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汕头市</w:t>
      </w:r>
      <w:r>
        <w:rPr>
          <w:rFonts w:hint="eastAsia" w:ascii="方正小标宋简体" w:hAnsi="方正小标宋简体" w:eastAsia="方正小标宋简体" w:cs="方正小标宋简体"/>
          <w:sz w:val="44"/>
          <w:szCs w:val="44"/>
        </w:rPr>
        <w:t>2020年上半年中小学</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教师资格认定公告</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pacing w:line="600" w:lineRule="exact"/>
        <w:ind w:right="0" w:rightChars="0" w:firstLine="630"/>
        <w:textAlignment w:val="auto"/>
        <w:rPr>
          <w:rFonts w:hint="eastAsia" w:ascii="仿宋_GB2312" w:eastAsia="仿宋_GB2312"/>
          <w:color w:val="auto"/>
          <w:sz w:val="32"/>
        </w:rPr>
      </w:pPr>
      <w:r>
        <w:rPr>
          <w:rFonts w:hint="eastAsia" w:ascii="仿宋_GB2312" w:eastAsia="仿宋_GB2312"/>
          <w:color w:val="auto"/>
          <w:sz w:val="32"/>
        </w:rPr>
        <w:t>根据《广东省教育厅关于做好</w:t>
      </w:r>
      <w:r>
        <w:rPr>
          <w:rFonts w:ascii="仿宋_GB2312" w:eastAsia="仿宋_GB2312"/>
          <w:color w:val="auto"/>
          <w:sz w:val="32"/>
        </w:rPr>
        <w:t>20</w:t>
      </w:r>
      <w:r>
        <w:rPr>
          <w:rFonts w:hint="eastAsia" w:ascii="仿宋_GB2312" w:eastAsia="仿宋_GB2312"/>
          <w:color w:val="auto"/>
          <w:sz w:val="32"/>
          <w:lang w:val="en-US" w:eastAsia="zh-CN"/>
        </w:rPr>
        <w:t>20</w:t>
      </w:r>
      <w:r>
        <w:rPr>
          <w:rFonts w:hint="eastAsia" w:ascii="仿宋_GB2312" w:eastAsia="仿宋_GB2312"/>
          <w:color w:val="auto"/>
          <w:sz w:val="32"/>
        </w:rPr>
        <w:t>年</w:t>
      </w:r>
      <w:r>
        <w:rPr>
          <w:rFonts w:hint="eastAsia" w:ascii="仿宋_GB2312" w:eastAsia="仿宋_GB2312"/>
          <w:color w:val="auto"/>
          <w:sz w:val="32"/>
          <w:lang w:eastAsia="zh-CN"/>
        </w:rPr>
        <w:t>上</w:t>
      </w:r>
      <w:r>
        <w:rPr>
          <w:rFonts w:hint="eastAsia" w:ascii="仿宋_GB2312" w:eastAsia="仿宋_GB2312"/>
          <w:color w:val="auto"/>
          <w:sz w:val="32"/>
        </w:rPr>
        <w:t>半年中小学教师资格认定工作的通知》</w:t>
      </w:r>
      <w:r>
        <w:rPr>
          <w:rFonts w:hint="eastAsia" w:ascii="仿宋_GB2312" w:eastAsia="仿宋_GB2312"/>
          <w:color w:val="auto"/>
          <w:sz w:val="32"/>
          <w:lang w:eastAsia="zh-CN"/>
        </w:rPr>
        <w:t>有关规定</w:t>
      </w:r>
      <w:r>
        <w:rPr>
          <w:rFonts w:hint="eastAsia" w:ascii="仿宋_GB2312" w:eastAsia="仿宋_GB2312"/>
          <w:color w:val="auto"/>
          <w:sz w:val="32"/>
        </w:rPr>
        <w:t>，为做好我市</w:t>
      </w:r>
      <w:r>
        <w:rPr>
          <w:rFonts w:ascii="仿宋_GB2312" w:eastAsia="仿宋_GB2312"/>
          <w:color w:val="auto"/>
          <w:sz w:val="32"/>
        </w:rPr>
        <w:t>20</w:t>
      </w:r>
      <w:r>
        <w:rPr>
          <w:rFonts w:hint="eastAsia" w:ascii="仿宋_GB2312" w:eastAsia="仿宋_GB2312"/>
          <w:color w:val="auto"/>
          <w:sz w:val="32"/>
          <w:lang w:val="en-US" w:eastAsia="zh-CN"/>
        </w:rPr>
        <w:t>20</w:t>
      </w:r>
      <w:r>
        <w:rPr>
          <w:rFonts w:hint="eastAsia" w:ascii="仿宋_GB2312" w:eastAsia="仿宋_GB2312"/>
          <w:color w:val="auto"/>
          <w:sz w:val="32"/>
        </w:rPr>
        <w:t>年</w:t>
      </w:r>
      <w:r>
        <w:rPr>
          <w:rFonts w:hint="eastAsia" w:ascii="仿宋_GB2312" w:eastAsia="仿宋_GB2312"/>
          <w:color w:val="auto"/>
          <w:sz w:val="32"/>
          <w:lang w:eastAsia="zh-CN"/>
        </w:rPr>
        <w:t>上</w:t>
      </w:r>
      <w:r>
        <w:rPr>
          <w:rFonts w:hint="eastAsia" w:ascii="仿宋_GB2312" w:eastAsia="仿宋_GB2312"/>
          <w:color w:val="auto"/>
          <w:sz w:val="32"/>
        </w:rPr>
        <w:t>半年中小学教师</w:t>
      </w:r>
      <w:r>
        <w:rPr>
          <w:rFonts w:hint="eastAsia" w:eastAsia="仿宋_GB2312"/>
          <w:color w:val="auto"/>
          <w:sz w:val="32"/>
        </w:rPr>
        <w:t>（含中等职业学校、幼儿园教师，下同）</w:t>
      </w:r>
      <w:r>
        <w:rPr>
          <w:rFonts w:hint="eastAsia" w:ascii="仿宋_GB2312" w:eastAsia="仿宋_GB2312"/>
          <w:color w:val="auto"/>
          <w:sz w:val="32"/>
        </w:rPr>
        <w:t>资格认定工作，结合我市实际，现就有关</w:t>
      </w:r>
      <w:r>
        <w:rPr>
          <w:rFonts w:hint="eastAsia" w:ascii="仿宋_GB2312" w:eastAsia="仿宋_GB2312"/>
          <w:color w:val="auto"/>
          <w:sz w:val="32"/>
          <w:lang w:eastAsia="zh-CN"/>
        </w:rPr>
        <w:t>事项公告</w:t>
      </w:r>
      <w:r>
        <w:rPr>
          <w:rFonts w:hint="eastAsia" w:ascii="仿宋_GB2312" w:eastAsia="仿宋_GB2312"/>
          <w:color w:val="auto"/>
          <w:sz w:val="32"/>
        </w:rPr>
        <w:t>如下：</w:t>
      </w:r>
    </w:p>
    <w:p>
      <w:pPr>
        <w:keepNext w:val="0"/>
        <w:keepLines w:val="0"/>
        <w:pageBreakBefore w:val="0"/>
        <w:kinsoku/>
        <w:wordWrap/>
        <w:overflowPunct/>
        <w:topLinePunct w:val="0"/>
        <w:autoSpaceDE/>
        <w:autoSpaceDN/>
        <w:bidi w:val="0"/>
        <w:adjustRightInd/>
        <w:spacing w:line="600" w:lineRule="exact"/>
        <w:ind w:right="0" w:rightChars="0" w:firstLine="630"/>
        <w:textAlignment w:val="auto"/>
        <w:rPr>
          <w:rFonts w:hint="eastAsia" w:ascii="黑体" w:hAnsi="黑体" w:eastAsia="黑体" w:cs="黑体"/>
          <w:b w:val="0"/>
          <w:bCs w:val="0"/>
          <w:color w:val="auto"/>
          <w:sz w:val="32"/>
        </w:rPr>
      </w:pPr>
      <w:r>
        <w:rPr>
          <w:rFonts w:hint="eastAsia" w:ascii="黑体" w:hAnsi="黑体" w:eastAsia="黑体" w:cs="黑体"/>
          <w:color w:val="auto"/>
          <w:sz w:val="32"/>
          <w:lang w:eastAsia="zh-CN"/>
        </w:rPr>
        <w:t>一、</w:t>
      </w:r>
      <w:r>
        <w:rPr>
          <w:rFonts w:hint="eastAsia" w:ascii="黑体" w:hAnsi="黑体" w:eastAsia="黑体" w:cs="黑体"/>
          <w:b w:val="0"/>
          <w:bCs w:val="0"/>
          <w:color w:val="auto"/>
          <w:sz w:val="32"/>
        </w:rPr>
        <w:t>认定范围</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仿宋_GB2312" w:hAnsi="Arial" w:eastAsia="仿宋_GB2312" w:cs="Arial"/>
          <w:color w:val="auto"/>
          <w:kern w:val="0"/>
          <w:sz w:val="32"/>
          <w:szCs w:val="32"/>
        </w:rPr>
      </w:pPr>
      <w:r>
        <w:rPr>
          <w:rFonts w:hint="eastAsia" w:ascii="仿宋_GB2312" w:hAnsi="黑体" w:eastAsia="仿宋_GB2312" w:cs="Arial"/>
          <w:color w:val="auto"/>
          <w:kern w:val="0"/>
          <w:sz w:val="32"/>
          <w:szCs w:val="32"/>
          <w:lang w:val="en-US" w:eastAsia="zh-CN"/>
        </w:rPr>
        <w:t>（一）</w:t>
      </w:r>
      <w:r>
        <w:rPr>
          <w:rFonts w:hint="eastAsia" w:ascii="仿宋_GB2312" w:hAnsi="黑体" w:eastAsia="仿宋_GB2312" w:cs="Arial"/>
          <w:color w:val="auto"/>
          <w:kern w:val="0"/>
          <w:sz w:val="32"/>
          <w:szCs w:val="32"/>
        </w:rPr>
        <w:t>户籍在</w:t>
      </w:r>
      <w:r>
        <w:rPr>
          <w:rFonts w:hint="eastAsia" w:ascii="仿宋_GB2312" w:hAnsi="黑体" w:eastAsia="仿宋_GB2312" w:cs="Arial"/>
          <w:color w:val="auto"/>
          <w:kern w:val="0"/>
          <w:sz w:val="32"/>
          <w:szCs w:val="32"/>
          <w:lang w:eastAsia="zh-CN"/>
        </w:rPr>
        <w:t>汕头市</w:t>
      </w:r>
      <w:r>
        <w:rPr>
          <w:rFonts w:hint="eastAsia" w:ascii="仿宋_GB2312" w:hAnsi="黑体" w:eastAsia="仿宋_GB2312" w:cs="Arial"/>
          <w:color w:val="auto"/>
          <w:kern w:val="0"/>
          <w:sz w:val="32"/>
          <w:szCs w:val="32"/>
        </w:rPr>
        <w:t>的社会人员</w:t>
      </w:r>
      <w:r>
        <w:rPr>
          <w:rFonts w:hint="eastAsia" w:ascii="仿宋_GB2312" w:hAnsi="Arial" w:eastAsia="仿宋_GB2312" w:cs="Arial"/>
          <w:color w:val="auto"/>
          <w:kern w:val="0"/>
          <w:sz w:val="32"/>
          <w:szCs w:val="32"/>
        </w:rPr>
        <w:t>（</w:t>
      </w:r>
      <w:r>
        <w:rPr>
          <w:rFonts w:hint="eastAsia" w:ascii="仿宋_GB2312" w:hAnsi="华文仿宋" w:eastAsia="仿宋_GB2312" w:cs="Arial"/>
          <w:color w:val="auto"/>
          <w:kern w:val="0"/>
          <w:sz w:val="32"/>
          <w:szCs w:val="32"/>
        </w:rPr>
        <w:t>含在职、待业人员）</w:t>
      </w:r>
      <w:r>
        <w:rPr>
          <w:rFonts w:hint="eastAsia" w:ascii="仿宋_GB2312" w:hAnsi="Arial" w:eastAsia="仿宋_GB2312" w:cs="Arial"/>
          <w:color w:val="auto"/>
          <w:kern w:val="0"/>
          <w:sz w:val="32"/>
          <w:szCs w:val="32"/>
        </w:rPr>
        <w:t>；</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仿宋_GB2312" w:hAnsi="Arial" w:eastAsia="仿宋_GB2312" w:cs="Arial"/>
          <w:color w:val="auto"/>
          <w:kern w:val="0"/>
          <w:sz w:val="32"/>
          <w:szCs w:val="32"/>
        </w:rPr>
      </w:pPr>
      <w:r>
        <w:rPr>
          <w:rFonts w:hint="eastAsia" w:ascii="仿宋_GB2312" w:hAnsi="Arial" w:eastAsia="仿宋_GB2312" w:cs="Arial"/>
          <w:color w:val="auto"/>
          <w:kern w:val="0"/>
          <w:sz w:val="32"/>
          <w:szCs w:val="32"/>
          <w:lang w:val="en-US" w:eastAsia="zh-CN"/>
        </w:rPr>
        <w:t>（二）</w:t>
      </w:r>
      <w:r>
        <w:rPr>
          <w:rFonts w:hint="eastAsia" w:ascii="仿宋_GB2312" w:hAnsi="Arial" w:eastAsia="仿宋_GB2312" w:cs="Arial"/>
          <w:color w:val="auto"/>
          <w:kern w:val="0"/>
          <w:sz w:val="32"/>
          <w:szCs w:val="32"/>
        </w:rPr>
        <w:t>持有</w:t>
      </w:r>
      <w:r>
        <w:rPr>
          <w:rFonts w:hint="eastAsia" w:ascii="仿宋_GB2312" w:hAnsi="Arial" w:eastAsia="仿宋_GB2312" w:cs="Arial"/>
          <w:color w:val="auto"/>
          <w:kern w:val="0"/>
          <w:sz w:val="32"/>
          <w:szCs w:val="32"/>
          <w:lang w:eastAsia="zh-CN"/>
        </w:rPr>
        <w:t>汕头市</w:t>
      </w:r>
      <w:r>
        <w:rPr>
          <w:rFonts w:hint="eastAsia" w:ascii="仿宋_GB2312" w:hAnsi="Arial" w:eastAsia="仿宋_GB2312" w:cs="Arial"/>
          <w:color w:val="auto"/>
          <w:kern w:val="0"/>
          <w:sz w:val="32"/>
          <w:szCs w:val="32"/>
        </w:rPr>
        <w:t>居住证并在有效期内的外</w:t>
      </w:r>
      <w:r>
        <w:rPr>
          <w:rFonts w:hint="eastAsia" w:ascii="仿宋_GB2312" w:hAnsi="Arial" w:eastAsia="仿宋_GB2312" w:cs="Arial"/>
          <w:color w:val="auto"/>
          <w:kern w:val="0"/>
          <w:sz w:val="32"/>
          <w:szCs w:val="32"/>
          <w:lang w:eastAsia="zh-CN"/>
        </w:rPr>
        <w:t>省</w:t>
      </w:r>
      <w:r>
        <w:rPr>
          <w:rFonts w:hint="eastAsia" w:ascii="仿宋_GB2312" w:hAnsi="Arial" w:eastAsia="仿宋_GB2312" w:cs="Arial"/>
          <w:color w:val="auto"/>
          <w:kern w:val="0"/>
          <w:sz w:val="32"/>
          <w:szCs w:val="32"/>
        </w:rPr>
        <w:t>市户籍人员；</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仿宋_GB2312" w:hAnsi="Arial" w:eastAsia="仿宋_GB2312" w:cs="Arial"/>
          <w:color w:val="auto"/>
          <w:kern w:val="0"/>
          <w:sz w:val="32"/>
          <w:szCs w:val="32"/>
          <w:lang w:val="en-US" w:eastAsia="zh-CN"/>
        </w:rPr>
      </w:pPr>
      <w:r>
        <w:rPr>
          <w:rFonts w:hint="eastAsia" w:ascii="仿宋_GB2312" w:hAnsi="Arial" w:eastAsia="仿宋_GB2312" w:cs="Arial"/>
          <w:color w:val="auto"/>
          <w:kern w:val="0"/>
          <w:sz w:val="32"/>
          <w:szCs w:val="32"/>
          <w:lang w:val="en-US" w:eastAsia="zh-CN"/>
        </w:rPr>
        <w:t>（三）汕头市内全日制普通高等院校本科、专科应届毕业生、在读研究生和汕头市内幼儿师范学校全日制应届毕业生；</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仿宋_GB2312" w:eastAsia="仿宋_GB2312"/>
          <w:color w:val="auto"/>
          <w:sz w:val="32"/>
          <w:szCs w:val="32"/>
        </w:rPr>
      </w:pPr>
      <w:r>
        <w:rPr>
          <w:rFonts w:hint="eastAsia" w:ascii="仿宋_GB2312" w:eastAsia="仿宋_GB2312"/>
          <w:color w:val="auto"/>
          <w:sz w:val="32"/>
          <w:szCs w:val="32"/>
          <w:lang w:eastAsia="zh-CN"/>
        </w:rPr>
        <w:t>（四）</w:t>
      </w:r>
      <w:r>
        <w:rPr>
          <w:rFonts w:hint="eastAsia" w:ascii="仿宋_GB2312" w:eastAsia="仿宋_GB2312"/>
          <w:color w:val="auto"/>
          <w:sz w:val="32"/>
          <w:szCs w:val="32"/>
        </w:rPr>
        <w:t>持港澳台居民居住证或港澳居民来往内地通行证或五年有效期台湾居民来往大陆通行证的港澳台居民</w:t>
      </w:r>
      <w:r>
        <w:rPr>
          <w:rFonts w:hint="eastAsia" w:ascii="仿宋_GB2312" w:eastAsia="仿宋_GB2312"/>
          <w:color w:val="auto"/>
          <w:sz w:val="32"/>
          <w:szCs w:val="32"/>
          <w:lang w:val="en-US" w:eastAsia="zh-CN"/>
        </w:rPr>
        <w:t>;</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（五）驻汕部队现役军人和现役武警。</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ˎ̥" w:eastAsia="仿宋_GB2312" w:cs="宋体"/>
          <w:color w:val="auto"/>
          <w:kern w:val="0"/>
          <w:sz w:val="32"/>
          <w:szCs w:val="32"/>
        </w:rPr>
      </w:pPr>
      <w:r>
        <w:rPr>
          <w:rFonts w:hint="eastAsia" w:ascii="仿宋_GB2312" w:hAnsi="Times New Roman" w:eastAsia="仿宋_GB2312"/>
          <w:color w:val="auto"/>
          <w:sz w:val="32"/>
          <w:szCs w:val="24"/>
        </w:rPr>
        <w:t>以上人员满足2016年5月31日以前入学(入学时间以毕业证上的入学时间为准)，且为全日制幼儿师范学校师范生、全日制普通高等学校师范生和全日制教育硕（博）士，可直接认定与所学专业、学段相对应教师资格。其他人员申请教师资格，需持教育部考试中心颁发的有效期内的《中小学教师资格考试合格证明》，</w:t>
      </w:r>
      <w:r>
        <w:rPr>
          <w:rFonts w:hint="eastAsia" w:ascii="仿宋_GB2312" w:hAnsi="ˎ̥" w:eastAsia="仿宋_GB2312" w:cs="宋体"/>
          <w:color w:val="auto"/>
          <w:kern w:val="0"/>
          <w:sz w:val="32"/>
          <w:szCs w:val="32"/>
        </w:rPr>
        <w:t>申请的“任教学科”应与面试科目一致。</w:t>
      </w:r>
    </w:p>
    <w:p>
      <w:pPr>
        <w:keepNext w:val="0"/>
        <w:keepLines w:val="0"/>
        <w:pageBreakBefore w:val="0"/>
        <w:numPr>
          <w:ilvl w:val="0"/>
          <w:numId w:val="0"/>
        </w:numPr>
        <w:kinsoku/>
        <w:wordWrap/>
        <w:overflowPunct/>
        <w:topLinePunct w:val="0"/>
        <w:autoSpaceDE/>
        <w:autoSpaceDN/>
        <w:bidi w:val="0"/>
        <w:adjustRightInd/>
        <w:spacing w:line="600" w:lineRule="exact"/>
        <w:ind w:right="0" w:rightChars="0" w:firstLine="640" w:firstLineChars="200"/>
        <w:textAlignment w:val="auto"/>
        <w:rPr>
          <w:rFonts w:hint="eastAsia" w:ascii="黑体" w:hAnsi="黑体" w:eastAsia="黑体" w:cs="黑体"/>
          <w:b w:val="0"/>
          <w:bCs w:val="0"/>
          <w:color w:val="auto"/>
          <w:sz w:val="32"/>
        </w:rPr>
      </w:pPr>
      <w:r>
        <w:rPr>
          <w:rFonts w:hint="eastAsia" w:ascii="黑体" w:hAnsi="黑体" w:eastAsia="黑体" w:cs="黑体"/>
          <w:b w:val="0"/>
          <w:bCs w:val="0"/>
          <w:color w:val="auto"/>
          <w:sz w:val="32"/>
          <w:lang w:eastAsia="zh-CN"/>
        </w:rPr>
        <w:t>二、</w:t>
      </w:r>
      <w:r>
        <w:rPr>
          <w:rFonts w:hint="eastAsia" w:ascii="黑体" w:hAnsi="黑体" w:eastAsia="黑体" w:cs="黑体"/>
          <w:b w:val="0"/>
          <w:bCs w:val="0"/>
          <w:color w:val="auto"/>
          <w:sz w:val="32"/>
        </w:rPr>
        <w:t>认定条件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olor w:val="auto"/>
          <w:sz w:val="32"/>
          <w:szCs w:val="24"/>
        </w:rPr>
      </w:pPr>
      <w:r>
        <w:rPr>
          <w:rFonts w:hint="eastAsia" w:ascii="仿宋_GB2312" w:hAnsi="Times New Roman" w:eastAsia="仿宋_GB2312"/>
          <w:color w:val="auto"/>
          <w:sz w:val="32"/>
          <w:szCs w:val="24"/>
          <w:lang w:eastAsia="zh-CN"/>
        </w:rPr>
        <w:t>申请人应</w:t>
      </w:r>
      <w:r>
        <w:rPr>
          <w:rFonts w:hint="eastAsia" w:ascii="Times New Roman" w:hAnsi="Times New Roman" w:eastAsia="仿宋_GB2312"/>
          <w:color w:val="auto"/>
          <w:sz w:val="32"/>
          <w:szCs w:val="24"/>
        </w:rPr>
        <w:t>符合《教师资格条例》规定的认定条件，且未达到国家法定退休年龄</w:t>
      </w:r>
      <w:r>
        <w:rPr>
          <w:rFonts w:hint="eastAsia" w:ascii="仿宋_GB2312" w:hAnsi="Times New Roman" w:eastAsia="仿宋_GB2312"/>
          <w:color w:val="auto"/>
          <w:sz w:val="32"/>
          <w:szCs w:val="24"/>
          <w:lang w:eastAsia="zh-CN"/>
        </w:rPr>
        <w:t>。</w:t>
      </w:r>
    </w:p>
    <w:p>
      <w:pPr>
        <w:keepNext w:val="0"/>
        <w:keepLines w:val="0"/>
        <w:pageBreakBefore w:val="0"/>
        <w:kinsoku/>
        <w:wordWrap/>
        <w:overflowPunct/>
        <w:topLinePunct w:val="0"/>
        <w:autoSpaceDE/>
        <w:autoSpaceDN/>
        <w:bidi w:val="0"/>
        <w:adjustRightInd/>
        <w:spacing w:line="600" w:lineRule="exact"/>
        <w:ind w:right="0" w:rightChars="0" w:firstLine="640" w:firstLineChars="200"/>
        <w:textAlignment w:val="auto"/>
        <w:rPr>
          <w:rFonts w:hint="eastAsia" w:ascii="仿宋_GB2312" w:hAnsi="仿宋_GB2312" w:eastAsia="仿宋_GB2312" w:cs="仿宋_GB2312"/>
          <w:b w:val="0"/>
          <w:bCs/>
          <w:color w:val="auto"/>
          <w:sz w:val="32"/>
        </w:rPr>
      </w:pPr>
      <w:r>
        <w:rPr>
          <w:rFonts w:hint="eastAsia" w:ascii="仿宋_GB2312" w:hAnsi="仿宋_GB2312" w:eastAsia="仿宋_GB2312" w:cs="仿宋_GB2312"/>
          <w:b w:val="0"/>
          <w:bCs/>
          <w:color w:val="auto"/>
          <w:sz w:val="32"/>
          <w:lang w:val="en-US" w:eastAsia="zh-CN"/>
        </w:rPr>
        <w:t>（一）</w:t>
      </w:r>
      <w:r>
        <w:rPr>
          <w:rFonts w:hint="eastAsia" w:ascii="仿宋_GB2312" w:hAnsi="仿宋_GB2312" w:eastAsia="仿宋_GB2312" w:cs="仿宋_GB2312"/>
          <w:b w:val="0"/>
          <w:bCs/>
          <w:color w:val="auto"/>
          <w:sz w:val="32"/>
        </w:rPr>
        <w:t>思想品德条件</w:t>
      </w:r>
      <w:r>
        <w:rPr>
          <w:rFonts w:hint="eastAsia" w:ascii="仿宋_GB2312" w:hAnsi="仿宋_GB2312" w:eastAsia="仿宋_GB2312" w:cs="仿宋_GB2312"/>
          <w:b w:val="0"/>
          <w:bCs/>
          <w:color w:val="auto"/>
          <w:sz w:val="32"/>
          <w:lang w:eastAsia="zh-CN"/>
        </w:rPr>
        <w:t>。</w:t>
      </w:r>
    </w:p>
    <w:p>
      <w:pPr>
        <w:keepNext w:val="0"/>
        <w:keepLines w:val="0"/>
        <w:pageBreakBefore w:val="0"/>
        <w:kinsoku/>
        <w:wordWrap/>
        <w:overflowPunct/>
        <w:topLinePunct w:val="0"/>
        <w:autoSpaceDE/>
        <w:autoSpaceDN/>
        <w:bidi w:val="0"/>
        <w:adjustRightInd/>
        <w:spacing w:line="600" w:lineRule="exact"/>
        <w:ind w:right="0" w:rightChars="0"/>
        <w:textAlignment w:val="auto"/>
        <w:rPr>
          <w:rFonts w:hint="eastAsia" w:eastAsia="仿宋_GB2312"/>
          <w:color w:val="auto"/>
          <w:sz w:val="32"/>
        </w:rPr>
      </w:pPr>
      <w:r>
        <w:rPr>
          <w:rFonts w:eastAsia="仿宋_GB2312"/>
          <w:color w:val="auto"/>
          <w:sz w:val="32"/>
        </w:rPr>
        <w:t xml:space="preserve">    </w:t>
      </w:r>
      <w:r>
        <w:rPr>
          <w:rFonts w:hint="eastAsia" w:eastAsia="仿宋_GB2312"/>
          <w:color w:val="auto"/>
          <w:sz w:val="32"/>
        </w:rPr>
        <w:t>拥护中国共产党的领导，热爱社会主义祖国，坚持党的基本路线，有良好的政治素质和道德品质，遵守宪法和法律，热爱教育事业，履行《教师法》规定的义务，遵守教师职业道德。</w:t>
      </w:r>
    </w:p>
    <w:p>
      <w:pPr>
        <w:keepNext w:val="0"/>
        <w:keepLines w:val="0"/>
        <w:pageBreakBefore w:val="0"/>
        <w:kinsoku/>
        <w:wordWrap/>
        <w:overflowPunct/>
        <w:topLinePunct w:val="0"/>
        <w:autoSpaceDE/>
        <w:autoSpaceDN/>
        <w:bidi w:val="0"/>
        <w:adjustRightInd/>
        <w:spacing w:line="600" w:lineRule="exact"/>
        <w:ind w:right="0" w:rightChars="0"/>
        <w:textAlignment w:val="auto"/>
        <w:rPr>
          <w:rFonts w:hint="eastAsia" w:ascii="仿宋_GB2312" w:hAnsi="仿宋_GB2312" w:eastAsia="仿宋_GB2312" w:cs="仿宋_GB2312"/>
          <w:b w:val="0"/>
          <w:bCs w:val="0"/>
          <w:color w:val="auto"/>
          <w:sz w:val="32"/>
        </w:rPr>
      </w:pPr>
      <w:r>
        <w:rPr>
          <w:rFonts w:hint="eastAsia" w:ascii="仿宋_GB2312" w:hAnsi="仿宋_GB2312" w:eastAsia="仿宋_GB2312" w:cs="仿宋_GB2312"/>
          <w:b w:val="0"/>
          <w:bCs w:val="0"/>
          <w:color w:val="auto"/>
          <w:sz w:val="32"/>
        </w:rPr>
        <w:t xml:space="preserve">    </w:t>
      </w:r>
      <w:r>
        <w:rPr>
          <w:rFonts w:hint="eastAsia" w:ascii="仿宋_GB2312" w:hAnsi="仿宋_GB2312" w:eastAsia="仿宋_GB2312" w:cs="仿宋_GB2312"/>
          <w:b w:val="0"/>
          <w:bCs w:val="0"/>
          <w:color w:val="auto"/>
          <w:sz w:val="32"/>
          <w:lang w:eastAsia="zh-CN"/>
        </w:rPr>
        <w:t>（二）</w:t>
      </w:r>
      <w:r>
        <w:rPr>
          <w:rFonts w:hint="eastAsia" w:ascii="仿宋_GB2312" w:hAnsi="仿宋_GB2312" w:eastAsia="仿宋_GB2312" w:cs="仿宋_GB2312"/>
          <w:b w:val="0"/>
          <w:bCs w:val="0"/>
          <w:color w:val="auto"/>
          <w:sz w:val="32"/>
        </w:rPr>
        <w:t>学历条件</w:t>
      </w:r>
      <w:r>
        <w:rPr>
          <w:rFonts w:hint="eastAsia" w:ascii="仿宋_GB2312" w:hAnsi="仿宋_GB2312" w:eastAsia="仿宋_GB2312" w:cs="仿宋_GB2312"/>
          <w:b w:val="0"/>
          <w:bCs w:val="0"/>
          <w:color w:val="auto"/>
          <w:sz w:val="32"/>
          <w:lang w:eastAsia="zh-CN"/>
        </w:rPr>
        <w:t>。</w:t>
      </w:r>
    </w:p>
    <w:p>
      <w:pPr>
        <w:keepNext w:val="0"/>
        <w:keepLines w:val="0"/>
        <w:pageBreakBefore w:val="0"/>
        <w:kinsoku/>
        <w:wordWrap/>
        <w:overflowPunct/>
        <w:topLinePunct w:val="0"/>
        <w:autoSpaceDE/>
        <w:autoSpaceDN/>
        <w:bidi w:val="0"/>
        <w:adjustRightInd/>
        <w:spacing w:line="600" w:lineRule="exact"/>
        <w:ind w:right="0" w:rightChars="0" w:firstLine="630"/>
        <w:textAlignment w:val="auto"/>
        <w:rPr>
          <w:rFonts w:ascii="仿宋_GB2312" w:eastAsia="仿宋_GB2312"/>
          <w:color w:val="auto"/>
          <w:sz w:val="32"/>
        </w:rPr>
      </w:pPr>
      <w:r>
        <w:rPr>
          <w:rFonts w:hint="eastAsia" w:ascii="仿宋_GB2312" w:eastAsia="仿宋_GB2312"/>
          <w:color w:val="auto"/>
          <w:sz w:val="32"/>
          <w:lang w:val="en-US" w:eastAsia="zh-CN"/>
        </w:rPr>
        <w:t>1.</w:t>
      </w:r>
      <w:r>
        <w:rPr>
          <w:rFonts w:hint="eastAsia" w:eastAsia="仿宋_GB2312"/>
          <w:color w:val="auto"/>
          <w:sz w:val="32"/>
        </w:rPr>
        <w:t>申请认定幼儿园教师资格，必须具备幼儿师范学校毕业及以上学历。</w:t>
      </w:r>
    </w:p>
    <w:p>
      <w:pPr>
        <w:keepNext w:val="0"/>
        <w:keepLines w:val="0"/>
        <w:pageBreakBefore w:val="0"/>
        <w:kinsoku/>
        <w:wordWrap/>
        <w:overflowPunct/>
        <w:topLinePunct w:val="0"/>
        <w:autoSpaceDE/>
        <w:autoSpaceDN/>
        <w:bidi w:val="0"/>
        <w:adjustRightInd/>
        <w:spacing w:line="600" w:lineRule="exact"/>
        <w:ind w:right="0" w:rightChars="0" w:firstLine="630"/>
        <w:textAlignment w:val="auto"/>
        <w:rPr>
          <w:rFonts w:ascii="仿宋_GB2312" w:eastAsia="仿宋_GB2312"/>
          <w:color w:val="auto"/>
          <w:sz w:val="32"/>
        </w:rPr>
      </w:pPr>
      <w:r>
        <w:rPr>
          <w:rFonts w:hint="eastAsia" w:ascii="仿宋_GB2312" w:eastAsia="仿宋_GB2312"/>
          <w:color w:val="auto"/>
          <w:sz w:val="32"/>
          <w:lang w:val="en-US" w:eastAsia="zh-CN"/>
        </w:rPr>
        <w:t>2.</w:t>
      </w:r>
      <w:r>
        <w:rPr>
          <w:rFonts w:hint="eastAsia" w:eastAsia="仿宋_GB2312"/>
          <w:color w:val="auto"/>
          <w:sz w:val="32"/>
        </w:rPr>
        <w:t>申请认定小学教师资格，必须具备中等师范学校毕业及以上学历。</w:t>
      </w:r>
    </w:p>
    <w:p>
      <w:pPr>
        <w:keepNext w:val="0"/>
        <w:keepLines w:val="0"/>
        <w:pageBreakBefore w:val="0"/>
        <w:kinsoku/>
        <w:wordWrap/>
        <w:overflowPunct/>
        <w:topLinePunct w:val="0"/>
        <w:autoSpaceDE/>
        <w:autoSpaceDN/>
        <w:bidi w:val="0"/>
        <w:adjustRightInd/>
        <w:spacing w:line="600" w:lineRule="exact"/>
        <w:ind w:right="0" w:rightChars="0" w:firstLine="630"/>
        <w:textAlignment w:val="auto"/>
        <w:rPr>
          <w:rFonts w:ascii="仿宋_GB2312" w:eastAsia="仿宋_GB2312"/>
          <w:color w:val="auto"/>
          <w:sz w:val="32"/>
        </w:rPr>
      </w:pPr>
      <w:r>
        <w:rPr>
          <w:rFonts w:hint="eastAsia" w:ascii="仿宋_GB2312" w:eastAsia="仿宋_GB2312"/>
          <w:color w:val="auto"/>
          <w:sz w:val="32"/>
          <w:lang w:val="en-US" w:eastAsia="zh-CN"/>
        </w:rPr>
        <w:t>3.</w:t>
      </w:r>
      <w:r>
        <w:rPr>
          <w:rFonts w:hint="eastAsia" w:eastAsia="仿宋_GB2312"/>
          <w:color w:val="auto"/>
          <w:sz w:val="32"/>
        </w:rPr>
        <w:t>申请认定初级中学教师资格，必须具备高等师范专科学校或者其他大学专科毕业及以上学历。</w:t>
      </w:r>
    </w:p>
    <w:p>
      <w:pPr>
        <w:keepNext w:val="0"/>
        <w:keepLines w:val="0"/>
        <w:pageBreakBefore w:val="0"/>
        <w:kinsoku/>
        <w:wordWrap/>
        <w:overflowPunct/>
        <w:topLinePunct w:val="0"/>
        <w:autoSpaceDE/>
        <w:autoSpaceDN/>
        <w:bidi w:val="0"/>
        <w:adjustRightInd/>
        <w:spacing w:line="600" w:lineRule="exact"/>
        <w:ind w:right="0" w:rightChars="0" w:firstLine="630"/>
        <w:textAlignment w:val="auto"/>
        <w:rPr>
          <w:rFonts w:ascii="仿宋_GB2312" w:eastAsia="仿宋_GB2312"/>
          <w:color w:val="auto"/>
          <w:sz w:val="32"/>
        </w:rPr>
      </w:pPr>
      <w:r>
        <w:rPr>
          <w:rFonts w:hint="eastAsia" w:ascii="仿宋_GB2312" w:eastAsia="仿宋_GB2312"/>
          <w:color w:val="auto"/>
          <w:sz w:val="32"/>
          <w:lang w:val="en-US" w:eastAsia="zh-CN"/>
        </w:rPr>
        <w:t>4.</w:t>
      </w:r>
      <w:r>
        <w:rPr>
          <w:rFonts w:hint="eastAsia" w:eastAsia="仿宋_GB2312"/>
          <w:color w:val="auto"/>
          <w:sz w:val="32"/>
        </w:rPr>
        <w:t>申请认定高级中学教师资格，必须具备高等师范院校本科或其他大学本科毕业及以上学历。</w:t>
      </w:r>
    </w:p>
    <w:p>
      <w:pPr>
        <w:keepNext w:val="0"/>
        <w:keepLines w:val="0"/>
        <w:pageBreakBefore w:val="0"/>
        <w:kinsoku/>
        <w:wordWrap/>
        <w:overflowPunct/>
        <w:topLinePunct w:val="0"/>
        <w:autoSpaceDE/>
        <w:autoSpaceDN/>
        <w:bidi w:val="0"/>
        <w:adjustRightInd/>
        <w:spacing w:line="600" w:lineRule="exact"/>
        <w:ind w:right="0" w:rightChars="0" w:firstLine="640" w:firstLineChars="200"/>
        <w:textAlignment w:val="auto"/>
        <w:rPr>
          <w:rFonts w:ascii="仿宋_GB2312" w:eastAsia="仿宋_GB2312"/>
          <w:color w:val="auto"/>
          <w:sz w:val="32"/>
        </w:rPr>
      </w:pPr>
      <w:r>
        <w:rPr>
          <w:rFonts w:hint="eastAsia" w:ascii="仿宋_GB2312" w:eastAsia="仿宋_GB2312"/>
          <w:color w:val="auto"/>
          <w:sz w:val="32"/>
          <w:lang w:val="en-US" w:eastAsia="zh-CN"/>
        </w:rPr>
        <w:t>5.</w:t>
      </w:r>
      <w:r>
        <w:rPr>
          <w:rFonts w:hint="eastAsia" w:eastAsia="仿宋_GB2312"/>
          <w:color w:val="auto"/>
          <w:sz w:val="32"/>
        </w:rPr>
        <w:t>申请认定中等职业学校教师资格（包括中等专业学校、技工学校、职业高级中学文化课、专业课教师资格），必须具备高等师范院校本科或者其他大学本科毕业及以上学历。</w:t>
      </w:r>
    </w:p>
    <w:p>
      <w:pPr>
        <w:keepNext w:val="0"/>
        <w:keepLines w:val="0"/>
        <w:pageBreakBefore w:val="0"/>
        <w:kinsoku/>
        <w:wordWrap/>
        <w:overflowPunct/>
        <w:topLinePunct w:val="0"/>
        <w:autoSpaceDE/>
        <w:autoSpaceDN/>
        <w:bidi w:val="0"/>
        <w:adjustRightInd/>
        <w:spacing w:line="600" w:lineRule="exact"/>
        <w:ind w:right="0" w:rightChars="0" w:firstLine="630"/>
        <w:textAlignment w:val="auto"/>
        <w:rPr>
          <w:rFonts w:eastAsia="仿宋_GB2312"/>
          <w:color w:val="auto"/>
          <w:sz w:val="32"/>
        </w:rPr>
      </w:pPr>
      <w:r>
        <w:rPr>
          <w:rFonts w:hint="eastAsia" w:ascii="仿宋_GB2312" w:eastAsia="仿宋_GB2312"/>
          <w:color w:val="auto"/>
          <w:sz w:val="32"/>
          <w:lang w:val="en-US" w:eastAsia="zh-CN"/>
        </w:rPr>
        <w:t>6.</w:t>
      </w:r>
      <w:r>
        <w:rPr>
          <w:rFonts w:hint="eastAsia" w:eastAsia="仿宋_GB2312"/>
          <w:color w:val="auto"/>
          <w:sz w:val="32"/>
        </w:rPr>
        <w:t>申请认定中等职业学校实习指导教师资格（包括中等专业学校、技工学校、职业高级中学实习指导教师资格），必须具备中等职业学校毕业及以上学历，同时应具有初级及以上专业技术职务或中级以上工人技术等级证书。</w:t>
      </w:r>
    </w:p>
    <w:p>
      <w:pPr>
        <w:keepNext w:val="0"/>
        <w:keepLines w:val="0"/>
        <w:pageBreakBefore w:val="0"/>
        <w:kinsoku/>
        <w:wordWrap/>
        <w:overflowPunct/>
        <w:topLinePunct w:val="0"/>
        <w:autoSpaceDE/>
        <w:autoSpaceDN/>
        <w:bidi w:val="0"/>
        <w:adjustRightInd/>
        <w:spacing w:line="600" w:lineRule="exact"/>
        <w:ind w:right="0" w:rightChars="0" w:firstLine="552"/>
        <w:textAlignment w:val="auto"/>
        <w:outlineLvl w:val="0"/>
        <w:rPr>
          <w:rFonts w:hint="eastAsia" w:ascii="仿宋_GB2312" w:hAnsi="仿宋_GB2312" w:eastAsia="仿宋_GB2312" w:cs="仿宋_GB2312"/>
          <w:b w:val="0"/>
          <w:bCs/>
          <w:color w:val="auto"/>
          <w:sz w:val="32"/>
        </w:rPr>
      </w:pPr>
      <w:r>
        <w:rPr>
          <w:rFonts w:hint="eastAsia" w:ascii="仿宋_GB2312" w:hAnsi="仿宋_GB2312" w:eastAsia="仿宋_GB2312" w:cs="仿宋_GB2312"/>
          <w:b w:val="0"/>
          <w:bCs/>
          <w:color w:val="auto"/>
          <w:sz w:val="32"/>
          <w:lang w:val="en-US" w:eastAsia="zh-CN"/>
        </w:rPr>
        <w:t>（三）</w:t>
      </w:r>
      <w:r>
        <w:rPr>
          <w:rFonts w:hint="eastAsia" w:ascii="仿宋_GB2312" w:hAnsi="仿宋_GB2312" w:eastAsia="仿宋_GB2312" w:cs="仿宋_GB2312"/>
          <w:b w:val="0"/>
          <w:bCs/>
          <w:color w:val="auto"/>
          <w:sz w:val="32"/>
        </w:rPr>
        <w:t>身体条件</w:t>
      </w:r>
      <w:r>
        <w:rPr>
          <w:rFonts w:hint="eastAsia" w:ascii="仿宋_GB2312" w:hAnsi="仿宋_GB2312" w:eastAsia="仿宋_GB2312" w:cs="仿宋_GB2312"/>
          <w:b w:val="0"/>
          <w:bCs/>
          <w:color w:val="auto"/>
          <w:sz w:val="32"/>
          <w:lang w:eastAsia="zh-CN"/>
        </w:rPr>
        <w:t>。</w:t>
      </w:r>
    </w:p>
    <w:p>
      <w:pPr>
        <w:keepNext w:val="0"/>
        <w:keepLines w:val="0"/>
        <w:pageBreakBefore w:val="0"/>
        <w:kinsoku/>
        <w:wordWrap/>
        <w:overflowPunct/>
        <w:topLinePunct w:val="0"/>
        <w:autoSpaceDE/>
        <w:autoSpaceDN/>
        <w:bidi w:val="0"/>
        <w:adjustRightInd/>
        <w:spacing w:line="600" w:lineRule="exact"/>
        <w:ind w:right="0" w:rightChars="0" w:firstLine="552"/>
        <w:textAlignment w:val="auto"/>
        <w:outlineLvl w:val="0"/>
        <w:rPr>
          <w:rFonts w:hint="eastAsia" w:ascii="仿宋_GB2312" w:eastAsia="仿宋_GB2312"/>
          <w:color w:val="auto"/>
          <w:sz w:val="32"/>
        </w:rPr>
      </w:pPr>
      <w:r>
        <w:rPr>
          <w:rFonts w:hint="eastAsia" w:eastAsia="仿宋_GB2312"/>
          <w:color w:val="auto"/>
          <w:sz w:val="32"/>
        </w:rPr>
        <w:t>具有良好的身体素质和心理素质，无传染性疾病，无精神病史，能适应教育教学工作的需要。按照《广东省教师资格申请人员体格检查标准</w:t>
      </w:r>
      <w:r>
        <w:rPr>
          <w:rFonts w:hint="eastAsia" w:ascii="仿宋_GB2312" w:eastAsia="仿宋_GB2312"/>
          <w:color w:val="auto"/>
          <w:sz w:val="32"/>
        </w:rPr>
        <w:t>（</w:t>
      </w:r>
      <w:r>
        <w:rPr>
          <w:rFonts w:ascii="仿宋_GB2312" w:eastAsia="仿宋_GB2312"/>
          <w:color w:val="auto"/>
          <w:sz w:val="32"/>
        </w:rPr>
        <w:t>2013</w:t>
      </w:r>
      <w:r>
        <w:rPr>
          <w:rFonts w:hint="eastAsia" w:ascii="仿宋_GB2312" w:eastAsia="仿宋_GB2312"/>
          <w:color w:val="auto"/>
          <w:sz w:val="32"/>
        </w:rPr>
        <w:t>年修订）》（粤教继函〔</w:t>
      </w:r>
      <w:r>
        <w:rPr>
          <w:rFonts w:ascii="仿宋_GB2312" w:eastAsia="仿宋_GB2312"/>
          <w:color w:val="auto"/>
          <w:sz w:val="32"/>
        </w:rPr>
        <w:t>2013</w:t>
      </w:r>
      <w:r>
        <w:rPr>
          <w:rFonts w:hint="eastAsia" w:ascii="仿宋_GB2312" w:eastAsia="仿宋_GB2312"/>
          <w:color w:val="auto"/>
          <w:sz w:val="32"/>
        </w:rPr>
        <w:t>〕</w:t>
      </w:r>
      <w:r>
        <w:rPr>
          <w:rFonts w:ascii="仿宋_GB2312" w:eastAsia="仿宋_GB2312"/>
          <w:color w:val="auto"/>
          <w:sz w:val="32"/>
        </w:rPr>
        <w:t>1</w:t>
      </w:r>
      <w:r>
        <w:rPr>
          <w:rFonts w:hint="eastAsia" w:ascii="仿宋_GB2312" w:eastAsia="仿宋_GB2312"/>
          <w:color w:val="auto"/>
          <w:sz w:val="32"/>
        </w:rPr>
        <w:t>号），经教师资格认定机构指定的县级以上医院体检合格。</w:t>
      </w:r>
    </w:p>
    <w:p>
      <w:pPr>
        <w:keepNext w:val="0"/>
        <w:keepLines w:val="0"/>
        <w:pageBreakBefore w:val="0"/>
        <w:kinsoku/>
        <w:wordWrap/>
        <w:overflowPunct/>
        <w:topLinePunct w:val="0"/>
        <w:autoSpaceDE/>
        <w:autoSpaceDN/>
        <w:bidi w:val="0"/>
        <w:adjustRightInd/>
        <w:spacing w:line="600" w:lineRule="exact"/>
        <w:ind w:right="0" w:rightChars="0" w:firstLine="552"/>
        <w:textAlignment w:val="auto"/>
        <w:outlineLvl w:val="0"/>
        <w:rPr>
          <w:rFonts w:hint="eastAsia" w:ascii="仿宋_GB2312" w:hAnsi="仿宋_GB2312" w:eastAsia="仿宋_GB2312" w:cs="仿宋_GB2312"/>
          <w:b w:val="0"/>
          <w:bCs/>
          <w:color w:val="auto"/>
          <w:sz w:val="32"/>
        </w:rPr>
      </w:pPr>
      <w:r>
        <w:rPr>
          <w:rFonts w:hint="eastAsia" w:ascii="仿宋_GB2312" w:hAnsi="仿宋_GB2312" w:eastAsia="仿宋_GB2312" w:cs="仿宋_GB2312"/>
          <w:b w:val="0"/>
          <w:bCs/>
          <w:color w:val="auto"/>
          <w:sz w:val="32"/>
          <w:lang w:val="en-US" w:eastAsia="zh-CN"/>
        </w:rPr>
        <w:t>（四）</w:t>
      </w:r>
      <w:r>
        <w:rPr>
          <w:rFonts w:hint="eastAsia" w:ascii="仿宋_GB2312" w:hAnsi="仿宋_GB2312" w:eastAsia="仿宋_GB2312" w:cs="仿宋_GB2312"/>
          <w:b w:val="0"/>
          <w:bCs/>
          <w:color w:val="auto"/>
          <w:sz w:val="32"/>
        </w:rPr>
        <w:t>普通话水平</w:t>
      </w:r>
      <w:r>
        <w:rPr>
          <w:rFonts w:hint="eastAsia" w:ascii="仿宋_GB2312" w:hAnsi="仿宋_GB2312" w:eastAsia="仿宋_GB2312" w:cs="仿宋_GB2312"/>
          <w:b w:val="0"/>
          <w:bCs/>
          <w:color w:val="auto"/>
          <w:sz w:val="32"/>
          <w:lang w:eastAsia="zh-CN"/>
        </w:rPr>
        <w:t>。</w:t>
      </w:r>
    </w:p>
    <w:p>
      <w:pPr>
        <w:keepNext w:val="0"/>
        <w:keepLines w:val="0"/>
        <w:pageBreakBefore w:val="0"/>
        <w:kinsoku/>
        <w:wordWrap/>
        <w:overflowPunct/>
        <w:topLinePunct w:val="0"/>
        <w:autoSpaceDE/>
        <w:autoSpaceDN/>
        <w:bidi w:val="0"/>
        <w:adjustRightInd/>
        <w:spacing w:line="600" w:lineRule="exact"/>
        <w:ind w:right="0" w:rightChars="0" w:firstLine="640" w:firstLineChars="200"/>
        <w:textAlignment w:val="auto"/>
        <w:outlineLvl w:val="0"/>
        <w:rPr>
          <w:rFonts w:hint="eastAsia" w:eastAsia="仿宋_GB2312"/>
          <w:color w:val="auto"/>
          <w:sz w:val="32"/>
        </w:rPr>
      </w:pPr>
      <w:r>
        <w:rPr>
          <w:rFonts w:hint="eastAsia" w:eastAsia="仿宋_GB2312"/>
          <w:color w:val="auto"/>
          <w:sz w:val="32"/>
        </w:rPr>
        <w:t>普通话水平应当达到国家语言文字工作委员会颁布的《普通话水平测试等级标准》二级乙等</w:t>
      </w:r>
      <w:r>
        <w:rPr>
          <w:rFonts w:hint="eastAsia" w:eastAsia="仿宋_GB2312"/>
          <w:color w:val="auto"/>
          <w:sz w:val="32"/>
          <w:lang w:eastAsia="zh-CN"/>
        </w:rPr>
        <w:t>及</w:t>
      </w:r>
      <w:r>
        <w:rPr>
          <w:rFonts w:hint="eastAsia" w:eastAsia="仿宋_GB2312"/>
          <w:color w:val="auto"/>
          <w:sz w:val="32"/>
        </w:rPr>
        <w:t>以上标准。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sz w:val="32"/>
          <w:szCs w:val="32"/>
        </w:rPr>
        <w:t>三</w:t>
      </w:r>
      <w:r>
        <w:rPr>
          <w:rFonts w:hint="eastAsia" w:ascii="黑体" w:hAnsi="黑体" w:eastAsia="黑体" w:cs="黑体"/>
          <w:sz w:val="32"/>
          <w:szCs w:val="32"/>
          <w:lang w:eastAsia="zh-CN"/>
        </w:rPr>
        <w:t>、</w:t>
      </w:r>
      <w:r>
        <w:rPr>
          <w:rFonts w:hint="eastAsia" w:ascii="黑体" w:hAnsi="黑体" w:eastAsia="黑体" w:cs="黑体"/>
          <w:sz w:val="32"/>
          <w:szCs w:val="32"/>
        </w:rPr>
        <w:t>认定流程及时间安排</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（一）注册</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申请人可在“中国教师资格网”（http://www.jszg.edu.cn）开放期间随时注册个人账号（注册需选择“教师资格认定申请人网报入口”），证件号为个人账号，一经注册不能修改，请务必仔细填写。教师资格认定报名开始前，申请人可先完善个人信息和下载《个人承诺书》。</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1.完善个人信息</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申请人使用注册的账号登录后，点击“个人信息中心”，在该页面完善个人身份等信息。</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2.下载《个人承诺书》</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申请人可以在认定报名开始前，在“中国教师资格网”首页“资料下载”栏目或“须知”页面下载《个人承诺书》，待报名时使用。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说明：下载的《个人承诺书》用A4白纸打印。承诺书用于教师资格认定申请表中，请在“承诺人”处正楷书写签署本人姓名，并在“年 月 日”填写签字时间后，将纸张竖版、正面、整体清晰拍照上传。签名后上传的《个人承诺书》，可在成功报名后，在预览《教师资格认定申请表》时查看整体效果。如预览时发现上传的《个人承诺书》位置不正确、不清晰或签名不完整，务请重新上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（二）报名</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汕头市</w:t>
      </w:r>
      <w:r>
        <w:rPr>
          <w:rFonts w:hint="eastAsia" w:ascii="仿宋_GB2312" w:hAnsi="仿宋_GB2312" w:eastAsia="仿宋_GB2312" w:cs="仿宋_GB2312"/>
          <w:sz w:val="32"/>
          <w:szCs w:val="32"/>
        </w:rPr>
        <w:t>中小学教师资格认定网上报名开始后，申请人在规定的网上报名时间内，在“中国教师资格网”用本人的账号登录并报名。</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1.选择认定机构</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eastAsia="仿宋_GB2312"/>
          <w:color w:val="auto"/>
          <w:sz w:val="32"/>
          <w:lang w:val="en-US" w:eastAsia="zh-CN"/>
        </w:rPr>
        <w:t>汕头户籍、汕头居住和在校生申请人可在户籍所在地、居住地</w:t>
      </w:r>
      <w:r>
        <w:rPr>
          <w:rFonts w:hint="eastAsia" w:ascii="仿宋_GB2312" w:hAnsi="Times New Roman" w:eastAsia="仿宋_GB2312"/>
          <w:color w:val="auto"/>
          <w:sz w:val="32"/>
          <w:szCs w:val="24"/>
        </w:rPr>
        <w:t>（</w:t>
      </w:r>
      <w:r>
        <w:rPr>
          <w:rFonts w:hint="eastAsia" w:ascii="仿宋_GB2312" w:hAnsi="Times New Roman" w:eastAsia="仿宋_GB2312"/>
          <w:color w:val="auto"/>
          <w:sz w:val="32"/>
          <w:szCs w:val="24"/>
          <w:lang w:eastAsia="zh-CN"/>
        </w:rPr>
        <w:t>须办理当地居住证且在有效期内</w:t>
      </w:r>
      <w:r>
        <w:rPr>
          <w:rFonts w:hint="eastAsia" w:ascii="仿宋_GB2312" w:hAnsi="Times New Roman" w:eastAsia="仿宋_GB2312"/>
          <w:color w:val="auto"/>
          <w:sz w:val="32"/>
          <w:szCs w:val="24"/>
        </w:rPr>
        <w:t>）</w:t>
      </w:r>
      <w:r>
        <w:rPr>
          <w:rFonts w:hint="eastAsia" w:ascii="仿宋_GB2312" w:hAnsi="Times New Roman" w:eastAsia="仿宋_GB2312"/>
          <w:color w:val="auto"/>
          <w:sz w:val="32"/>
          <w:szCs w:val="24"/>
          <w:lang w:eastAsia="zh-CN"/>
        </w:rPr>
        <w:t>、就读学校所在地（仅限应届毕业生和在读研究生，含港澳台学生）申请认定中小学教师资格。</w:t>
      </w:r>
      <w:r>
        <w:rPr>
          <w:rFonts w:hint="eastAsia" w:ascii="仿宋_GB2312" w:hAnsi="Times New Roman" w:eastAsia="仿宋_GB2312"/>
          <w:color w:val="auto"/>
          <w:sz w:val="32"/>
          <w:szCs w:val="24"/>
        </w:rPr>
        <w:t>港澳台居民</w:t>
      </w:r>
      <w:r>
        <w:rPr>
          <w:rFonts w:hint="eastAsia" w:ascii="仿宋_GB2312" w:hAnsi="Times New Roman" w:eastAsia="仿宋_GB2312"/>
          <w:color w:val="auto"/>
          <w:sz w:val="32"/>
          <w:szCs w:val="24"/>
          <w:lang w:eastAsia="zh-CN"/>
        </w:rPr>
        <w:t>可在</w:t>
      </w:r>
      <w:r>
        <w:rPr>
          <w:rFonts w:hint="eastAsia" w:ascii="仿宋_GB2312" w:hAnsi="Times New Roman" w:eastAsia="仿宋_GB2312"/>
          <w:color w:val="auto"/>
          <w:sz w:val="32"/>
          <w:szCs w:val="24"/>
        </w:rPr>
        <w:t>居住地</w:t>
      </w:r>
      <w:r>
        <w:rPr>
          <w:rFonts w:hint="eastAsia" w:ascii="仿宋_GB2312" w:hAnsi="Times New Roman" w:eastAsia="仿宋_GB2312"/>
          <w:color w:val="auto"/>
          <w:sz w:val="32"/>
          <w:szCs w:val="24"/>
          <w:lang w:val="en-US" w:eastAsia="zh-CN"/>
        </w:rPr>
        <w:t>或教师资格考试所在地</w:t>
      </w:r>
      <w:r>
        <w:rPr>
          <w:rFonts w:hint="eastAsia" w:ascii="仿宋_GB2312" w:hAnsi="Times New Roman" w:eastAsia="仿宋_GB2312"/>
          <w:color w:val="auto"/>
          <w:sz w:val="32"/>
          <w:szCs w:val="24"/>
        </w:rPr>
        <w:t>申请认定中小学教师资格。</w:t>
      </w:r>
      <w:r>
        <w:rPr>
          <w:rFonts w:hint="eastAsia" w:ascii="仿宋_GB2312" w:hAnsi="Times New Roman" w:eastAsia="仿宋_GB2312"/>
          <w:color w:val="auto"/>
          <w:sz w:val="32"/>
          <w:szCs w:val="24"/>
          <w:lang w:eastAsia="zh-CN"/>
        </w:rPr>
        <w:t>驻汕部队现役军人和现役武警在部队驻地申请认定中小学教师资格。</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2.网上报名（2020年6月22日至7月6日）</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申请人于6月22日至7月6日，登录“中国教师资格网”，选择“教师资格认定申请人网报入口”，用本人注册账号和密码登录，选择“教师资格认定”模块进行报名，报名前请认真阅读“须知”。</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（三）现场审核</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申请人完成网上报名后，应持相关证明材料在所选教师资格认定机构规定的时间和地点进行现场审核, 各认定机构的现场审核时间、地点、联系方式和受理范围请咨询本人所选认定机构。</w:t>
      </w:r>
      <w:r>
        <w:rPr>
          <w:rFonts w:hint="eastAsia" w:ascii="仿宋_GB2312" w:hAnsi="仿宋_GB2312" w:eastAsia="仿宋_GB2312" w:cs="仿宋_GB2312"/>
          <w:sz w:val="32"/>
          <w:szCs w:val="32"/>
          <w:lang w:eastAsia="zh-CN"/>
        </w:rPr>
        <w:t>汕头市</w:t>
      </w:r>
      <w:r>
        <w:rPr>
          <w:rFonts w:hint="eastAsia" w:ascii="仿宋_GB2312" w:hAnsi="仿宋_GB2312" w:eastAsia="仿宋_GB2312" w:cs="仿宋_GB2312"/>
          <w:sz w:val="32"/>
          <w:szCs w:val="32"/>
        </w:rPr>
        <w:t>各</w:t>
      </w:r>
      <w:r>
        <w:rPr>
          <w:rFonts w:hint="eastAsia" w:ascii="仿宋_GB2312" w:hAnsi="仿宋_GB2312" w:eastAsia="仿宋_GB2312" w:cs="仿宋_GB2312"/>
          <w:sz w:val="32"/>
          <w:szCs w:val="32"/>
          <w:lang w:eastAsia="zh-CN"/>
        </w:rPr>
        <w:t>中小学教师资格</w:t>
      </w:r>
      <w:r>
        <w:rPr>
          <w:rFonts w:hint="eastAsia" w:ascii="仿宋_GB2312" w:hAnsi="仿宋_GB2312" w:eastAsia="仿宋_GB2312" w:cs="仿宋_GB2312"/>
          <w:sz w:val="32"/>
          <w:szCs w:val="32"/>
        </w:rPr>
        <w:t>认定机构联系方式见附件1。现场审核申请人需携带以下材料：</w:t>
      </w:r>
    </w:p>
    <w:p>
      <w:pPr>
        <w:keepNext w:val="0"/>
        <w:keepLines w:val="0"/>
        <w:pageBreakBefore w:val="0"/>
        <w:numPr>
          <w:ilvl w:val="0"/>
          <w:numId w:val="0"/>
        </w:numPr>
        <w:kinsoku/>
        <w:wordWrap/>
        <w:overflowPunct/>
        <w:topLinePunct w:val="0"/>
        <w:autoSpaceDE/>
        <w:autoSpaceDN/>
        <w:bidi w:val="0"/>
        <w:adjustRightInd/>
        <w:snapToGrid w:val="0"/>
        <w:spacing w:line="600" w:lineRule="exact"/>
        <w:ind w:right="0" w:rightChars="0"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1.身份证明。</w:t>
      </w:r>
    </w:p>
    <w:p>
      <w:pPr>
        <w:keepNext w:val="0"/>
        <w:keepLines w:val="0"/>
        <w:pageBreakBefore w:val="0"/>
        <w:numPr>
          <w:ilvl w:val="0"/>
          <w:numId w:val="0"/>
        </w:numPr>
        <w:kinsoku/>
        <w:wordWrap/>
        <w:overflowPunct/>
        <w:topLinePunct w:val="0"/>
        <w:autoSpaceDE/>
        <w:autoSpaceDN/>
        <w:bidi w:val="0"/>
        <w:adjustRightInd/>
        <w:snapToGrid w:val="0"/>
        <w:spacing w:line="600" w:lineRule="exact"/>
        <w:ind w:right="0" w:righ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（1）内地居民在户口所在地申请认定的，提供身份证原件和本人户口簿或集体户口证明原件；</w:t>
      </w:r>
    </w:p>
    <w:p>
      <w:pPr>
        <w:keepNext w:val="0"/>
        <w:keepLines w:val="0"/>
        <w:pageBreakBefore w:val="0"/>
        <w:numPr>
          <w:ilvl w:val="0"/>
          <w:numId w:val="0"/>
        </w:numPr>
        <w:kinsoku/>
        <w:wordWrap/>
        <w:overflowPunct/>
        <w:topLinePunct w:val="0"/>
        <w:autoSpaceDE/>
        <w:autoSpaceDN/>
        <w:bidi w:val="0"/>
        <w:adjustRightInd/>
        <w:snapToGrid w:val="0"/>
        <w:spacing w:line="600" w:lineRule="exact"/>
        <w:ind w:right="0" w:righ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（2）内地居民在居住地申请认定的，提供身份证原件以及有效期内的居住证原件；</w:t>
      </w:r>
    </w:p>
    <w:p>
      <w:pPr>
        <w:keepNext w:val="0"/>
        <w:keepLines w:val="0"/>
        <w:pageBreakBefore w:val="0"/>
        <w:numPr>
          <w:ilvl w:val="0"/>
          <w:numId w:val="0"/>
        </w:numPr>
        <w:kinsoku/>
        <w:wordWrap/>
        <w:overflowPunct/>
        <w:topLinePunct w:val="0"/>
        <w:autoSpaceDE/>
        <w:autoSpaceDN/>
        <w:bidi w:val="0"/>
        <w:adjustRightInd/>
        <w:snapToGrid w:val="0"/>
        <w:spacing w:line="600" w:lineRule="exact"/>
        <w:ind w:right="0" w:righ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（3）全日制应届毕业生和在读研究生在就读学校所在地申请认定的，提供身份证原件以及注册信息完整的学生证原件；</w:t>
      </w:r>
    </w:p>
    <w:p>
      <w:pPr>
        <w:keepNext w:val="0"/>
        <w:keepLines w:val="0"/>
        <w:pageBreakBefore w:val="0"/>
        <w:numPr>
          <w:ilvl w:val="0"/>
          <w:numId w:val="0"/>
        </w:numPr>
        <w:kinsoku/>
        <w:wordWrap/>
        <w:overflowPunct/>
        <w:topLinePunct w:val="0"/>
        <w:autoSpaceDE/>
        <w:autoSpaceDN/>
        <w:bidi w:val="0"/>
        <w:adjustRightInd/>
        <w:snapToGrid w:val="0"/>
        <w:spacing w:line="600" w:lineRule="exact"/>
        <w:ind w:right="0" w:righ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（4）港澳台人员提供港澳台居民居住证或港澳居民来往内地通行证或五年有效期台湾居民来往大陆通行证原件；</w:t>
      </w:r>
    </w:p>
    <w:p>
      <w:pPr>
        <w:keepNext w:val="0"/>
        <w:keepLines w:val="0"/>
        <w:pageBreakBefore w:val="0"/>
        <w:numPr>
          <w:ilvl w:val="0"/>
          <w:numId w:val="0"/>
        </w:numPr>
        <w:kinsoku/>
        <w:wordWrap/>
        <w:overflowPunct/>
        <w:topLinePunct w:val="0"/>
        <w:autoSpaceDE/>
        <w:autoSpaceDN/>
        <w:bidi w:val="0"/>
        <w:adjustRightInd/>
        <w:snapToGrid w:val="0"/>
        <w:spacing w:line="600" w:lineRule="exact"/>
        <w:ind w:right="0" w:righ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（5）驻粤部队现役军人和现役武警提供身份证原件以及军官证或士兵证原件。</w:t>
      </w:r>
    </w:p>
    <w:p>
      <w:pPr>
        <w:keepNext w:val="0"/>
        <w:keepLines w:val="0"/>
        <w:pageBreakBefore w:val="0"/>
        <w:numPr>
          <w:ilvl w:val="0"/>
          <w:numId w:val="0"/>
        </w:numPr>
        <w:kinsoku/>
        <w:wordWrap/>
        <w:overflowPunct/>
        <w:topLinePunct w:val="0"/>
        <w:autoSpaceDE/>
        <w:autoSpaceDN/>
        <w:bidi w:val="0"/>
        <w:adjustRightInd/>
        <w:snapToGrid w:val="0"/>
        <w:spacing w:line="600" w:lineRule="exact"/>
        <w:ind w:right="0" w:righ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2.学历证明。</w:t>
      </w:r>
    </w:p>
    <w:p>
      <w:pPr>
        <w:keepNext w:val="0"/>
        <w:keepLines w:val="0"/>
        <w:pageBreakBefore w:val="0"/>
        <w:numPr>
          <w:ilvl w:val="0"/>
          <w:numId w:val="0"/>
        </w:numPr>
        <w:kinsoku/>
        <w:wordWrap/>
        <w:overflowPunct/>
        <w:topLinePunct w:val="0"/>
        <w:autoSpaceDE/>
        <w:autoSpaceDN/>
        <w:bidi w:val="0"/>
        <w:adjustRightInd/>
        <w:snapToGrid w:val="0"/>
        <w:spacing w:line="600" w:lineRule="exact"/>
        <w:ind w:right="0" w:righ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（1）学历信息已通过“教师资格管理信息系统”核验的，不用提交学历证书原件；</w:t>
      </w:r>
    </w:p>
    <w:p>
      <w:pPr>
        <w:keepNext w:val="0"/>
        <w:keepLines w:val="0"/>
        <w:pageBreakBefore w:val="0"/>
        <w:numPr>
          <w:ilvl w:val="0"/>
          <w:numId w:val="0"/>
        </w:numPr>
        <w:kinsoku/>
        <w:wordWrap/>
        <w:overflowPunct/>
        <w:topLinePunct w:val="0"/>
        <w:autoSpaceDE/>
        <w:autoSpaceDN/>
        <w:bidi w:val="0"/>
        <w:adjustRightInd/>
        <w:snapToGrid w:val="0"/>
        <w:spacing w:line="600" w:lineRule="exact"/>
        <w:ind w:right="0" w:righ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（2）学历信息不能通过“教师资格管理信息系统”核验的，需提供学历证书原件和学历鉴定证明材料；</w:t>
      </w:r>
    </w:p>
    <w:p>
      <w:pPr>
        <w:keepNext w:val="0"/>
        <w:keepLines w:val="0"/>
        <w:pageBreakBefore w:val="0"/>
        <w:numPr>
          <w:ilvl w:val="0"/>
          <w:numId w:val="0"/>
        </w:numPr>
        <w:kinsoku/>
        <w:wordWrap/>
        <w:overflowPunct/>
        <w:topLinePunct w:val="0"/>
        <w:autoSpaceDE/>
        <w:autoSpaceDN/>
        <w:bidi w:val="0"/>
        <w:adjustRightInd/>
        <w:snapToGrid w:val="0"/>
        <w:spacing w:line="600" w:lineRule="exact"/>
        <w:ind w:right="0" w:righ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（3）持国（境）外学历的，提交教育部留学服务中心出具的《国（境）外学历认证书》原件。</w:t>
      </w:r>
    </w:p>
    <w:p>
      <w:pPr>
        <w:keepNext w:val="0"/>
        <w:keepLines w:val="0"/>
        <w:pageBreakBefore w:val="0"/>
        <w:numPr>
          <w:ilvl w:val="0"/>
          <w:numId w:val="0"/>
        </w:numPr>
        <w:kinsoku/>
        <w:wordWrap/>
        <w:overflowPunct/>
        <w:topLinePunct w:val="0"/>
        <w:autoSpaceDE/>
        <w:autoSpaceDN/>
        <w:bidi w:val="0"/>
        <w:adjustRightInd/>
        <w:snapToGrid w:val="0"/>
        <w:spacing w:line="600" w:lineRule="exact"/>
        <w:ind w:right="0" w:righ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3.普通话证书。</w:t>
      </w:r>
    </w:p>
    <w:p>
      <w:pPr>
        <w:keepNext w:val="0"/>
        <w:keepLines w:val="0"/>
        <w:pageBreakBefore w:val="0"/>
        <w:numPr>
          <w:ilvl w:val="0"/>
          <w:numId w:val="0"/>
        </w:numPr>
        <w:kinsoku/>
        <w:wordWrap/>
        <w:overflowPunct/>
        <w:topLinePunct w:val="0"/>
        <w:autoSpaceDE/>
        <w:autoSpaceDN/>
        <w:bidi w:val="0"/>
        <w:adjustRightInd/>
        <w:snapToGrid w:val="0"/>
        <w:spacing w:line="600" w:lineRule="exact"/>
        <w:ind w:right="0" w:righ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普通话水平等级测试信息已通过“教师资格管理信息系统”核验的，不用提交普通话证书原件；不能通过核验的，需提供普通话证书原件。</w:t>
      </w:r>
    </w:p>
    <w:p>
      <w:pPr>
        <w:keepNext w:val="0"/>
        <w:keepLines w:val="0"/>
        <w:pageBreakBefore w:val="0"/>
        <w:numPr>
          <w:ilvl w:val="0"/>
          <w:numId w:val="0"/>
        </w:numPr>
        <w:kinsoku/>
        <w:wordWrap/>
        <w:overflowPunct/>
        <w:topLinePunct w:val="0"/>
        <w:autoSpaceDE/>
        <w:autoSpaceDN/>
        <w:bidi w:val="0"/>
        <w:adjustRightInd/>
        <w:snapToGrid w:val="0"/>
        <w:spacing w:line="600" w:lineRule="exact"/>
        <w:ind w:right="0" w:righ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4.体检合格证明。</w:t>
      </w:r>
    </w:p>
    <w:p>
      <w:pPr>
        <w:keepNext w:val="0"/>
        <w:keepLines w:val="0"/>
        <w:pageBreakBefore w:val="0"/>
        <w:numPr>
          <w:ilvl w:val="0"/>
          <w:numId w:val="0"/>
        </w:numPr>
        <w:kinsoku/>
        <w:wordWrap/>
        <w:overflowPunct/>
        <w:topLinePunct w:val="0"/>
        <w:autoSpaceDE/>
        <w:autoSpaceDN/>
        <w:bidi w:val="0"/>
        <w:adjustRightInd/>
        <w:snapToGrid w:val="0"/>
        <w:spacing w:line="600" w:lineRule="exact"/>
        <w:ind w:right="0" w:righ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区（县）教师资格认定机构指定的县级以上医院出具的体格检查合格证明。</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特别提示：《广东省教师资格申请人员体格检查表》可在“中国教师资格网”的“资料下载”栏目下载。</w:t>
      </w:r>
    </w:p>
    <w:p>
      <w:pPr>
        <w:keepNext w:val="0"/>
        <w:keepLines w:val="0"/>
        <w:pageBreakBefore w:val="0"/>
        <w:numPr>
          <w:ilvl w:val="0"/>
          <w:numId w:val="0"/>
        </w:numPr>
        <w:kinsoku/>
        <w:wordWrap/>
        <w:overflowPunct/>
        <w:topLinePunct w:val="0"/>
        <w:autoSpaceDE/>
        <w:autoSpaceDN/>
        <w:bidi w:val="0"/>
        <w:adjustRightInd/>
        <w:snapToGrid w:val="0"/>
        <w:spacing w:line="600" w:lineRule="exact"/>
        <w:ind w:right="0" w:righ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5.无犯罪记录证明。</w:t>
      </w:r>
    </w:p>
    <w:p>
      <w:pPr>
        <w:keepNext w:val="0"/>
        <w:keepLines w:val="0"/>
        <w:pageBreakBefore w:val="0"/>
        <w:numPr>
          <w:ilvl w:val="0"/>
          <w:numId w:val="0"/>
        </w:numPr>
        <w:kinsoku/>
        <w:wordWrap/>
        <w:overflowPunct/>
        <w:topLinePunct w:val="0"/>
        <w:autoSpaceDE/>
        <w:autoSpaceDN/>
        <w:bidi w:val="0"/>
        <w:adjustRightInd/>
        <w:snapToGrid w:val="0"/>
        <w:spacing w:line="600" w:lineRule="exact"/>
        <w:ind w:right="0" w:rightChars="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（1）内地申请人无需个人提交无犯罪记录证明。申请人的无犯罪记录证明，由教师资格认定机构到有关部门核查。</w:t>
      </w:r>
    </w:p>
    <w:p>
      <w:pPr>
        <w:keepNext w:val="0"/>
        <w:keepLines w:val="0"/>
        <w:pageBreakBefore w:val="0"/>
        <w:numPr>
          <w:ilvl w:val="0"/>
          <w:numId w:val="0"/>
        </w:numPr>
        <w:kinsoku/>
        <w:wordWrap/>
        <w:overflowPunct/>
        <w:topLinePunct w:val="0"/>
        <w:autoSpaceDE/>
        <w:autoSpaceDN/>
        <w:bidi w:val="0"/>
        <w:adjustRightInd/>
        <w:snapToGrid w:val="0"/>
        <w:spacing w:line="600" w:lineRule="exact"/>
        <w:ind w:right="0" w:rightChars="0" w:firstLine="640" w:firstLineChars="200"/>
        <w:textAlignment w:val="auto"/>
        <w:rPr>
          <w:rFonts w:hint="eastAsia" w:ascii="Times New Roman" w:hAnsi="Times New Roman" w:eastAsia="仿宋_GB2312"/>
          <w:color w:val="auto"/>
          <w:sz w:val="32"/>
          <w:szCs w:val="24"/>
          <w:lang w:val="en-US" w:eastAsia="zh-CN"/>
        </w:rPr>
      </w:pPr>
      <w:r>
        <w:rPr>
          <w:rFonts w:hint="eastAsia" w:ascii="仿宋_GB2312" w:hAnsi="仿宋_GB2312" w:eastAsia="仿宋_GB2312" w:cs="仿宋_GB2312"/>
          <w:color w:val="auto"/>
          <w:sz w:val="32"/>
          <w:szCs w:val="32"/>
          <w:lang w:val="en-US" w:eastAsia="zh-CN"/>
        </w:rPr>
        <w:t>（2）</w:t>
      </w:r>
      <w:r>
        <w:rPr>
          <w:rFonts w:hint="eastAsia" w:ascii="Times New Roman" w:hAnsi="Times New Roman" w:eastAsia="仿宋_GB2312"/>
          <w:color w:val="auto"/>
          <w:sz w:val="32"/>
          <w:szCs w:val="24"/>
          <w:lang w:val="en-US" w:eastAsia="zh-CN"/>
        </w:rPr>
        <w:t>港澳台居民申请认定中小学教师资格需提供无犯罪记录证明。无犯罪记录证明由申请人自行到香港特别行政区、澳门特别行政区和台湾地区的有关部门开具。香港特别行政区、澳门特别行政区申请人开具无犯罪记录证明所需的《无犯罪记录证明函件》（附件2），由申请人填写后交给现场确认点，待省级机构填写盖章完毕后，通知申请人到认定机构领取，再由申请人自行携带函件到香港或澳门的警务部门办理无犯罪证明，港澳警务部门核实后，将核查结果反馈给出具函件的省级机构，省级机构再将核查结果通知有关教育局作为认定依据，具体的办理程序请咨询港澳警务部门。台湾地区的申请人的无犯罪证明，由申请人自行到台湾地区相关部门开具，开好的无犯罪证明直接交给申请认定的认定机构。</w:t>
      </w:r>
    </w:p>
    <w:p>
      <w:pPr>
        <w:keepNext w:val="0"/>
        <w:keepLines w:val="0"/>
        <w:pageBreakBefore w:val="0"/>
        <w:numPr>
          <w:ilvl w:val="0"/>
          <w:numId w:val="0"/>
        </w:numPr>
        <w:kinsoku/>
        <w:wordWrap/>
        <w:overflowPunct/>
        <w:topLinePunct w:val="0"/>
        <w:autoSpaceDE/>
        <w:autoSpaceDN/>
        <w:bidi w:val="0"/>
        <w:adjustRightInd/>
        <w:snapToGrid w:val="0"/>
        <w:spacing w:line="600" w:lineRule="exact"/>
        <w:ind w:right="0" w:rightChars="0" w:firstLine="64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6.近期免冠正面1寸彩色白底证件照。</w:t>
      </w:r>
    </w:p>
    <w:p>
      <w:pPr>
        <w:keepNext w:val="0"/>
        <w:keepLines w:val="0"/>
        <w:pageBreakBefore w:val="0"/>
        <w:numPr>
          <w:ilvl w:val="0"/>
          <w:numId w:val="0"/>
        </w:numPr>
        <w:kinsoku/>
        <w:wordWrap/>
        <w:overflowPunct/>
        <w:topLinePunct w:val="0"/>
        <w:autoSpaceDE/>
        <w:autoSpaceDN/>
        <w:bidi w:val="0"/>
        <w:adjustRightInd/>
        <w:snapToGrid w:val="0"/>
        <w:spacing w:line="600" w:lineRule="exact"/>
        <w:ind w:right="0" w:rightChars="0" w:firstLine="64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信息系统上传的照片和教师资格证书持证人粘贴照片统一使用近期免冠正面1寸彩色白底证件照（上传格式为JPG/JPEG，不大于200K）。</w:t>
      </w:r>
    </w:p>
    <w:p>
      <w:pPr>
        <w:keepNext w:val="0"/>
        <w:keepLines w:val="0"/>
        <w:pageBreakBefore w:val="0"/>
        <w:numPr>
          <w:ilvl w:val="0"/>
          <w:numId w:val="0"/>
        </w:numPr>
        <w:kinsoku/>
        <w:wordWrap/>
        <w:overflowPunct/>
        <w:topLinePunct w:val="0"/>
        <w:autoSpaceDE/>
        <w:autoSpaceDN/>
        <w:bidi w:val="0"/>
        <w:adjustRightInd/>
        <w:snapToGrid w:val="0"/>
        <w:spacing w:line="600" w:lineRule="exact"/>
        <w:ind w:right="0" w:rightChars="0" w:firstLine="640" w:firstLineChars="200"/>
        <w:textAlignment w:val="auto"/>
        <w:rPr>
          <w:rFonts w:ascii="Times New Roman" w:hAnsi="Times New Roman" w:eastAsia="仿宋_GB2312"/>
          <w:color w:val="auto"/>
          <w:sz w:val="32"/>
          <w:szCs w:val="24"/>
        </w:rPr>
      </w:pPr>
      <w:r>
        <w:rPr>
          <w:rFonts w:hint="eastAsia" w:ascii="仿宋_GB2312" w:hAnsi="仿宋_GB2312" w:eastAsia="仿宋_GB2312" w:cs="仿宋_GB2312"/>
          <w:color w:val="auto"/>
          <w:sz w:val="32"/>
          <w:szCs w:val="32"/>
          <w:lang w:val="en-US" w:eastAsia="zh-CN"/>
        </w:rPr>
        <w:t>7.</w:t>
      </w:r>
      <w:r>
        <w:rPr>
          <w:rFonts w:ascii="Times New Roman" w:hAnsi="Times New Roman" w:eastAsia="仿宋_GB2312"/>
          <w:color w:val="auto"/>
          <w:sz w:val="32"/>
          <w:szCs w:val="24"/>
        </w:rPr>
        <w:t>申请认定中等职业学校实习指导教师资格的人员，</w:t>
      </w:r>
      <w:r>
        <w:rPr>
          <w:rFonts w:hint="eastAsia" w:ascii="Times New Roman" w:hAnsi="Times New Roman" w:eastAsia="仿宋_GB2312"/>
          <w:color w:val="auto"/>
          <w:sz w:val="32"/>
          <w:szCs w:val="24"/>
        </w:rPr>
        <w:t>除提供以上资料外，还</w:t>
      </w:r>
      <w:r>
        <w:rPr>
          <w:rFonts w:ascii="Times New Roman" w:hAnsi="Times New Roman" w:eastAsia="仿宋_GB2312"/>
          <w:color w:val="auto"/>
          <w:sz w:val="32"/>
          <w:szCs w:val="24"/>
        </w:rPr>
        <w:t>需提供专业技术职务证书或工人技术等级证书原件。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（四）领取教师资格证</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各认定机构完成现场审核工作后，将依据审核情况作出认定结论，并为符合认定条件的申请人制作教师资格证书。申请人凭本人身份证到受理认定的机构领取《教师资格证》和《教师资格认定申请表》各一份（《教师资格认定申请表》须由申请人递交给本人人事档案所在的管理部门，归入本人人事档案，遗失责任自负）。</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应届毕业生须毕业后凭本人身份证和学历证书到认定机构领取《教师资格证》和《教师资格认定申请表》。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领取《教师资格证》和《教师资格认定申请表》的时间和地点，以认定机构通知为准，请及时关注各认定机构发布的领取通知或电话咨询。</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sz w:val="32"/>
          <w:szCs w:val="32"/>
        </w:rPr>
        <w:t xml:space="preserve"> 四、其他注意事项</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一）申请人须本人进行网上报名和现场审核确认，并对所填报的个人信息及提供的现场审核材料的准确性、真实性负责。禁止学校或任何机构替代报名，对由他人替代报名影响本人申请教师资格的，责任由申请人本人承担。</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（二）“教师资格管理信息系统”对申请人的身份、学历、普通话、中小学教师资格考试成绩等信息进行自动核验，申请人只有填报真实个人信息方可通过上述信息的核验。</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（三）申请人网上报名时上传的照片应应与体检、现场审核提交的照片同底，并符合要求，如因照片不合格而影响本人申请教师资格证的，责任由申请人本人承担。</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（四）更多中小教师资格申请认定相关信息，敬请关注“中国教师资格网”、广东省教育厅官方网站</w:t>
      </w:r>
      <w:r>
        <w:rPr>
          <w:rFonts w:hint="eastAsia" w:ascii="仿宋_GB2312" w:hAnsi="仿宋_GB2312" w:eastAsia="仿宋_GB2312" w:cs="仿宋_GB2312"/>
          <w:sz w:val="32"/>
          <w:szCs w:val="32"/>
          <w:lang w:eastAsia="zh-CN"/>
        </w:rPr>
        <w:t>、汕头市政府门户网站市教育局频道</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0"/>
        <w:jc w:val="both"/>
        <w:textAlignment w:val="auto"/>
        <w:outlineLvl w:val="9"/>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pacing w:line="600" w:lineRule="exact"/>
        <w:ind w:right="0" w:rightChars="0" w:firstLine="630"/>
        <w:textAlignment w:val="auto"/>
        <w:rPr>
          <w:rFonts w:hint="eastAsia" w:ascii="楷体_GB2312" w:hAnsi="仿宋_GB2312" w:eastAsia="仿宋_GB2312" w:cs="仿宋_GB2312"/>
          <w:color w:val="auto"/>
          <w:sz w:val="32"/>
        </w:rPr>
      </w:pPr>
      <w:r>
        <w:rPr>
          <w:rFonts w:hint="eastAsia" w:ascii="仿宋_GB2312" w:hAnsi="仿宋_GB2312" w:eastAsia="仿宋_GB2312" w:cs="仿宋_GB2312"/>
          <w:sz w:val="32"/>
          <w:szCs w:val="32"/>
          <w:lang w:eastAsia="zh-CN"/>
        </w:rPr>
        <w:t>附件：</w:t>
      </w:r>
      <w:r>
        <w:rPr>
          <w:rFonts w:hint="eastAsia" w:ascii="仿宋_GB2312" w:eastAsia="仿宋_GB2312"/>
          <w:color w:val="auto"/>
          <w:sz w:val="32"/>
        </w:rPr>
        <w:t>1.汕头市</w:t>
      </w:r>
      <w:r>
        <w:rPr>
          <w:rFonts w:hint="eastAsia" w:ascii="仿宋_GB2312" w:eastAsia="仿宋_GB2312"/>
          <w:color w:val="auto"/>
          <w:sz w:val="32"/>
          <w:lang w:eastAsia="zh-CN"/>
        </w:rPr>
        <w:t>各</w:t>
      </w:r>
      <w:r>
        <w:rPr>
          <w:rFonts w:hint="eastAsia" w:eastAsia="仿宋_GB2312"/>
          <w:color w:val="auto"/>
          <w:sz w:val="32"/>
        </w:rPr>
        <w:t>中小学教师资格认定</w:t>
      </w:r>
      <w:r>
        <w:rPr>
          <w:rFonts w:hint="eastAsia" w:eastAsia="仿宋_GB2312"/>
          <w:color w:val="auto"/>
          <w:sz w:val="32"/>
          <w:lang w:eastAsia="zh-CN"/>
        </w:rPr>
        <w:t>机构</w:t>
      </w:r>
      <w:r>
        <w:rPr>
          <w:rFonts w:hint="eastAsia" w:ascii="楷体_GB2312" w:hAnsi="仿宋_GB2312" w:eastAsia="仿宋_GB2312" w:cs="仿宋_GB2312"/>
          <w:color w:val="auto"/>
          <w:sz w:val="32"/>
          <w:lang w:eastAsia="zh-CN"/>
        </w:rPr>
        <w:t>信息表</w:t>
      </w:r>
    </w:p>
    <w:p>
      <w:pPr>
        <w:keepNext w:val="0"/>
        <w:keepLines w:val="0"/>
        <w:pageBreakBefore w:val="0"/>
        <w:kinsoku/>
        <w:wordWrap/>
        <w:overflowPunct/>
        <w:topLinePunct w:val="0"/>
        <w:autoSpaceDE/>
        <w:autoSpaceDN/>
        <w:bidi w:val="0"/>
        <w:adjustRightInd/>
        <w:spacing w:line="600" w:lineRule="exact"/>
        <w:ind w:left="1584" w:leftChars="297" w:right="0" w:rightChars="0" w:hanging="960" w:hangingChars="300"/>
        <w:textAlignment w:val="auto"/>
        <w:rPr>
          <w:rFonts w:hint="eastAsia" w:ascii="仿宋_GB2312" w:eastAsia="仿宋_GB2312"/>
          <w:color w:val="auto"/>
          <w:sz w:val="32"/>
          <w:lang w:val="en-US" w:eastAsia="zh-CN"/>
        </w:rPr>
      </w:pPr>
      <w:r>
        <w:rPr>
          <w:rFonts w:hint="eastAsia" w:ascii="楷体_GB2312" w:hAnsi="仿宋_GB2312" w:eastAsia="仿宋_GB2312" w:cs="仿宋_GB2312"/>
          <w:color w:val="auto"/>
          <w:sz w:val="32"/>
        </w:rPr>
        <w:t xml:space="preserve">      2.</w:t>
      </w:r>
      <w:r>
        <w:rPr>
          <w:rFonts w:hint="eastAsia" w:ascii="仿宋_GB2312" w:eastAsia="仿宋_GB2312"/>
          <w:color w:val="auto"/>
          <w:sz w:val="32"/>
          <w:lang w:val="en-US" w:eastAsia="zh-CN"/>
        </w:rPr>
        <w:t>无犯罪记录证明函件（模板）</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0"/>
        <w:jc w:val="both"/>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0"/>
        <w:jc w:val="both"/>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right="0" w:rightChars="0" w:firstLine="5976" w:firstLineChars="1800"/>
        <w:jc w:val="both"/>
        <w:textAlignment w:val="auto"/>
        <w:outlineLvl w:val="9"/>
        <w:rPr>
          <w:rFonts w:hint="eastAsia" w:ascii="仿宋_GB2312" w:hAnsi="仿宋_GB2312" w:eastAsia="仿宋_GB2312" w:cs="仿宋_GB2312"/>
          <w:spacing w:val="6"/>
          <w:sz w:val="32"/>
          <w:szCs w:val="32"/>
          <w:lang w:val="en-US" w:eastAsia="zh-CN"/>
        </w:rPr>
      </w:pPr>
      <w:bookmarkStart w:id="0" w:name="_GoBack"/>
      <w:bookmarkEnd w:id="0"/>
      <w:r>
        <w:rPr>
          <w:rFonts w:hint="eastAsia" w:ascii="仿宋_GB2312" w:hAnsi="仿宋_GB2312" w:eastAsia="仿宋_GB2312" w:cs="仿宋_GB2312"/>
          <w:spacing w:val="6"/>
          <w:sz w:val="32"/>
          <w:szCs w:val="32"/>
          <w:lang w:val="en-US" w:eastAsia="zh-CN"/>
        </w:rPr>
        <w:t>汕头市教育局</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766" w:firstLineChars="1802"/>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2020年6月2日</w:t>
      </w:r>
    </w:p>
    <w:sectPr>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 w:name="ˎ̥">
    <w:altName w:val="Times New Roman"/>
    <w:panose1 w:val="00000000000000000000"/>
    <w:charset w:val="00"/>
    <w:family w:val="roman"/>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6E2247"/>
    <w:rsid w:val="4D114F38"/>
    <w:rsid w:val="5B06213C"/>
    <w:rsid w:val="5C003C93"/>
    <w:rsid w:val="734A04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王老师</cp:lastModifiedBy>
  <cp:lastPrinted>2020-06-02T09:25:00Z</cp:lastPrinted>
  <dcterms:modified xsi:type="dcterms:W3CDTF">2020-06-03T01:39:40Z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