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r>
        <w:rPr>
          <w:rFonts w:hint="eastAsia" w:ascii="黑体" w:hAnsi="黑体" w:eastAsia="黑体"/>
          <w:b/>
          <w:bCs/>
          <w:sz w:val="32"/>
          <w:szCs w:val="32"/>
        </w:rPr>
        <w:t>《汕头市龙湖工业区长江路与凤凰山路交界东北侧片区控制性详细规划（</w:t>
      </w:r>
      <w:r>
        <w:rPr>
          <w:rFonts w:ascii="黑体" w:hAnsi="黑体" w:eastAsia="黑体"/>
          <w:b/>
          <w:bCs/>
          <w:sz w:val="32"/>
          <w:szCs w:val="32"/>
        </w:rPr>
        <w:t>LH-03202控制单元、LH-03203控制单元西片、LH-03214控制单元</w:t>
      </w:r>
      <w:r>
        <w:rPr>
          <w:rFonts w:hint="eastAsia" w:ascii="黑体" w:hAnsi="黑体" w:eastAsia="黑体"/>
          <w:b/>
          <w:bCs/>
          <w:sz w:val="32"/>
          <w:szCs w:val="32"/>
        </w:rPr>
        <w:t>中部地块）</w:t>
      </w:r>
      <w:r>
        <w:rPr>
          <w:rFonts w:ascii="黑体" w:hAnsi="黑体" w:eastAsia="黑体"/>
          <w:b/>
          <w:bCs/>
          <w:sz w:val="32"/>
          <w:szCs w:val="32"/>
        </w:rPr>
        <w:t>》</w:t>
      </w:r>
      <w:r>
        <w:rPr>
          <w:rFonts w:hint="eastAsia" w:ascii="黑体" w:hAnsi="黑体" w:eastAsia="黑体"/>
          <w:b/>
          <w:bCs/>
          <w:sz w:val="32"/>
          <w:szCs w:val="32"/>
        </w:rPr>
        <w:t>简介</w:t>
      </w:r>
    </w:p>
    <w:p>
      <w:pPr>
        <w:pStyle w:val="11"/>
        <w:tabs>
          <w:tab w:val="left" w:pos="996"/>
          <w:tab w:val="left" w:pos="1494"/>
          <w:tab w:val="clear" w:pos="1134"/>
        </w:tabs>
        <w:spacing w:before="156" w:after="156"/>
        <w:rPr>
          <w:b/>
          <w:bCs/>
        </w:rPr>
      </w:pPr>
      <w:r>
        <w:rPr>
          <w:rFonts w:hint="eastAsia"/>
          <w:b/>
          <w:bCs/>
        </w:rPr>
        <w:t>规划范围</w:t>
      </w:r>
    </w:p>
    <w:p>
      <w:pPr>
        <w:pStyle w:val="13"/>
        <w:spacing w:before="156" w:after="156"/>
        <w:ind w:firstLine="495"/>
        <w:rPr>
          <w:rFonts w:asciiTheme="minorHAnsi" w:hAnsiTheme="minorHAnsi" w:eastAsiaTheme="minorEastAsia" w:cstheme="minorBidi"/>
          <w:sz w:val="21"/>
          <w:szCs w:val="22"/>
        </w:rPr>
      </w:pPr>
      <w:r>
        <w:rPr>
          <w:rFonts w:hint="eastAsia" w:asciiTheme="minorHAnsi" w:hAnsiTheme="minorHAnsi" w:eastAsiaTheme="minorEastAsia" w:cstheme="minorBidi"/>
          <w:sz w:val="21"/>
          <w:szCs w:val="22"/>
          <w:lang w:eastAsia="zh-CN"/>
        </w:rPr>
        <w:t>规划</w:t>
      </w:r>
      <w:r>
        <w:rPr>
          <w:rFonts w:hint="eastAsia" w:asciiTheme="minorHAnsi" w:hAnsiTheme="minorHAnsi" w:eastAsiaTheme="minorEastAsia" w:cstheme="minorBidi"/>
          <w:sz w:val="21"/>
          <w:szCs w:val="22"/>
        </w:rPr>
        <w:t>范围为：东起大南山路，西至龙湖沟，北临黄河路，南至长江路，用地面积为</w:t>
      </w:r>
      <w:r>
        <w:rPr>
          <w:rFonts w:asciiTheme="minorHAnsi" w:hAnsiTheme="minorHAnsi" w:eastAsiaTheme="minorEastAsia" w:cstheme="minorBidi"/>
          <w:sz w:val="21"/>
          <w:szCs w:val="22"/>
        </w:rPr>
        <w:t>35.56</w:t>
      </w:r>
      <w:r>
        <w:rPr>
          <w:rFonts w:hint="eastAsia" w:asciiTheme="minorHAnsi" w:hAnsiTheme="minorHAnsi" w:eastAsiaTheme="minorEastAsia" w:cstheme="minorBidi"/>
          <w:sz w:val="21"/>
          <w:szCs w:val="22"/>
        </w:rPr>
        <w:t>公顷。</w:t>
      </w:r>
    </w:p>
    <w:p>
      <w:pPr>
        <w:pStyle w:val="11"/>
        <w:tabs>
          <w:tab w:val="left" w:pos="996"/>
          <w:tab w:val="left" w:pos="1494"/>
          <w:tab w:val="clear" w:pos="1134"/>
        </w:tabs>
        <w:spacing w:before="156" w:after="156"/>
        <w:rPr>
          <w:b/>
          <w:bCs/>
        </w:rPr>
      </w:pPr>
      <w:bookmarkStart w:id="0" w:name="_Toc3467185"/>
      <w:bookmarkStart w:id="1" w:name="_Toc9603603"/>
      <w:bookmarkStart w:id="2" w:name="_Toc3466726"/>
      <w:bookmarkStart w:id="3" w:name="_Toc2262126"/>
      <w:bookmarkStart w:id="4" w:name="_Hlk7341402"/>
      <w:r>
        <w:rPr>
          <w:rFonts w:hint="eastAsia"/>
          <w:b/>
          <w:bCs/>
        </w:rPr>
        <w:t>规划定位</w:t>
      </w:r>
      <w:bookmarkEnd w:id="0"/>
      <w:bookmarkEnd w:id="1"/>
      <w:bookmarkEnd w:id="2"/>
      <w:bookmarkEnd w:id="3"/>
    </w:p>
    <w:p>
      <w:pPr>
        <w:spacing w:before="100" w:beforeAutospacing="1" w:after="100" w:afterAutospacing="1"/>
        <w:ind w:firstLine="420" w:firstLineChars="200"/>
      </w:pPr>
      <w:r>
        <w:rPr>
          <w:rFonts w:hint="eastAsia" w:cs="宋体"/>
          <w:snapToGrid w:val="0"/>
          <w:kern w:val="0"/>
        </w:rPr>
        <w:t>片区规划定位为产业集聚、环境较好、土地效益较高的产业综合区，龙湖区产业园区的科技成果转化高地和产业承载腹地。</w:t>
      </w:r>
    </w:p>
    <w:p>
      <w:pPr>
        <w:pStyle w:val="11"/>
        <w:tabs>
          <w:tab w:val="left" w:pos="996"/>
          <w:tab w:val="left" w:pos="1494"/>
          <w:tab w:val="clear" w:pos="1134"/>
        </w:tabs>
        <w:spacing w:before="156" w:after="156"/>
        <w:rPr>
          <w:b/>
          <w:bCs/>
        </w:rPr>
      </w:pPr>
      <w:r>
        <w:rPr>
          <w:rFonts w:hint="eastAsia"/>
          <w:b/>
          <w:bCs/>
        </w:rPr>
        <w:t>发展规模</w:t>
      </w:r>
    </w:p>
    <w:bookmarkEnd w:id="4"/>
    <w:p>
      <w:pPr>
        <w:spacing w:before="100" w:beforeAutospacing="1" w:after="100" w:afterAutospacing="1"/>
        <w:ind w:firstLine="420" w:firstLineChars="200"/>
      </w:pPr>
      <w:r>
        <w:rPr>
          <w:rFonts w:hint="eastAsia"/>
        </w:rPr>
        <w:t>规划区总用地面积</w:t>
      </w:r>
      <w:r>
        <w:t>35.56</w:t>
      </w:r>
      <w:r>
        <w:rPr>
          <w:rFonts w:hint="eastAsia"/>
        </w:rPr>
        <w:t>公顷，其中城市建设用地</w:t>
      </w:r>
      <w:r>
        <w:t>35.18公顷。</w:t>
      </w:r>
    </w:p>
    <w:p>
      <w:pPr>
        <w:spacing w:before="100" w:beforeAutospacing="1" w:after="100" w:afterAutospacing="1"/>
        <w:ind w:firstLine="420" w:firstLineChars="200"/>
      </w:pPr>
      <w:bookmarkStart w:id="5" w:name="_GoBack"/>
      <w:bookmarkEnd w:id="5"/>
      <w:r>
        <w:rPr>
          <w:rFonts w:hint="eastAsia"/>
          <w:lang w:eastAsia="zh-CN"/>
        </w:rPr>
        <w:t>规划</w:t>
      </w:r>
      <w:r>
        <w:rPr>
          <w:rFonts w:hint="eastAsia"/>
        </w:rPr>
        <w:t>居住用地0.58公顷，工业用地23.84公顷，</w:t>
      </w:r>
      <w:r>
        <w:rPr>
          <w:rFonts w:hint="eastAsia"/>
          <w:lang w:val="en-US" w:eastAsia="zh-CN"/>
        </w:rPr>
        <w:t>根据有关法规、规章、技术规范及市政府相关文件，经测算居住人口约 267 人</w:t>
      </w:r>
      <w:r>
        <w:rPr>
          <w:rFonts w:hint="eastAsia" w:ascii="宋体" w:hAnsi="宋体" w:eastAsia="宋体" w:cs="宋体"/>
          <w:color w:val="000000"/>
          <w:kern w:val="0"/>
          <w:sz w:val="24"/>
          <w:szCs w:val="24"/>
          <w:lang w:val="en-US" w:eastAsia="zh-CN" w:bidi="ar"/>
        </w:rPr>
        <w:t>。</w:t>
      </w:r>
    </w:p>
    <w:p>
      <w:pPr>
        <w:spacing w:before="100" w:beforeAutospacing="1" w:after="100" w:afterAutospacing="1"/>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E2C8B"/>
    <w:multiLevelType w:val="multilevel"/>
    <w:tmpl w:val="717E2C8B"/>
    <w:lvl w:ilvl="0" w:tentative="0">
      <w:start w:val="1"/>
      <w:numFmt w:val="chineseCountingThousand"/>
      <w:pStyle w:val="11"/>
      <w:lvlText w:val="第%1条"/>
      <w:lvlJc w:val="left"/>
      <w:pPr>
        <w:tabs>
          <w:tab w:val="left" w:pos="1134"/>
        </w:tabs>
        <w:ind w:left="0" w:firstLine="0"/>
      </w:pPr>
      <w:rPr>
        <w:rFonts w:hint="default" w:ascii="黑体" w:eastAsia="黑体"/>
        <w:b/>
      </w:rPr>
    </w:lvl>
    <w:lvl w:ilvl="1" w:tentative="0">
      <w:start w:val="1"/>
      <w:numFmt w:val="decimal"/>
      <w:lvlText w:val="%2．"/>
      <w:lvlJc w:val="left"/>
      <w:pPr>
        <w:tabs>
          <w:tab w:val="left" w:pos="780"/>
        </w:tabs>
        <w:ind w:left="780" w:hanging="360"/>
      </w:pPr>
      <w:rPr>
        <w:rFonts w:hint="default"/>
        <w:b/>
      </w:rPr>
    </w:lvl>
    <w:lvl w:ilvl="2" w:tentative="0">
      <w:start w:val="1"/>
      <w:numFmt w:val="decimal"/>
      <w:lvlText w:val="%3."/>
      <w:lvlJc w:val="left"/>
      <w:pPr>
        <w:tabs>
          <w:tab w:val="left" w:pos="1260"/>
        </w:tabs>
        <w:ind w:left="1260" w:hanging="420"/>
      </w:pPr>
      <w:rPr>
        <w:rFonts w:hint="default"/>
      </w:rPr>
    </w:lvl>
    <w:lvl w:ilvl="3" w:tentative="0">
      <w:start w:val="1"/>
      <w:numFmt w:val="decimal"/>
      <w:lvlText w:val="%4、"/>
      <w:lvlJc w:val="left"/>
      <w:pPr>
        <w:tabs>
          <w:tab w:val="left" w:pos="2055"/>
        </w:tabs>
        <w:ind w:left="2055" w:hanging="79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iOTU3MmJmOWE4Nzk2ZDEwNDE0MDllMGExOWI1N2MifQ=="/>
  </w:docVars>
  <w:rsids>
    <w:rsidRoot w:val="00D25B56"/>
    <w:rsid w:val="00030A83"/>
    <w:rsid w:val="00052E79"/>
    <w:rsid w:val="00080C6C"/>
    <w:rsid w:val="000B362A"/>
    <w:rsid w:val="00102D46"/>
    <w:rsid w:val="00161403"/>
    <w:rsid w:val="00167DAE"/>
    <w:rsid w:val="001920AF"/>
    <w:rsid w:val="001E01D3"/>
    <w:rsid w:val="001F3BCF"/>
    <w:rsid w:val="003216A2"/>
    <w:rsid w:val="00330CD2"/>
    <w:rsid w:val="003B64E6"/>
    <w:rsid w:val="003B7051"/>
    <w:rsid w:val="004966E0"/>
    <w:rsid w:val="004A35D8"/>
    <w:rsid w:val="004C7B34"/>
    <w:rsid w:val="00542FCE"/>
    <w:rsid w:val="00566B29"/>
    <w:rsid w:val="00582082"/>
    <w:rsid w:val="00586E24"/>
    <w:rsid w:val="005B04B8"/>
    <w:rsid w:val="005C4388"/>
    <w:rsid w:val="005F7A87"/>
    <w:rsid w:val="006260EF"/>
    <w:rsid w:val="006F243A"/>
    <w:rsid w:val="0076492F"/>
    <w:rsid w:val="007739C1"/>
    <w:rsid w:val="007D0263"/>
    <w:rsid w:val="008069B6"/>
    <w:rsid w:val="008421E8"/>
    <w:rsid w:val="00843BC8"/>
    <w:rsid w:val="008D7EA1"/>
    <w:rsid w:val="008E2656"/>
    <w:rsid w:val="009D3B09"/>
    <w:rsid w:val="009F48DA"/>
    <w:rsid w:val="00A56CF2"/>
    <w:rsid w:val="00AA22E6"/>
    <w:rsid w:val="00B1273B"/>
    <w:rsid w:val="00B554BB"/>
    <w:rsid w:val="00B762DD"/>
    <w:rsid w:val="00C0004B"/>
    <w:rsid w:val="00C265AB"/>
    <w:rsid w:val="00C64323"/>
    <w:rsid w:val="00CC3AAA"/>
    <w:rsid w:val="00CD28D6"/>
    <w:rsid w:val="00D25B56"/>
    <w:rsid w:val="00DC20EE"/>
    <w:rsid w:val="00DD7F3A"/>
    <w:rsid w:val="00DE5446"/>
    <w:rsid w:val="00E14BAC"/>
    <w:rsid w:val="00E212DB"/>
    <w:rsid w:val="00E800E0"/>
    <w:rsid w:val="00E81BF3"/>
    <w:rsid w:val="00E911A4"/>
    <w:rsid w:val="00EC659D"/>
    <w:rsid w:val="00ED0919"/>
    <w:rsid w:val="00F142AA"/>
    <w:rsid w:val="00F27F9A"/>
    <w:rsid w:val="00FD3FDC"/>
    <w:rsid w:val="00FF521F"/>
    <w:rsid w:val="0EF12B25"/>
    <w:rsid w:val="1DAC2F9F"/>
    <w:rsid w:val="45D1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8"/>
    <w:basedOn w:val="1"/>
    <w:next w:val="1"/>
    <w:link w:val="1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9"/>
    <w:rPr>
      <w:rFonts w:ascii="宋体" w:hAnsi="宋体" w:eastAsia="宋体" w:cs="宋体"/>
      <w:b/>
      <w:bCs/>
      <w:kern w:val="36"/>
      <w:sz w:val="48"/>
      <w:szCs w:val="48"/>
    </w:rPr>
  </w:style>
  <w:style w:type="paragraph" w:customStyle="1" w:styleId="11">
    <w:name w:val="文本条文"/>
    <w:next w:val="1"/>
    <w:link w:val="12"/>
    <w:qFormat/>
    <w:uiPriority w:val="0"/>
    <w:pPr>
      <w:numPr>
        <w:ilvl w:val="0"/>
        <w:numId w:val="1"/>
      </w:numPr>
      <w:spacing w:beforeLines="50" w:afterLines="50"/>
      <w:jc w:val="both"/>
      <w:outlineLvl w:val="2"/>
    </w:pPr>
    <w:rPr>
      <w:rFonts w:ascii="宋体" w:hAnsi="宋体" w:eastAsiaTheme="minorEastAsia" w:cstheme="minorBidi"/>
      <w:kern w:val="2"/>
      <w:sz w:val="24"/>
      <w:szCs w:val="24"/>
      <w:lang w:val="en-US" w:eastAsia="zh-CN" w:bidi="ar-SA"/>
    </w:rPr>
  </w:style>
  <w:style w:type="character" w:customStyle="1" w:styleId="12">
    <w:name w:val="文本条文 字符"/>
    <w:link w:val="11"/>
    <w:qFormat/>
    <w:uiPriority w:val="0"/>
    <w:rPr>
      <w:rFonts w:ascii="宋体" w:hAnsi="宋体"/>
      <w:sz w:val="24"/>
      <w:szCs w:val="24"/>
    </w:rPr>
  </w:style>
  <w:style w:type="paragraph" w:customStyle="1" w:styleId="13">
    <w:name w:val="文本正文"/>
    <w:basedOn w:val="11"/>
    <w:link w:val="14"/>
    <w:qFormat/>
    <w:uiPriority w:val="0"/>
    <w:pPr>
      <w:widowControl w:val="0"/>
      <w:numPr>
        <w:numId w:val="0"/>
      </w:numPr>
      <w:spacing w:before="50" w:after="50"/>
      <w:outlineLvl w:val="9"/>
    </w:pPr>
    <w:rPr>
      <w:rFonts w:eastAsia="宋体" w:cs="Times New Roman"/>
    </w:rPr>
  </w:style>
  <w:style w:type="character" w:customStyle="1" w:styleId="14">
    <w:name w:val="文本正文 字符"/>
    <w:basedOn w:val="12"/>
    <w:link w:val="13"/>
    <w:qFormat/>
    <w:uiPriority w:val="0"/>
    <w:rPr>
      <w:rFonts w:ascii="宋体" w:hAnsi="宋体" w:eastAsia="宋体" w:cs="Times New Roman"/>
      <w:sz w:val="24"/>
      <w:szCs w:val="24"/>
    </w:rPr>
  </w:style>
  <w:style w:type="character" w:customStyle="1" w:styleId="15">
    <w:name w:val="标题 8 字符"/>
    <w:basedOn w:val="7"/>
    <w:link w:val="3"/>
    <w:semiHidden/>
    <w:qFormat/>
    <w:uiPriority w:val="9"/>
    <w:rPr>
      <w:rFonts w:asciiTheme="majorHAnsi" w:hAnsiTheme="majorHAnsi" w:eastAsiaTheme="majorEastAsia" w:cstheme="majorBidi"/>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542</Words>
  <Characters>620</Characters>
  <Lines>4</Lines>
  <Paragraphs>1</Paragraphs>
  <TotalTime>106</TotalTime>
  <ScaleCrop>false</ScaleCrop>
  <LinksUpToDate>false</LinksUpToDate>
  <CharactersWithSpaces>620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2021-12-03T06:39:00Z</dcterms:created>
  <dc:creator>Administrator</dc:creator>
  <cp:lastModifiedBy>张桌桌</cp:lastModifiedBy>
  <dcterms:modified xsi:type="dcterms:W3CDTF">2022-11-21T07:19:19Z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CA7E3F10B55F4240AF688DD620069B0C</vt:lpwstr>
  </property>
</Properties>
</file>