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中标候选人</w:t>
      </w:r>
      <w:r>
        <w:rPr>
          <w:rFonts w:hint="eastAsia"/>
          <w:b/>
          <w:sz w:val="32"/>
          <w:szCs w:val="32"/>
        </w:rPr>
        <w:t>公示</w:t>
      </w:r>
    </w:p>
    <w:p>
      <w:pPr>
        <w:spacing w:line="360" w:lineRule="auto"/>
        <w:ind w:firstLine="420"/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潮南区“十四五”农村供水工程（平原片区供水管网二期工程）设计采购施工总承包[项目编号:JG2022-15772]项目招标评标工作已经结束，经专家评审，评标委员会推荐了本项目的中标候选人。现将中标候选人情况予以公示，具体内容如下：</w:t>
      </w:r>
    </w:p>
    <w:tbl>
      <w:tblPr>
        <w:tblStyle w:val="5"/>
        <w:tblW w:w="5342" w:type="pct"/>
        <w:tblInd w:w="-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3151"/>
        <w:gridCol w:w="3121"/>
        <w:gridCol w:w="3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中标候选人</w:t>
            </w:r>
          </w:p>
        </w:tc>
        <w:tc>
          <w:tcPr>
            <w:tcW w:w="1463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第一候选人</w:t>
            </w:r>
          </w:p>
        </w:tc>
        <w:tc>
          <w:tcPr>
            <w:tcW w:w="14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第二候选人</w:t>
            </w:r>
          </w:p>
        </w:tc>
        <w:tc>
          <w:tcPr>
            <w:tcW w:w="140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第三候选人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679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463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(主)广东省源天工程有限公司(成)广州市市政工程设计研究总院有限公司(成)德创腾达工程设计有限公司</w:t>
            </w:r>
          </w:p>
        </w:tc>
        <w:tc>
          <w:tcPr>
            <w:tcW w:w="1449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(主)华容水利水电建筑工程有限公司(成)首辅工程设计有限公司</w:t>
            </w:r>
          </w:p>
        </w:tc>
        <w:tc>
          <w:tcPr>
            <w:tcW w:w="1407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 xml:space="preserve"> (主)广东省水利水电建设有限公司(成)大洲设计咨询集团有限公司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勘察设计</w:t>
            </w:r>
          </w:p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费下浮率</w:t>
            </w:r>
          </w:p>
        </w:tc>
        <w:tc>
          <w:tcPr>
            <w:tcW w:w="1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32.00%</w:t>
            </w:r>
          </w:p>
        </w:tc>
        <w:tc>
          <w:tcPr>
            <w:tcW w:w="14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31.50%</w:t>
            </w:r>
          </w:p>
        </w:tc>
        <w:tc>
          <w:tcPr>
            <w:tcW w:w="14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6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建安工程</w:t>
            </w:r>
          </w:p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vertAlign w:val="baseline"/>
                <w:lang w:val="en-US" w:eastAsia="zh-CN"/>
              </w:rPr>
              <w:t>费下浮率</w:t>
            </w:r>
          </w:p>
        </w:tc>
        <w:tc>
          <w:tcPr>
            <w:tcW w:w="1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5.20%</w:t>
            </w:r>
          </w:p>
        </w:tc>
        <w:tc>
          <w:tcPr>
            <w:tcW w:w="14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5.15%</w:t>
            </w:r>
          </w:p>
        </w:tc>
        <w:tc>
          <w:tcPr>
            <w:tcW w:w="14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 5.02%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工期要求</w:t>
            </w:r>
          </w:p>
        </w:tc>
        <w:tc>
          <w:tcPr>
            <w:tcW w:w="1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①设计工期：初步设计自合同签订之日起35个日历天内完成，施工图设计(含施工图预算)自初步设计批复之日起25个日历天内完成；②施工工期：15个月。</w:t>
            </w:r>
          </w:p>
        </w:tc>
        <w:tc>
          <w:tcPr>
            <w:tcW w:w="14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①设计工期：初步设计自合同签订之日起35个日历天内完成，施工图设计(含施工图预算)自初步设计批复之日起25个日历天内完成；②施工工期：15个月。</w:t>
            </w:r>
          </w:p>
        </w:tc>
        <w:tc>
          <w:tcPr>
            <w:tcW w:w="14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①设计工期：初步设计自合同签订之日起35个日历天内完成，施工图设计(含施工图预算)自初步设计批复之日起25个日历天内完成；②施工工期：15个月。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项目负责人姓名/及注册号</w:t>
            </w:r>
          </w:p>
        </w:tc>
        <w:tc>
          <w:tcPr>
            <w:tcW w:w="1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陈创辉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粤2442021202125053</w:t>
            </w:r>
          </w:p>
        </w:tc>
        <w:tc>
          <w:tcPr>
            <w:tcW w:w="14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湘1422011201210066</w:t>
            </w:r>
          </w:p>
        </w:tc>
        <w:tc>
          <w:tcPr>
            <w:tcW w:w="14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沈叶丹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粤1442006200807148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总得分</w:t>
            </w:r>
          </w:p>
        </w:tc>
        <w:tc>
          <w:tcPr>
            <w:tcW w:w="1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98.29</w:t>
            </w:r>
          </w:p>
        </w:tc>
        <w:tc>
          <w:tcPr>
            <w:tcW w:w="14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63.68</w:t>
            </w:r>
          </w:p>
        </w:tc>
        <w:tc>
          <w:tcPr>
            <w:tcW w:w="14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63.66</w:t>
            </w:r>
          </w:p>
        </w:tc>
      </w:tr>
    </w:tbl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《中华人民共和国招标投标法实施条例》的规定，投标申请人或者其他利害关系人对该公示内容有异议的，应当在资格审查结果公示期间书面向招标人提出。招标人应当自收到异议之日起3日内作出书面答复，作出答复前，应当暂停招标投标活动。对招标人答复仍持有异议的，应当在收到答复之日起10日内持招标人的答复、投诉书等相关资料，向招标投标监督部门提出书面投诉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异议受理部门(招标人);汕头市潮南自来水有限公司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联系人:翁先生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电话:0754-87750101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招投标监督部门:汕头市潮南区水务局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联系地址:汕头市潮南区峡山街道四海工业区后街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联系电话：</w:t>
      </w:r>
      <w:r>
        <w:rPr>
          <w:rFonts w:hint="eastAsia"/>
          <w:lang w:val="en-US" w:eastAsia="zh-CN"/>
        </w:rPr>
        <w:t>0754-87787371</w:t>
      </w:r>
    </w:p>
    <w:p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(招标人);汕头市潮南自来水有限公司</w:t>
      </w:r>
    </w:p>
    <w:p>
      <w:pPr>
        <w:spacing w:line="360" w:lineRule="auto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2022年10月12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sectPr>
      <w:pgSz w:w="11906" w:h="16838"/>
      <w:pgMar w:top="420" w:right="1066" w:bottom="458" w:left="980" w:header="851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ZWM0YzM4MjIzYjNmMThmNzk3OGVlMzIyNGYwMGYifQ=="/>
  </w:docVars>
  <w:rsids>
    <w:rsidRoot w:val="004B341C"/>
    <w:rsid w:val="00466817"/>
    <w:rsid w:val="004B341C"/>
    <w:rsid w:val="009F2B8E"/>
    <w:rsid w:val="00CD4B68"/>
    <w:rsid w:val="082A57A6"/>
    <w:rsid w:val="083F2A1E"/>
    <w:rsid w:val="1C892239"/>
    <w:rsid w:val="25AA7244"/>
    <w:rsid w:val="42416D85"/>
    <w:rsid w:val="6D294059"/>
    <w:rsid w:val="7ED1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778</Words>
  <Characters>916</Characters>
  <Lines>3</Lines>
  <Paragraphs>1</Paragraphs>
  <TotalTime>0</TotalTime>
  <ScaleCrop>false</ScaleCrop>
  <LinksUpToDate>false</LinksUpToDate>
  <CharactersWithSpaces>921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2020-09-22T08:48:00Z</dcterms:created>
  <dc:creator>NTKO</dc:creator>
  <cp:lastModifiedBy>文档存本地丢失不负责</cp:lastModifiedBy>
  <dcterms:modified xsi:type="dcterms:W3CDTF">2022-10-12T02:13:33Z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ABDEEC4FDA5A4083B4FE6C2F85354E0D</vt:lpwstr>
  </property>
</Properties>
</file>