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《汕头市汕樟路—珠峰路东北侧片区控制性详细规划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（LH-013</w:t>
      </w:r>
      <w:r>
        <w:rPr>
          <w:rFonts w:ascii="黑体" w:hAnsi="黑体" w:eastAsia="黑体"/>
          <w:b/>
          <w:bCs/>
          <w:sz w:val="32"/>
          <w:szCs w:val="32"/>
        </w:rPr>
        <w:t>03</w:t>
      </w:r>
      <w:r>
        <w:rPr>
          <w:rFonts w:hint="eastAsia" w:ascii="黑体" w:hAnsi="黑体" w:eastAsia="黑体"/>
          <w:b/>
          <w:bCs/>
          <w:sz w:val="32"/>
          <w:szCs w:val="32"/>
        </w:rPr>
        <w:t>、LH</w:t>
      </w:r>
      <w:r>
        <w:rPr>
          <w:rFonts w:ascii="黑体" w:hAnsi="黑体" w:eastAsia="黑体"/>
          <w:b/>
          <w:bCs/>
          <w:sz w:val="32"/>
          <w:szCs w:val="32"/>
        </w:rPr>
        <w:t>-01304</w:t>
      </w:r>
      <w:r>
        <w:rPr>
          <w:rFonts w:hint="eastAsia" w:ascii="黑体" w:hAnsi="黑体" w:eastAsia="黑体"/>
          <w:b/>
          <w:bCs/>
          <w:sz w:val="32"/>
          <w:szCs w:val="32"/>
        </w:rPr>
        <w:t>控制单元）》简介</w:t>
      </w:r>
    </w:p>
    <w:p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</w:p>
    <w:p>
      <w:pPr>
        <w:pStyle w:val="10"/>
        <w:tabs>
          <w:tab w:val="left" w:pos="996"/>
          <w:tab w:val="left" w:pos="1494"/>
          <w:tab w:val="clear" w:pos="1134"/>
        </w:tabs>
        <w:snapToGrid w:val="0"/>
        <w:spacing w:before="156" w:afterLines="0" w:line="360" w:lineRule="auto"/>
        <w:rPr>
          <w:b/>
          <w:bCs/>
        </w:rPr>
      </w:pPr>
      <w:r>
        <w:rPr>
          <w:rFonts w:hint="eastAsia"/>
          <w:b/>
          <w:bCs/>
        </w:rPr>
        <w:t>规划范围</w:t>
      </w:r>
    </w:p>
    <w:p>
      <w:pPr>
        <w:pStyle w:val="10"/>
        <w:numPr>
          <w:ilvl w:val="0"/>
          <w:numId w:val="0"/>
        </w:numPr>
        <w:snapToGrid w:val="0"/>
        <w:spacing w:before="156" w:afterLines="0" w:line="360" w:lineRule="auto"/>
        <w:ind w:firstLine="420" w:firstLineChars="200"/>
        <w:jc w:val="left"/>
        <w:rPr>
          <w:rFonts w:hint="eastAsia" w:cs="宋体" w:asciiTheme="minorHAnsi" w:hAnsiTheme="minorHAnsi" w:eastAsiaTheme="minorEastAsia"/>
          <w:color w:val="000000"/>
          <w:kern w:val="0"/>
          <w:sz w:val="21"/>
          <w:szCs w:val="22"/>
          <w:lang w:val="en-US" w:eastAsia="zh-CN" w:bidi="ar-SA"/>
        </w:rPr>
      </w:pPr>
      <w:r>
        <w:rPr>
          <w:rFonts w:hint="eastAsia" w:cs="宋体" w:asciiTheme="minorHAnsi" w:hAnsiTheme="minorHAnsi" w:eastAsiaTheme="minorEastAsia"/>
          <w:color w:val="000000"/>
          <w:kern w:val="0"/>
          <w:sz w:val="21"/>
          <w:szCs w:val="22"/>
          <w:lang w:val="en-US" w:eastAsia="zh-CN" w:bidi="ar-SA"/>
        </w:rPr>
        <w:t>规划范围为</w:t>
      </w:r>
      <w:r>
        <w:rPr>
          <w:rFonts w:hint="eastAsia" w:cs="宋体" w:asciiTheme="minorHAnsi" w:hAnsiTheme="minorHAnsi"/>
          <w:color w:val="000000"/>
          <w:kern w:val="0"/>
          <w:sz w:val="21"/>
          <w:szCs w:val="22"/>
          <w:lang w:val="en-US" w:eastAsia="zh-CN" w:bidi="ar-SA"/>
        </w:rPr>
        <w:t>：</w:t>
      </w:r>
      <w:r>
        <w:rPr>
          <w:rFonts w:hint="eastAsia" w:cs="宋体" w:asciiTheme="minorHAnsi" w:hAnsiTheme="minorHAnsi" w:eastAsiaTheme="minorEastAsia"/>
          <w:color w:val="000000"/>
          <w:kern w:val="0"/>
          <w:sz w:val="21"/>
          <w:szCs w:val="22"/>
          <w:lang w:val="en-US" w:eastAsia="zh-CN" w:bidi="ar-SA"/>
        </w:rPr>
        <w:t>西至珠峰路，北至鸥下-西畔社区界线，东至兴安路—鸥上、鸥下社区界线，南至汕樟路—鸥汀排水沟。</w:t>
      </w:r>
      <w:r>
        <w:rPr>
          <w:rFonts w:hint="eastAsia" w:cs="宋体" w:asciiTheme="minorHAnsi" w:hAnsiTheme="minorHAnsi" w:eastAsiaTheme="minorEastAsia"/>
          <w:color w:val="000000"/>
          <w:kern w:val="0"/>
          <w:sz w:val="21"/>
          <w:szCs w:val="22"/>
          <w:lang w:val="en-US" w:eastAsia="zh-CN" w:bidi="ar-SA"/>
        </w:rPr>
        <w:t>规划区</w:t>
      </w:r>
      <w:r>
        <w:rPr>
          <w:rFonts w:hint="eastAsia" w:cs="宋体" w:asciiTheme="minorHAnsi" w:hAnsiTheme="minorHAnsi"/>
          <w:color w:val="000000"/>
          <w:kern w:val="0"/>
          <w:sz w:val="21"/>
          <w:szCs w:val="22"/>
          <w:lang w:val="en-US" w:eastAsia="zh-CN" w:bidi="ar-SA"/>
        </w:rPr>
        <w:t>用地</w:t>
      </w:r>
      <w:r>
        <w:rPr>
          <w:rFonts w:hint="eastAsia" w:cs="宋体" w:asciiTheme="minorHAnsi" w:hAnsiTheme="minorHAnsi" w:eastAsiaTheme="minorEastAsia"/>
          <w:color w:val="000000"/>
          <w:kern w:val="0"/>
          <w:sz w:val="21"/>
          <w:szCs w:val="22"/>
          <w:lang w:val="en-US" w:eastAsia="zh-CN" w:bidi="ar-SA"/>
        </w:rPr>
        <w:t>面积84.64公顷。</w:t>
      </w:r>
      <w:bookmarkStart w:id="0" w:name="_Hlk115358963"/>
    </w:p>
    <w:bookmarkEnd w:id="0"/>
    <w:p>
      <w:pPr>
        <w:pStyle w:val="10"/>
        <w:tabs>
          <w:tab w:val="left" w:pos="996"/>
          <w:tab w:val="left" w:pos="1494"/>
          <w:tab w:val="clear" w:pos="1134"/>
        </w:tabs>
        <w:snapToGrid w:val="0"/>
        <w:spacing w:before="156" w:afterLines="0" w:line="360" w:lineRule="auto"/>
        <w:rPr>
          <w:b/>
          <w:bCs/>
        </w:rPr>
      </w:pPr>
      <w:bookmarkStart w:id="1" w:name="_Toc3466726"/>
      <w:bookmarkStart w:id="2" w:name="_Toc3467185"/>
      <w:bookmarkStart w:id="3" w:name="_Toc9603603"/>
      <w:bookmarkStart w:id="4" w:name="_Toc2262126"/>
      <w:bookmarkStart w:id="5" w:name="_Hlk7341402"/>
      <w:r>
        <w:rPr>
          <w:rFonts w:hint="eastAsia"/>
          <w:b/>
          <w:bCs/>
        </w:rPr>
        <w:t>规划定位</w:t>
      </w:r>
      <w:bookmarkEnd w:id="1"/>
      <w:bookmarkEnd w:id="2"/>
      <w:bookmarkEnd w:id="3"/>
      <w:bookmarkEnd w:id="4"/>
    </w:p>
    <w:p>
      <w:pPr>
        <w:snapToGrid w:val="0"/>
        <w:spacing w:before="50" w:line="360" w:lineRule="auto"/>
        <w:ind w:firstLine="420" w:firstLineChars="200"/>
        <w:rPr>
          <w:rFonts w:hint="eastAsia" w:cs="宋体" w:asciiTheme="minorHAnsi" w:hAnsiTheme="minorHAnsi" w:eastAsiaTheme="minorEastAsia"/>
          <w:color w:val="000000"/>
          <w:kern w:val="0"/>
          <w:sz w:val="21"/>
          <w:szCs w:val="22"/>
          <w:lang w:val="en-US" w:eastAsia="zh-CN" w:bidi="ar-SA"/>
        </w:rPr>
      </w:pPr>
      <w:r>
        <w:rPr>
          <w:rFonts w:hint="eastAsia" w:cs="宋体" w:asciiTheme="minorHAnsi" w:hAnsiTheme="minorHAnsi" w:eastAsiaTheme="minorEastAsia"/>
          <w:color w:val="000000"/>
          <w:kern w:val="0"/>
          <w:sz w:val="21"/>
          <w:szCs w:val="22"/>
          <w:lang w:val="en-US" w:eastAsia="zh-CN" w:bidi="ar-SA"/>
        </w:rPr>
        <w:t>配套设施齐全，环境优美，文化气氛浓厚，具有地域特色的城市生活片区。</w:t>
      </w:r>
    </w:p>
    <w:p>
      <w:pPr>
        <w:pStyle w:val="10"/>
        <w:tabs>
          <w:tab w:val="left" w:pos="996"/>
          <w:tab w:val="left" w:pos="1494"/>
          <w:tab w:val="clear" w:pos="1134"/>
        </w:tabs>
        <w:snapToGrid w:val="0"/>
        <w:spacing w:before="156" w:afterLines="0" w:line="360" w:lineRule="auto"/>
        <w:rPr>
          <w:b/>
          <w:bCs/>
        </w:rPr>
      </w:pPr>
      <w:r>
        <w:rPr>
          <w:rFonts w:hint="eastAsia"/>
          <w:b/>
          <w:bCs/>
        </w:rPr>
        <w:t>发展规模</w:t>
      </w:r>
    </w:p>
    <w:bookmarkEnd w:id="5"/>
    <w:p>
      <w:pPr>
        <w:snapToGrid w:val="0"/>
        <w:spacing w:before="156" w:beforeLines="50" w:line="360" w:lineRule="auto"/>
        <w:ind w:firstLine="420" w:firstLineChars="200"/>
        <w:rPr>
          <w:rFonts w:cs="宋体"/>
          <w:snapToGrid w:val="0"/>
          <w:kern w:val="0"/>
        </w:rPr>
      </w:pPr>
      <w:r>
        <w:rPr>
          <w:rFonts w:hint="eastAsia" w:cs="宋体"/>
          <w:snapToGrid w:val="0"/>
          <w:kern w:val="0"/>
        </w:rPr>
        <w:t>法定规划区总用地面积8</w:t>
      </w:r>
      <w:r>
        <w:rPr>
          <w:rFonts w:cs="宋体"/>
          <w:snapToGrid w:val="0"/>
          <w:kern w:val="0"/>
        </w:rPr>
        <w:t>4.64</w:t>
      </w:r>
      <w:r>
        <w:rPr>
          <w:rFonts w:hint="eastAsia" w:cs="宋体"/>
          <w:snapToGrid w:val="0"/>
          <w:kern w:val="0"/>
        </w:rPr>
        <w:t>公顷，全部为城镇建设用地。</w:t>
      </w:r>
      <w:bookmarkStart w:id="6" w:name="_Hlk28201590"/>
    </w:p>
    <w:p>
      <w:pPr>
        <w:snapToGrid w:val="0"/>
        <w:spacing w:before="156" w:beforeLines="50" w:line="360" w:lineRule="auto"/>
        <w:ind w:firstLine="420" w:firstLineChars="200"/>
        <w:rPr>
          <w:rFonts w:cs="宋体"/>
          <w:snapToGrid w:val="0"/>
          <w:kern w:val="0"/>
        </w:rPr>
      </w:pPr>
      <w:bookmarkStart w:id="7" w:name="_Hlk60905804"/>
      <w:r>
        <w:rPr>
          <w:rFonts w:hint="eastAsia" w:cs="宋体"/>
          <w:snapToGrid w:val="0"/>
          <w:kern w:val="0"/>
        </w:rPr>
        <w:t>规划</w:t>
      </w:r>
      <w:bookmarkStart w:id="8" w:name="_Hlk58252945"/>
      <w:r>
        <w:rPr>
          <w:rFonts w:hint="eastAsia" w:cs="宋体"/>
          <w:snapToGrid w:val="0"/>
          <w:kern w:val="0"/>
        </w:rPr>
        <w:t>住宅用地</w:t>
      </w:r>
      <w:r>
        <w:rPr>
          <w:rFonts w:cs="宋体"/>
          <w:snapToGrid w:val="0"/>
          <w:kern w:val="0"/>
        </w:rPr>
        <w:t>34.13</w:t>
      </w:r>
      <w:r>
        <w:rPr>
          <w:rFonts w:hint="eastAsia" w:cs="宋体"/>
          <w:snapToGrid w:val="0"/>
          <w:kern w:val="0"/>
        </w:rPr>
        <w:t>公顷，</w:t>
      </w:r>
      <w:bookmarkEnd w:id="8"/>
      <w:r>
        <w:rPr>
          <w:rFonts w:hint="eastAsia" w:cs="宋体"/>
          <w:snapToGrid w:val="0"/>
          <w:kern w:val="0"/>
        </w:rPr>
        <w:t>商住用地</w:t>
      </w:r>
      <w:r>
        <w:rPr>
          <w:rFonts w:cs="宋体"/>
          <w:snapToGrid w:val="0"/>
          <w:kern w:val="0"/>
        </w:rPr>
        <w:t>7.8</w:t>
      </w:r>
      <w:r>
        <w:rPr>
          <w:rFonts w:hint="eastAsia" w:cs="宋体"/>
          <w:snapToGrid w:val="0"/>
          <w:kern w:val="0"/>
        </w:rPr>
        <w:t>公顷，根据有关法规、规章、技术规范及市政府相关文件，经测算居住人口约</w:t>
      </w:r>
      <w:r>
        <w:rPr>
          <w:rFonts w:cs="宋体"/>
          <w:snapToGrid w:val="0"/>
          <w:kern w:val="0"/>
        </w:rPr>
        <w:t>3.16</w:t>
      </w:r>
      <w:r>
        <w:rPr>
          <w:rFonts w:hint="eastAsia" w:cs="宋体"/>
          <w:snapToGrid w:val="0"/>
          <w:kern w:val="0"/>
        </w:rPr>
        <w:t>万人。</w:t>
      </w:r>
    </w:p>
    <w:bookmarkEnd w:id="6"/>
    <w:bookmarkEnd w:id="7"/>
    <w:p>
      <w:pPr>
        <w:snapToGrid w:val="0"/>
        <w:spacing w:before="156" w:beforeLines="50" w:line="360" w:lineRule="auto"/>
        <w:ind w:firstLine="420" w:firstLineChars="200"/>
      </w:pPr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7E2C8B"/>
    <w:multiLevelType w:val="multilevel"/>
    <w:tmpl w:val="717E2C8B"/>
    <w:lvl w:ilvl="0" w:tentative="0">
      <w:start w:val="1"/>
      <w:numFmt w:val="chineseCountingThousand"/>
      <w:pStyle w:val="10"/>
      <w:lvlText w:val="第%1条"/>
      <w:lvlJc w:val="left"/>
      <w:pPr>
        <w:tabs>
          <w:tab w:val="left" w:pos="1134"/>
        </w:tabs>
        <w:ind w:left="0" w:firstLine="0"/>
      </w:pPr>
      <w:rPr>
        <w:rFonts w:hint="default" w:ascii="黑体" w:eastAsia="黑体"/>
        <w:b/>
      </w:r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default"/>
        <w:b/>
      </w:rPr>
    </w:lvl>
    <w:lvl w:ilvl="2" w:tentative="0">
      <w:start w:val="1"/>
      <w:numFmt w:val="decimal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055"/>
        </w:tabs>
        <w:ind w:left="2055" w:hanging="795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iOTU3MmJmOWE4Nzk2ZDEwNDE0MDllMGExOWI1N2MifQ=="/>
  </w:docVars>
  <w:rsids>
    <w:rsidRoot w:val="00D25B56"/>
    <w:rsid w:val="00030A83"/>
    <w:rsid w:val="000B362A"/>
    <w:rsid w:val="001920AF"/>
    <w:rsid w:val="001E01D3"/>
    <w:rsid w:val="001F3BCF"/>
    <w:rsid w:val="00330CD2"/>
    <w:rsid w:val="003B64E6"/>
    <w:rsid w:val="003B7051"/>
    <w:rsid w:val="00462D99"/>
    <w:rsid w:val="004A35D8"/>
    <w:rsid w:val="004C7B34"/>
    <w:rsid w:val="00542FCE"/>
    <w:rsid w:val="0059093F"/>
    <w:rsid w:val="005F7A87"/>
    <w:rsid w:val="006F243A"/>
    <w:rsid w:val="0076492F"/>
    <w:rsid w:val="007739C1"/>
    <w:rsid w:val="007D0263"/>
    <w:rsid w:val="008069B6"/>
    <w:rsid w:val="008421E8"/>
    <w:rsid w:val="00843BC8"/>
    <w:rsid w:val="00847F8C"/>
    <w:rsid w:val="008C3EFD"/>
    <w:rsid w:val="008E2656"/>
    <w:rsid w:val="009F48DA"/>
    <w:rsid w:val="00A56CF2"/>
    <w:rsid w:val="00B52352"/>
    <w:rsid w:val="00B554BB"/>
    <w:rsid w:val="00B762DD"/>
    <w:rsid w:val="00CC3AAA"/>
    <w:rsid w:val="00CD28D6"/>
    <w:rsid w:val="00CE726E"/>
    <w:rsid w:val="00D25B56"/>
    <w:rsid w:val="00DD7F3A"/>
    <w:rsid w:val="00E800E0"/>
    <w:rsid w:val="00EC659D"/>
    <w:rsid w:val="00ED0919"/>
    <w:rsid w:val="00EE4FC9"/>
    <w:rsid w:val="00F27F9A"/>
    <w:rsid w:val="00FF521F"/>
    <w:rsid w:val="090B602E"/>
    <w:rsid w:val="0EF12B25"/>
    <w:rsid w:val="1DAC2F9F"/>
    <w:rsid w:val="493A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文本条文"/>
    <w:next w:val="1"/>
    <w:link w:val="11"/>
    <w:qFormat/>
    <w:uiPriority w:val="0"/>
    <w:pPr>
      <w:numPr>
        <w:ilvl w:val="0"/>
        <w:numId w:val="1"/>
      </w:numPr>
      <w:spacing w:beforeLines="50" w:afterLines="50"/>
      <w:jc w:val="both"/>
      <w:outlineLvl w:val="2"/>
    </w:pPr>
    <w:rPr>
      <w:rFonts w:ascii="宋体" w:hAnsi="宋体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1">
    <w:name w:val="文本条文 字符"/>
    <w:link w:val="10"/>
    <w:qFormat/>
    <w:uiPriority w:val="0"/>
    <w:rPr>
      <w:rFonts w:ascii="宋体" w:hAnsi="宋体"/>
      <w:sz w:val="24"/>
      <w:szCs w:val="24"/>
    </w:rPr>
  </w:style>
  <w:style w:type="paragraph" w:customStyle="1" w:styleId="12">
    <w:name w:val="文本正文"/>
    <w:basedOn w:val="10"/>
    <w:link w:val="13"/>
    <w:qFormat/>
    <w:uiPriority w:val="0"/>
    <w:pPr>
      <w:widowControl w:val="0"/>
      <w:numPr>
        <w:numId w:val="0"/>
      </w:numPr>
      <w:spacing w:before="50" w:after="50"/>
      <w:outlineLvl w:val="9"/>
    </w:pPr>
    <w:rPr>
      <w:rFonts w:eastAsia="宋体" w:cs="Times New Roman"/>
    </w:rPr>
  </w:style>
  <w:style w:type="character" w:customStyle="1" w:styleId="13">
    <w:name w:val="文本正文 字符"/>
    <w:basedOn w:val="11"/>
    <w:link w:val="12"/>
    <w:qFormat/>
    <w:uiPriority w:val="0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522</Characters>
  <Lines>4</Lines>
  <Paragraphs>1</Paragraphs>
  <TotalTime>0</TotalTime>
  <ScaleCrop>false</ScaleCrop>
  <LinksUpToDate>false</LinksUpToDate>
  <CharactersWithSpaces>522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2022-09-29T07:55:00Z</dcterms:created>
  <dc:creator>Administrator</dc:creator>
  <cp:lastModifiedBy>张桌桌</cp:lastModifiedBy>
  <cp:lastPrinted>2022-09-30T00:52:31Z</cp:lastPrinted>
  <dcterms:modified xsi:type="dcterms:W3CDTF">2022-09-30T00:52:35Z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CA7E3F10B55F4240AF688DD620069B0C</vt:lpwstr>
  </property>
</Properties>
</file>