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4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73"/>
        <w:gridCol w:w="2"/>
        <w:gridCol w:w="3355"/>
        <w:gridCol w:w="1833"/>
        <w:gridCol w:w="3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496"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汕头市公共资源交易中心</w:t>
            </w:r>
            <w:r>
              <w:rPr>
                <w:rFonts w:hint="eastAsia" w:ascii="宋体" w:hAnsi="宋体" w:eastAsia="宋体" w:cs="宋体"/>
                <w:b/>
                <w:bCs/>
                <w:i w:val="0"/>
                <w:iCs w:val="0"/>
                <w:color w:val="000000"/>
                <w:kern w:val="0"/>
                <w:sz w:val="36"/>
                <w:szCs w:val="36"/>
                <w:u w:val="none"/>
                <w:lang w:val="en-US" w:eastAsia="zh-CN" w:bidi="ar"/>
              </w:rPr>
              <w:br w:type="textWrapping"/>
            </w:r>
            <w:r>
              <w:rPr>
                <w:rFonts w:hint="eastAsia" w:ascii="宋体" w:hAnsi="宋体" w:eastAsia="宋体" w:cs="宋体"/>
                <w:b/>
                <w:bCs/>
                <w:i w:val="0"/>
                <w:iCs w:val="0"/>
                <w:color w:val="000000"/>
                <w:kern w:val="0"/>
                <w:sz w:val="36"/>
                <w:szCs w:val="36"/>
                <w:u w:val="none"/>
                <w:lang w:val="en-US" w:eastAsia="zh-CN" w:bidi="ar"/>
              </w:rPr>
              <w:t>建设工程项目招标信息公告表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交易项目编号</w:t>
            </w:r>
          </w:p>
        </w:tc>
        <w:tc>
          <w:tcPr>
            <w:tcW w:w="86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汕潮南公资交建202208040051</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86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潮南区中港河（大宅村至峡新公路段）生态修复工程设计采购施工总承包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立项批文文号</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汕潮南发改[2022]70号</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投资项目统一代码</w:t>
            </w:r>
          </w:p>
        </w:tc>
        <w:tc>
          <w:tcPr>
            <w:tcW w:w="3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2204-440514-04-01-484055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招标人</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汕头市潮南区水利工程建设管理服务中心</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办公地址</w:t>
            </w:r>
          </w:p>
        </w:tc>
        <w:tc>
          <w:tcPr>
            <w:tcW w:w="3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汕头市潮南区峡山街道东晖路潮南区水务局内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招标代理机构</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建成工程咨询股份有限公司</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办公地址</w:t>
            </w:r>
          </w:p>
        </w:tc>
        <w:tc>
          <w:tcPr>
            <w:tcW w:w="3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广州市越秀区东风中路318号22层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设计单位</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勘察单位</w:t>
            </w:r>
          </w:p>
        </w:tc>
        <w:tc>
          <w:tcPr>
            <w:tcW w:w="3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联系人</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罗先生/郑先生</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3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0754-87751566/0754-87229021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工程地点</w:t>
            </w:r>
          </w:p>
        </w:tc>
        <w:tc>
          <w:tcPr>
            <w:tcW w:w="86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汕头市潮南区峡山街道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jc w:val="center"/>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建设规模</w:t>
            </w:r>
          </w:p>
        </w:tc>
        <w:tc>
          <w:tcPr>
            <w:tcW w:w="86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潮南区中港河（大宅村至峡新公路段）生态修复工程位于汕头市潮南区峡山街道（中港河（大宅村至峡新公路段）干流（ZG4+120~ZG5+662）、中港河支流大隙沟龙光锦绣小区河段（DX0+000~0+380））。在堤顶设置沥青路，并设置人行道、骑行道及路面分道线等，共新建沥青路2.10km，宽度3-4m；改造现状砼路1.69km，宽度按照现状道路确定；新建休闲道路砼压膜路0.43km，宽度2m；新建生态修复展示区、缤纷水岸生态修复区、科普平台及西埔便捷驿站、康乐平台、海绵生态展示区；设置休闲平台8处；对现状堤防防浪墙进行生态化改造，对堤防护坡进行生态整治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本工程堤防等级为 4 级，工程规模为小（1）型，工程等别属于IV，主要建筑物为4 级，次要建筑物为5 级，临时建筑物为5 级，堤防防洪标准为20 年一遇洪水。工程总投资为1228.45万元。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资金来源及构成</w:t>
            </w:r>
          </w:p>
        </w:tc>
        <w:tc>
          <w:tcPr>
            <w:tcW w:w="86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专项债及财政资金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招标内容</w:t>
            </w:r>
          </w:p>
        </w:tc>
        <w:tc>
          <w:tcPr>
            <w:tcW w:w="86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工程设计采购施工总承包，完成本工程地质勘察(含测量)、初步设计及概算编制、施工图设计及施工图预算编制、竣工图编制、相应建筑安装工程的施工和设备采购、试运行及验收服务等内容。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前期工作完成情况</w:t>
            </w:r>
          </w:p>
        </w:tc>
        <w:tc>
          <w:tcPr>
            <w:tcW w:w="86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已完成有关准备工作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对投标单位要求</w:t>
            </w:r>
          </w:p>
        </w:tc>
        <w:tc>
          <w:tcPr>
            <w:tcW w:w="86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一、投标人资格要求</w:t>
            </w:r>
            <w:r>
              <w:rPr>
                <w:rStyle w:val="6"/>
                <w:lang w:val="en-US" w:eastAsia="zh-CN" w:bidi="ar"/>
              </w:rPr>
              <w:br w:type="textWrapping"/>
            </w:r>
            <w:r>
              <w:rPr>
                <w:rStyle w:val="6"/>
                <w:lang w:val="en-US" w:eastAsia="zh-CN" w:bidi="ar"/>
              </w:rPr>
              <w:t>1、投标人应具有独立法人资格，且同时具备以下资质：</w:t>
            </w:r>
            <w:r>
              <w:rPr>
                <w:rStyle w:val="6"/>
                <w:lang w:val="en-US" w:eastAsia="zh-CN" w:bidi="ar"/>
              </w:rPr>
              <w:br w:type="textWrapping"/>
            </w:r>
            <w:r>
              <w:rPr>
                <w:rStyle w:val="6"/>
                <w:lang w:val="en-US" w:eastAsia="zh-CN" w:bidi="ar"/>
              </w:rPr>
              <w:t>①工程设计综合资质甲级或水利行业设计丙级或以上资质或水利行业（河道整治）专业设计丙级或以上资质；</w:t>
            </w:r>
            <w:r>
              <w:rPr>
                <w:rStyle w:val="6"/>
                <w:lang w:val="en-US" w:eastAsia="zh-CN" w:bidi="ar"/>
              </w:rPr>
              <w:br w:type="textWrapping"/>
            </w:r>
            <w:r>
              <w:rPr>
                <w:rStyle w:val="6"/>
                <w:lang w:val="en-US" w:eastAsia="zh-CN" w:bidi="ar"/>
              </w:rPr>
              <w:t>②工程勘察综合类甲级资质或工程勘察专业类（岩土工程）丙级（或以上）资质；</w:t>
            </w:r>
            <w:r>
              <w:rPr>
                <w:rStyle w:val="6"/>
                <w:lang w:val="en-US" w:eastAsia="zh-CN" w:bidi="ar"/>
              </w:rPr>
              <w:br w:type="textWrapping"/>
            </w:r>
            <w:r>
              <w:rPr>
                <w:rStyle w:val="6"/>
                <w:lang w:val="en-US" w:eastAsia="zh-CN" w:bidi="ar"/>
              </w:rPr>
              <w:t>③水利水电工程施工总承包三级或以上资质。</w:t>
            </w:r>
            <w:r>
              <w:rPr>
                <w:rStyle w:val="6"/>
                <w:lang w:val="en-US" w:eastAsia="zh-CN" w:bidi="ar"/>
              </w:rPr>
              <w:br w:type="textWrapping"/>
            </w:r>
            <w:r>
              <w:rPr>
                <w:rStyle w:val="6"/>
                <w:lang w:val="en-US" w:eastAsia="zh-CN" w:bidi="ar"/>
              </w:rPr>
              <w:t>2、本次招标接受联合体投标（联合体协议格式见本公告附件一）。联合体投标的，应满足下列要求：组成联合体的成员数量不超过2家(含牵头人)，联合体牵头人必须具备水利水电工程施工总承包三级或以上资质，联合体协议书应明确约定各方拟承担的工作、责任和义务；参加联合体的各成员不得再以自己的名义单独投标，也不得同时参加两个或两个以上的联合体投标。出现上述情况者，其投标和与此有关的联合体的投标将被拒绝。</w:t>
            </w:r>
            <w:r>
              <w:rPr>
                <w:rStyle w:val="6"/>
                <w:lang w:val="en-US" w:eastAsia="zh-CN" w:bidi="ar"/>
              </w:rPr>
              <w:br w:type="textWrapping"/>
            </w:r>
            <w:r>
              <w:rPr>
                <w:rStyle w:val="6"/>
                <w:lang w:val="en-US" w:eastAsia="zh-CN" w:bidi="ar"/>
              </w:rPr>
              <w:t>3、投标人（联合体牵头人）须取得有效的安全生产许可证。</w:t>
            </w:r>
            <w:r>
              <w:rPr>
                <w:rStyle w:val="6"/>
                <w:lang w:val="en-US" w:eastAsia="zh-CN" w:bidi="ar"/>
              </w:rPr>
              <w:br w:type="textWrapping"/>
            </w:r>
            <w:r>
              <w:rPr>
                <w:rStyle w:val="6"/>
                <w:lang w:val="en-US" w:eastAsia="zh-CN" w:bidi="ar"/>
              </w:rPr>
              <w:t>4、投标人（联合体牵头人）近3年财务状况总体不亏损（由会计事务所审计的2019年度至2021年度完整的财务审计报告。企业成立时间不足三年的，须提供企业成立至今的财务报表）；</w:t>
            </w:r>
            <w:r>
              <w:rPr>
                <w:rStyle w:val="6"/>
                <w:lang w:val="en-US" w:eastAsia="zh-CN" w:bidi="ar"/>
              </w:rPr>
              <w:br w:type="textWrapping"/>
            </w:r>
            <w:r>
              <w:rPr>
                <w:rStyle w:val="6"/>
                <w:lang w:val="en-US" w:eastAsia="zh-CN" w:bidi="ar"/>
              </w:rPr>
              <w:t>5、投标人（含联合体各方）拟投入本工程的项目管理机构人员需提供投标人单位缴纳近三个月（需含2022年2月-2022年7月任意连续3个月）的有效社保证明及项目管理机构人员二代身份证；</w:t>
            </w:r>
            <w:r>
              <w:rPr>
                <w:rStyle w:val="6"/>
                <w:lang w:val="en-US" w:eastAsia="zh-CN" w:bidi="ar"/>
              </w:rPr>
              <w:br w:type="textWrapping"/>
            </w:r>
            <w:r>
              <w:rPr>
                <w:rStyle w:val="6"/>
                <w:lang w:val="en-US" w:eastAsia="zh-CN" w:bidi="ar"/>
              </w:rPr>
              <w:t>6、项目管理机构包括：</w:t>
            </w:r>
            <w:r>
              <w:rPr>
                <w:rStyle w:val="6"/>
                <w:lang w:val="en-US" w:eastAsia="zh-CN" w:bidi="ar"/>
              </w:rPr>
              <w:br w:type="textWrapping"/>
            </w:r>
            <w:r>
              <w:rPr>
                <w:rStyle w:val="6"/>
                <w:lang w:val="en-US" w:eastAsia="zh-CN" w:bidi="ar"/>
              </w:rPr>
              <w:t>①拟派项目负责人由联合体牵头人单位委派，具备水利水电专业二级或以上建造师执业资格，在联合体牵头人单位注册，并取得有效的水行政主管部门核发的安全生产考核合格证（B类）；若投标人为广东省外企业的，拟派项目负责人应具有水利水电工程一级建造师执业资格，在联合体牵头人单位注册，并取得有效的水行政主管部门核发的安全生产考核合格证（B类）；</w:t>
            </w:r>
            <w:r>
              <w:rPr>
                <w:rStyle w:val="6"/>
                <w:lang w:val="en-US" w:eastAsia="zh-CN" w:bidi="ar"/>
              </w:rPr>
              <w:br w:type="textWrapping"/>
            </w:r>
            <w:r>
              <w:rPr>
                <w:rStyle w:val="6"/>
                <w:lang w:val="en-US" w:eastAsia="zh-CN" w:bidi="ar"/>
              </w:rPr>
              <w:t>②拟派专职安全员应具有水行政主管部门颁发的C类安全生产考核合格证（若投标人为联合体，则专职安全员以承接施工任务的一方为准）；</w:t>
            </w:r>
            <w:r>
              <w:rPr>
                <w:rStyle w:val="6"/>
                <w:lang w:val="en-US" w:eastAsia="zh-CN" w:bidi="ar"/>
              </w:rPr>
              <w:br w:type="textWrapping"/>
            </w:r>
            <w:r>
              <w:rPr>
                <w:rStyle w:val="6"/>
                <w:lang w:val="en-US" w:eastAsia="zh-CN" w:bidi="ar"/>
              </w:rPr>
              <w:t>③拟派设计负责人应具备水利类中级或以上职称（若投标人为联合体，则设计负责人以承接勘察设计任务的一方为准）；</w:t>
            </w:r>
            <w:r>
              <w:rPr>
                <w:rStyle w:val="6"/>
                <w:lang w:val="en-US" w:eastAsia="zh-CN" w:bidi="ar"/>
              </w:rPr>
              <w:br w:type="textWrapping"/>
            </w:r>
            <w:r>
              <w:rPr>
                <w:rStyle w:val="6"/>
                <w:lang w:val="en-US" w:eastAsia="zh-CN" w:bidi="ar"/>
              </w:rPr>
              <w:t>④拟派勘察负责人须具备注册土木工程师（岩土）执业资格或岩土（或地质）类专业中级或以上工程师职称（若投标人为联合体，则勘察负责人以承接勘察设计任务的一方为准）；</w:t>
            </w:r>
            <w:r>
              <w:rPr>
                <w:rStyle w:val="6"/>
                <w:lang w:val="en-US" w:eastAsia="zh-CN" w:bidi="ar"/>
              </w:rPr>
              <w:br w:type="textWrapping"/>
            </w:r>
            <w:r>
              <w:rPr>
                <w:rStyle w:val="6"/>
                <w:lang w:val="en-US" w:eastAsia="zh-CN" w:bidi="ar"/>
              </w:rPr>
              <w:t>⑤拟派施工员、专职安全员、质检员、材料员、资料员（上述人员需提供中国水利工程协会核发的岗位证），项目管理机构管理人员应是投标人（若投标人为联合体，则人员为联合体牵头人）本单位人员，项目管理机构管理人员每人在本项目只能担任一个岗位，不得兼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2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7、投标人（含联合体各方）已在广东省水利建设市场信用信息平台完成信用信息录入手续。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8、凡在广东省水利建设市场信用信息平台公布禁止参加省内水利工程建设投标期限内的单位不得参加本项目的投标（投标人声明格式见本公告附件二）。</w:t>
            </w:r>
            <w:r>
              <w:rPr>
                <w:rFonts w:hint="eastAsia" w:ascii="宋体" w:hAnsi="宋体" w:eastAsia="宋体" w:cs="宋体"/>
                <w:i w:val="0"/>
                <w:iCs w:val="0"/>
                <w:color w:val="000000"/>
                <w:kern w:val="0"/>
                <w:sz w:val="20"/>
                <w:szCs w:val="20"/>
                <w:u w:val="none"/>
                <w:lang w:val="en-US" w:eastAsia="zh-CN" w:bidi="ar"/>
              </w:rPr>
              <w:br w:type="textWrapping"/>
            </w:r>
            <w:r>
              <w:rPr>
                <w:rStyle w:val="7"/>
                <w:lang w:val="en-US" w:eastAsia="zh-CN" w:bidi="ar"/>
              </w:rPr>
              <w:t>二、招标文件的获取和投标登记</w:t>
            </w:r>
            <w:r>
              <w:rPr>
                <w:rStyle w:val="6"/>
                <w:lang w:val="en-US" w:eastAsia="zh-CN" w:bidi="ar"/>
              </w:rPr>
              <w:br w:type="textWrapping"/>
            </w:r>
            <w:r>
              <w:rPr>
                <w:rStyle w:val="6"/>
                <w:lang w:val="en-US" w:eastAsia="zh-CN" w:bidi="ar"/>
              </w:rPr>
              <w:t>1、凡有意参加投标者，请派项目负责人、勘察负责人、设计负责人及委托代理人（如有）持登记资料于2022年08月05日至08月11日(法定节假日除外)每日上午9:30至11:30，下午14:30至16:30(北京时间)到汕头市公共资源交易中心潮南分中心（地址：汕头市潮南区峡山街道玉峡南路区党政办公用房附楼1幢二楼，下同）登记及购买招标文件(500元/份，售后不退)。</w:t>
            </w:r>
            <w:r>
              <w:rPr>
                <w:rStyle w:val="6"/>
                <w:lang w:val="en-US" w:eastAsia="zh-CN" w:bidi="ar"/>
              </w:rPr>
              <w:br w:type="textWrapping"/>
            </w:r>
            <w:r>
              <w:rPr>
                <w:rStyle w:val="6"/>
                <w:lang w:val="en-US" w:eastAsia="zh-CN" w:bidi="ar"/>
              </w:rPr>
              <w:t>2、登记资料一式三份，装订成册，复印件应加盖单位公章并提供原件备查：</w:t>
            </w:r>
            <w:r>
              <w:rPr>
                <w:rStyle w:val="6"/>
                <w:lang w:val="en-US" w:eastAsia="zh-CN" w:bidi="ar"/>
              </w:rPr>
              <w:br w:type="textWrapping"/>
            </w:r>
            <w:r>
              <w:rPr>
                <w:rStyle w:val="6"/>
                <w:lang w:val="en-US" w:eastAsia="zh-CN" w:bidi="ar"/>
              </w:rPr>
              <w:t>（1）法定代表人证明书（证明书中须附有本人第二代身份证正反面；联合体投标，由牵头单位提供）原件；如有委托，应有法定代表人授权委托书（证明书中附有本人第二代身份证正反面;联合体投标,由牵头单位提供）原件；</w:t>
            </w:r>
            <w:r>
              <w:rPr>
                <w:rStyle w:val="6"/>
                <w:lang w:val="en-US" w:eastAsia="zh-CN" w:bidi="ar"/>
              </w:rPr>
              <w:br w:type="textWrapping"/>
            </w:r>
            <w:r>
              <w:rPr>
                <w:rStyle w:val="6"/>
                <w:lang w:val="en-US" w:eastAsia="zh-CN" w:bidi="ar"/>
              </w:rPr>
              <w:t xml:space="preserve">（2）营业执照副本、资质证书副本（新版资质证书可只提供复印件，但必须能通过扫描复印件的二维码识别出投标人;联合体投标各成员均需提供）、安全生产许可证副本(联合体投标,牵头单位提供)； </w:t>
            </w:r>
            <w:r>
              <w:rPr>
                <w:rStyle w:val="6"/>
                <w:lang w:val="en-US" w:eastAsia="zh-CN" w:bidi="ar"/>
              </w:rPr>
              <w:br w:type="textWrapping"/>
            </w:r>
            <w:r>
              <w:rPr>
                <w:rStyle w:val="6"/>
                <w:lang w:val="en-US" w:eastAsia="zh-CN" w:bidi="ar"/>
              </w:rPr>
              <w:t>（3）项目管理机构人员的相关证书；</w:t>
            </w:r>
            <w:r>
              <w:rPr>
                <w:rStyle w:val="6"/>
                <w:lang w:val="en-US" w:eastAsia="zh-CN" w:bidi="ar"/>
              </w:rPr>
              <w:br w:type="textWrapping"/>
            </w:r>
            <w:r>
              <w:rPr>
                <w:rStyle w:val="6"/>
                <w:lang w:val="en-US" w:eastAsia="zh-CN" w:bidi="ar"/>
              </w:rPr>
              <w:t>①拟派项目负责人由牵头单位委派，具备水利水电专业二级或以上建造师资格，在牵头单位注册，并取得有效的水行政主管部门核发的安全生产考核合格证（B类），广东省外企业拟派项目负责人应具有水利水电工程一级建造师执业资格，且须在本企业注册并取得有效的水行政主管部门核发的安全生产考核合格证（B类）；</w:t>
            </w:r>
            <w:r>
              <w:rPr>
                <w:rStyle w:val="6"/>
                <w:lang w:val="en-US" w:eastAsia="zh-CN" w:bidi="ar"/>
              </w:rPr>
              <w:br w:type="textWrapping"/>
            </w:r>
            <w:r>
              <w:rPr>
                <w:rStyle w:val="6"/>
                <w:lang w:val="en-US" w:eastAsia="zh-CN" w:bidi="ar"/>
              </w:rPr>
              <w:t>②专职安全员应具有水行政主管部门颁发的C类安全生产考核合格证；</w:t>
            </w:r>
            <w:r>
              <w:rPr>
                <w:rStyle w:val="6"/>
                <w:lang w:val="en-US" w:eastAsia="zh-CN" w:bidi="ar"/>
              </w:rPr>
              <w:br w:type="textWrapping"/>
            </w:r>
            <w:r>
              <w:rPr>
                <w:rStyle w:val="6"/>
                <w:lang w:val="en-US" w:eastAsia="zh-CN" w:bidi="ar"/>
              </w:rPr>
              <w:t>③拟派设计负责人应具备水利类中级或以上职称；</w:t>
            </w:r>
            <w:r>
              <w:rPr>
                <w:rStyle w:val="6"/>
                <w:lang w:val="en-US" w:eastAsia="zh-CN" w:bidi="ar"/>
              </w:rPr>
              <w:br w:type="textWrapping"/>
            </w:r>
            <w:r>
              <w:rPr>
                <w:rStyle w:val="6"/>
                <w:lang w:val="en-US" w:eastAsia="zh-CN" w:bidi="ar"/>
              </w:rPr>
              <w:t>④拟派勘察负责人须具备注册土木工程师（岩土）执业资格或岩土（或地质）类专业中级或以上工程师职称；</w:t>
            </w:r>
            <w:r>
              <w:rPr>
                <w:rStyle w:val="6"/>
                <w:lang w:val="en-US" w:eastAsia="zh-CN" w:bidi="ar"/>
              </w:rPr>
              <w:br w:type="textWrapping"/>
            </w:r>
            <w:r>
              <w:rPr>
                <w:rStyle w:val="6"/>
                <w:lang w:val="en-US" w:eastAsia="zh-CN" w:bidi="ar"/>
              </w:rPr>
              <w:t>⑤施工员、专职安全员、质检员、材料员、资料员（上述人员需提供中国水利工程协会核发的岗位证）；</w:t>
            </w:r>
            <w:r>
              <w:rPr>
                <w:rStyle w:val="6"/>
                <w:lang w:val="en-US" w:eastAsia="zh-CN" w:bidi="ar"/>
              </w:rPr>
              <w:br w:type="textWrapping"/>
            </w:r>
            <w:r>
              <w:rPr>
                <w:rStyle w:val="6"/>
                <w:lang w:val="en-US" w:eastAsia="zh-CN" w:bidi="ar"/>
              </w:rPr>
              <w:t>上述项目管理机构管理人员应是投标人本单位人员，每人在本项目只能担任一个岗位，不得兼任。</w:t>
            </w:r>
            <w:r>
              <w:rPr>
                <w:rStyle w:val="6"/>
                <w:lang w:val="en-US" w:eastAsia="zh-CN" w:bidi="ar"/>
              </w:rPr>
              <w:br w:type="textWrapping"/>
            </w:r>
            <w:r>
              <w:rPr>
                <w:rStyle w:val="6"/>
                <w:lang w:val="en-US" w:eastAsia="zh-CN" w:bidi="ar"/>
              </w:rPr>
              <w:t>（4）投标人（含联合体各方）拟投入本工程的项目管理机构人员需提供投标人单位缴纳近三个月（需含2022年2月-2022年7月任意连续3个月）的有效社保证明及项目管理机构人员二代身份证；</w:t>
            </w:r>
            <w:r>
              <w:rPr>
                <w:rStyle w:val="6"/>
                <w:lang w:val="en-US" w:eastAsia="zh-CN" w:bidi="ar"/>
              </w:rPr>
              <w:br w:type="textWrapping"/>
            </w:r>
            <w:r>
              <w:rPr>
                <w:rStyle w:val="6"/>
                <w:lang w:val="en-US" w:eastAsia="zh-CN" w:bidi="ar"/>
              </w:rPr>
              <w:t>（5）投标人（联合体牵头人）近3年财务状况总体不亏损（由会计事务所审计的2019年度至2021年度完整的财务审计报告。企业成立时间不足三年的，须提供企业成立至今的财务报表）；</w:t>
            </w:r>
            <w:r>
              <w:rPr>
                <w:rStyle w:val="6"/>
                <w:lang w:val="en-US" w:eastAsia="zh-CN" w:bidi="ar"/>
              </w:rPr>
              <w:br w:type="textWrapping"/>
            </w:r>
            <w:r>
              <w:rPr>
                <w:rStyle w:val="6"/>
                <w:lang w:val="en-US" w:eastAsia="zh-CN" w:bidi="ar"/>
              </w:rPr>
              <w:t>（6）投标人声明（按附件二格式提供）；</w:t>
            </w:r>
            <w:r>
              <w:rPr>
                <w:rStyle w:val="6"/>
                <w:lang w:val="en-US" w:eastAsia="zh-CN" w:bidi="ar"/>
              </w:rPr>
              <w:br w:type="textWrapping"/>
            </w:r>
            <w:r>
              <w:rPr>
                <w:rStyle w:val="6"/>
                <w:lang w:val="en-US" w:eastAsia="zh-CN" w:bidi="ar"/>
              </w:rPr>
              <w:t>（7）根据粤水建管[2010]247号文，投标人（含联合体各方）及拟派（项目负责人、勘察设计负责人）已在广东省水利建设市场信用信息平台完成企业信息录入手续（附网页截图）。</w:t>
            </w:r>
            <w:r>
              <w:rPr>
                <w:rStyle w:val="6"/>
                <w:lang w:val="en-US" w:eastAsia="zh-CN" w:bidi="ar"/>
              </w:rPr>
              <w:br w:type="textWrapping"/>
            </w:r>
            <w:r>
              <w:rPr>
                <w:rStyle w:val="6"/>
                <w:lang w:val="en-US" w:eastAsia="zh-CN" w:bidi="ar"/>
              </w:rPr>
              <w:t>（8）联合体协议书原件（若投标人为联合体，按附件一格式提供）。</w:t>
            </w:r>
            <w:r>
              <w:rPr>
                <w:rStyle w:val="6"/>
                <w:lang w:val="en-US" w:eastAsia="zh-CN" w:bidi="ar"/>
              </w:rPr>
              <w:br w:type="textWrapping"/>
            </w:r>
            <w:r>
              <w:rPr>
                <w:rStyle w:val="6"/>
                <w:lang w:val="en-US" w:eastAsia="zh-CN" w:bidi="ar"/>
              </w:rPr>
              <w:t>以上资料必须完整真实，如被发现资料有任何虚假、不完整、不符合要求者将不予受理。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发布媒体</w:t>
            </w:r>
          </w:p>
        </w:tc>
        <w:tc>
          <w:tcPr>
            <w:tcW w:w="86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广东省招标投标监管网、广东省公共资源交易平台、汕头市水务局网站。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交易场所</w:t>
            </w:r>
          </w:p>
        </w:tc>
        <w:tc>
          <w:tcPr>
            <w:tcW w:w="86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汕头市公共资源交易中心潮南分中心（地址：汕头市潮南区峡山街道玉峡南路区党政办公用房附楼1幢二楼）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行政监督部门</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汕头市潮南区水务局</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3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0754-87787413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项目核准部门</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汕头市潮南区发展和改革局</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3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0754-87797484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监察部门</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汕头市潮南区监察委员会</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3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0754-87797414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信息发布时间</w:t>
            </w:r>
          </w:p>
        </w:tc>
        <w:tc>
          <w:tcPr>
            <w:tcW w:w="86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cs="宋体"/>
                <w:kern w:val="0"/>
                <w:szCs w:val="21"/>
              </w:rPr>
              <w:t>2022年08月04日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jc w:val="center"/>
        </w:trPr>
        <w:tc>
          <w:tcPr>
            <w:tcW w:w="10496" w:type="dxa"/>
            <w:gridSpan w:val="5"/>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i w:val="0"/>
                <w:iCs w:val="0"/>
                <w:caps w:val="0"/>
                <w:spacing w:val="0"/>
                <w:sz w:val="36"/>
                <w:szCs w:val="36"/>
                <w:u w:val="none"/>
              </w:rPr>
              <w:t>日程安排表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jc w:val="center"/>
        </w:trPr>
        <w:tc>
          <w:tcPr>
            <w:tcW w:w="1873" w:type="dxa"/>
            <w:tcBorders>
              <w:top w:val="single" w:color="auto" w:sz="4" w:space="0"/>
              <w:left w:val="single" w:color="auto" w:sz="4" w:space="0"/>
              <w:bottom w:val="single" w:color="auto" w:sz="4" w:space="0"/>
              <w:right w:val="single" w:color="auto" w:sz="4"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提交答疑截时间</w:t>
            </w:r>
          </w:p>
        </w:tc>
        <w:tc>
          <w:tcPr>
            <w:tcW w:w="8623" w:type="dxa"/>
            <w:gridSpan w:val="4"/>
            <w:tcBorders>
              <w:top w:val="single" w:color="auto" w:sz="4" w:space="0"/>
              <w:left w:val="single" w:color="auto" w:sz="4" w:space="0"/>
              <w:bottom w:val="single" w:color="auto" w:sz="4" w:space="0"/>
              <w:right w:val="single" w:color="auto" w:sz="4"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2022年08月12日 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jc w:val="center"/>
        </w:trPr>
        <w:tc>
          <w:tcPr>
            <w:tcW w:w="1873" w:type="dxa"/>
            <w:tcBorders>
              <w:top w:val="single" w:color="auto" w:sz="4" w:space="0"/>
              <w:left w:val="single" w:color="auto" w:sz="4" w:space="0"/>
              <w:bottom w:val="single" w:color="auto" w:sz="4" w:space="0"/>
              <w:right w:val="single" w:color="auto" w:sz="4"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答疑回复截止时间</w:t>
            </w:r>
          </w:p>
        </w:tc>
        <w:tc>
          <w:tcPr>
            <w:tcW w:w="8623" w:type="dxa"/>
            <w:gridSpan w:val="4"/>
            <w:tcBorders>
              <w:top w:val="single" w:color="auto" w:sz="4" w:space="0"/>
              <w:left w:val="single" w:color="auto" w:sz="4" w:space="0"/>
              <w:bottom w:val="single" w:color="auto" w:sz="4" w:space="0"/>
              <w:right w:val="single" w:color="auto" w:sz="4"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2022年08月15日 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jc w:val="center"/>
        </w:trPr>
        <w:tc>
          <w:tcPr>
            <w:tcW w:w="1873" w:type="dxa"/>
            <w:tcBorders>
              <w:top w:val="single" w:color="auto" w:sz="4" w:space="0"/>
              <w:left w:val="single" w:color="auto" w:sz="4" w:space="0"/>
              <w:bottom w:val="single" w:color="auto" w:sz="4" w:space="0"/>
              <w:right w:val="single" w:color="auto" w:sz="4"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递交投标文件截止时间</w:t>
            </w:r>
          </w:p>
        </w:tc>
        <w:tc>
          <w:tcPr>
            <w:tcW w:w="8623" w:type="dxa"/>
            <w:gridSpan w:val="4"/>
            <w:tcBorders>
              <w:top w:val="single" w:color="auto" w:sz="4" w:space="0"/>
              <w:left w:val="single" w:color="auto" w:sz="4" w:space="0"/>
              <w:bottom w:val="single" w:color="auto" w:sz="4" w:space="0"/>
              <w:right w:val="single" w:color="auto" w:sz="4"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2022年08月31日 09:00~2022年08月31日 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jc w:val="center"/>
        </w:trPr>
        <w:tc>
          <w:tcPr>
            <w:tcW w:w="1873" w:type="dxa"/>
            <w:tcBorders>
              <w:top w:val="single" w:color="auto" w:sz="4" w:space="0"/>
              <w:left w:val="single" w:color="auto" w:sz="4" w:space="0"/>
              <w:bottom w:val="single" w:color="auto" w:sz="4" w:space="0"/>
              <w:right w:val="single" w:color="auto" w:sz="4"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开标时间</w:t>
            </w:r>
          </w:p>
        </w:tc>
        <w:tc>
          <w:tcPr>
            <w:tcW w:w="8623" w:type="dxa"/>
            <w:gridSpan w:val="4"/>
            <w:tcBorders>
              <w:top w:val="single" w:color="auto" w:sz="4" w:space="0"/>
              <w:left w:val="single" w:color="auto" w:sz="4" w:space="0"/>
              <w:bottom w:val="single" w:color="auto" w:sz="4" w:space="0"/>
              <w:right w:val="single" w:color="auto" w:sz="4"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2022年08月31日 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00" w:hRule="atLeast"/>
          <w:jc w:val="center"/>
        </w:trPr>
        <w:tc>
          <w:tcPr>
            <w:tcW w:w="1873" w:type="dxa"/>
            <w:tcBorders>
              <w:top w:val="single" w:color="auto" w:sz="4" w:space="0"/>
              <w:left w:val="single" w:color="auto" w:sz="4" w:space="0"/>
              <w:bottom w:val="single" w:color="auto" w:sz="4" w:space="0"/>
              <w:right w:val="single" w:color="auto" w:sz="4"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c>
          <w:tcPr>
            <w:tcW w:w="8623" w:type="dxa"/>
            <w:gridSpan w:val="4"/>
            <w:tcBorders>
              <w:top w:val="single" w:color="auto" w:sz="4" w:space="0"/>
              <w:left w:val="single" w:color="auto" w:sz="4" w:space="0"/>
              <w:bottom w:val="single" w:color="auto" w:sz="4" w:space="0"/>
              <w:right w:val="single" w:color="auto" w:sz="4"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特别提醒：投标人完成登记和购买招标文件后，需到广东省统一身份认证平台上完成注册，并在汕头市公共资源电子交易平台（</w:t>
            </w: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 HYPERLINK "http://www.gdzwfw.gov.cn/ggzy/gdyzwst/" \t "_blank" </w:instrText>
            </w:r>
            <w:r>
              <w:rPr>
                <w:rFonts w:hint="eastAsia" w:ascii="宋体" w:hAnsi="宋体" w:eastAsia="宋体" w:cs="宋体"/>
                <w:i w:val="0"/>
                <w:iCs w:val="0"/>
                <w:color w:val="000000"/>
                <w:kern w:val="0"/>
                <w:sz w:val="20"/>
                <w:szCs w:val="20"/>
                <w:u w:val="none"/>
                <w:lang w:val="en-US" w:eastAsia="zh-CN" w:bidi="ar"/>
              </w:rPr>
              <w:fldChar w:fldCharType="separate"/>
            </w:r>
            <w:r>
              <w:rPr>
                <w:rFonts w:hint="eastAsia" w:ascii="宋体" w:hAnsi="宋体" w:eastAsia="宋体" w:cs="宋体"/>
                <w:i w:val="0"/>
                <w:iCs w:val="0"/>
                <w:color w:val="000000"/>
                <w:kern w:val="0"/>
                <w:sz w:val="20"/>
                <w:szCs w:val="20"/>
                <w:u w:val="none"/>
                <w:lang w:val="en-US" w:eastAsia="zh-CN" w:bidi="ar"/>
              </w:rPr>
              <w:t>http://www.gdzwfw.gov.cn/ggzy/gdyzwst/</w:t>
            </w:r>
            <w:r>
              <w:rPr>
                <w:rFonts w:hint="eastAsia" w:ascii="宋体" w:hAnsi="宋体" w:eastAsia="宋体" w:cs="宋体"/>
                <w:i w:val="0"/>
                <w:iCs w:val="0"/>
                <w:color w:val="000000"/>
                <w:kern w:val="0"/>
                <w:sz w:val="20"/>
                <w:szCs w:val="20"/>
                <w:u w:val="none"/>
                <w:lang w:val="en-US" w:eastAsia="zh-CN" w:bidi="ar"/>
              </w:rPr>
              <w:fldChar w:fldCharType="end"/>
            </w:r>
            <w:r>
              <w:rPr>
                <w:rFonts w:hint="eastAsia" w:ascii="宋体" w:hAnsi="宋体" w:eastAsia="宋体" w:cs="宋体"/>
                <w:i w:val="0"/>
                <w:iCs w:val="0"/>
                <w:color w:val="000000"/>
                <w:kern w:val="0"/>
                <w:sz w:val="20"/>
                <w:szCs w:val="20"/>
                <w:u w:val="none"/>
                <w:lang w:val="en-US" w:eastAsia="zh-CN" w:bidi="ar"/>
              </w:rPr>
              <w:t>）完成单位信息、与本项目相关的人员信息（如项目负责人）等的录入，以便代理机构在系统录入投标人和在中标公示和公告环节时可以获取投标人信息。因疫情防控需要，请各潜在投标人严格按照《关于做好新冠肺炎疫情防控措施的通知》要求执行。</w:t>
            </w:r>
          </w:p>
        </w:tc>
      </w:tr>
    </w:tbl>
    <w:p>
      <w:pPr>
        <w:jc w:val="right"/>
        <w:rPr>
          <w:rFonts w:hint="eastAsia" w:ascii="宋体" w:hAnsi="宋体" w:eastAsia="宋体" w:cs="宋体"/>
          <w:i w:val="0"/>
          <w:iCs w:val="0"/>
          <w:caps w:val="0"/>
          <w:color w:val="333333"/>
          <w:spacing w:val="0"/>
          <w:sz w:val="20"/>
          <w:szCs w:val="20"/>
          <w:shd w:val="clear" w:fill="FFFFFF"/>
        </w:rPr>
      </w:pPr>
    </w:p>
    <w:p>
      <w:pPr>
        <w:jc w:val="right"/>
        <w:rPr>
          <w:rFonts w:hint="eastAsia" w:ascii="宋体" w:hAnsi="宋体" w:eastAsia="宋体" w:cs="宋体"/>
          <w:i w:val="0"/>
          <w:iCs w:val="0"/>
          <w:caps w:val="0"/>
          <w:color w:val="333333"/>
          <w:spacing w:val="0"/>
          <w:sz w:val="20"/>
          <w:szCs w:val="20"/>
          <w:shd w:val="clear" w:fill="FFFFFF"/>
        </w:rPr>
      </w:pPr>
    </w:p>
    <w:p>
      <w:pPr>
        <w:jc w:val="right"/>
        <w:rPr>
          <w:color w:val="auto"/>
          <w:sz w:val="24"/>
          <w:szCs w:val="32"/>
        </w:rPr>
      </w:pPr>
      <w:r>
        <w:rPr>
          <w:rFonts w:hint="eastAsia" w:ascii="宋体" w:hAnsi="宋体" w:eastAsia="宋体" w:cs="宋体"/>
          <w:i w:val="0"/>
          <w:iCs w:val="0"/>
          <w:caps w:val="0"/>
          <w:color w:val="auto"/>
          <w:spacing w:val="0"/>
          <w:sz w:val="22"/>
          <w:szCs w:val="22"/>
          <w:shd w:val="clear" w:fill="FFFFFF"/>
        </w:rPr>
        <w:t>2022年08月04日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jOGVhMDQ2NjRiZTgzY2VkZTEzOGJhMzQ3ODA0ZDkifQ=="/>
  </w:docVars>
  <w:rsids>
    <w:rsidRoot w:val="4EAE1A48"/>
    <w:rsid w:val="3F6764CD"/>
    <w:rsid w:val="4EAE1A48"/>
    <w:rsid w:val="67A4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 w:type="character" w:customStyle="1" w:styleId="6">
    <w:name w:val="font21"/>
    <w:basedOn w:val="4"/>
    <w:qFormat/>
    <w:uiPriority w:val="0"/>
    <w:rPr>
      <w:rFonts w:hint="eastAsia" w:ascii="宋体" w:hAnsi="宋体" w:eastAsia="宋体" w:cs="宋体"/>
      <w:color w:val="000000"/>
      <w:sz w:val="20"/>
      <w:szCs w:val="20"/>
      <w:u w:val="none"/>
    </w:rPr>
  </w:style>
  <w:style w:type="character" w:customStyle="1" w:styleId="7">
    <w:name w:val="font31"/>
    <w:basedOn w:val="4"/>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3260</Words>
  <Characters>3562</Characters>
  <Lines>0</Lines>
  <Paragraphs>0</Paragraphs>
  <TotalTime>1</TotalTime>
  <ScaleCrop>false</ScaleCrop>
  <LinksUpToDate>false</LinksUpToDate>
  <CharactersWithSpaces>3576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2022-08-04T09:37:00Z</dcterms:created>
  <dc:creator>代理机构</dc:creator>
  <cp:lastModifiedBy>代理机构</cp:lastModifiedBy>
  <dcterms:modified xsi:type="dcterms:W3CDTF">2022-08-04T11:07:05Z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121290503CA543FBB09A8AA69FA4F7CA</vt:lpwstr>
  </property>
</Properties>
</file>