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商标品牌建设优秀案例撰写要求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一、案例结构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（一）案例题目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具体案例名称标题简洁醒目、主题突出，体现案例的主要亮点、核心创新点，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不超过30字。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（二）案例背景。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简要介绍案例相关的工作背景、涉及的单位基本情况、实施案例的必要性，需要解决的关键问题等。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）主要做法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根据案例类型，围绕商标品牌建设核心内容，坚持问题导向、需求导向，总结凝练相关创新举措、管理机制和服务模式等，系统说明典型做法与有效路径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，要突出重点，避免面面俱到。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）案例效果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通过详实的实例与数据，说明案例取得的经济效益和社会效益，注重数据分析和相关方的评价反馈，体现政策实施、模式创新、经验推广相关成效。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  <w:t>）典型意义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对案例的创新点与示范价值进行分析，就下一步如何深化完善提出思路，为其他地区开展工作提供启示和借鉴。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（六）案例主体单位信息。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案例结尾处要注明案例主体单位和案例推荐单位的名称、联系人、联系方式等信息，由案例推荐单位加盖公章。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二、案例格式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电子文档使用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word或WPS文档，采用A4幅面编辑。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文档字体要求：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题目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二号方正小标宋简体，一级标题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三号黑体，二级标题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三号楷体GB_2312，正文字体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三号仿宋GB_2312，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文中出现的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图表名称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使用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五号黑体，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行距固定值28磅。</w:t>
      </w:r>
    </w:p>
    <w:p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可包含必要的图表、数据等，可结合文字内容适当配图，图片清晰，使用原图。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50DD1"/>
    <w:rsid w:val="609120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572</Characters>
  <Lines>0</Lines>
  <Paragraphs>0</Paragraphs>
  <TotalTime>0</TotalTime>
  <ScaleCrop>false</ScaleCrop>
  <LinksUpToDate>false</LinksUpToDate>
  <CharactersWithSpaces>572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gdqts</dc:creator>
  <cp:lastModifiedBy>MM</cp:lastModifiedBy>
  <dcterms:modified xsi:type="dcterms:W3CDTF">2022-07-22T02:32:00Z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A031FC04ED8C4857A450D0CBDC1DF073</vt:lpwstr>
  </property>
</Properties>
</file>