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rPr>
          <w:rFonts w:hint="default" w:eastAsia="仿宋_GB2312"/>
          <w:color w:val="auto"/>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1920" w:firstLineChars="600"/>
        <w:jc w:val="both"/>
        <w:textAlignment w:val="auto"/>
        <w:outlineLvl w:val="9"/>
        <w:rPr>
          <w:rFonts w:hint="eastAsia" w:ascii="仿宋_GB2312" w:hAnsi="仿宋_GB2312" w:eastAsia="仿宋_GB2312" w:cs="仿宋_GB2312"/>
          <w:color w:val="auto"/>
          <w:sz w:val="32"/>
          <w:szCs w:val="32"/>
        </w:rPr>
      </w:pPr>
      <w:r>
        <w:rPr>
          <w:rFonts w:hint="eastAsia" w:eastAsia="仿宋_GB2312"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汕农</w:t>
      </w:r>
      <w:r>
        <w:rPr>
          <w:rFonts w:hint="eastAsia" w:ascii="仿宋_GB2312" w:hAnsi="仿宋_GB2312" w:eastAsia="仿宋_GB2312" w:cs="仿宋_GB2312"/>
          <w:color w:val="auto"/>
          <w:sz w:val="32"/>
          <w:szCs w:val="32"/>
          <w:lang w:eastAsia="zh-CN"/>
        </w:rPr>
        <w:t>农</w:t>
      </w:r>
      <w:r>
        <w:rPr>
          <w:rFonts w:hint="eastAsia" w:ascii="仿宋_GB2312" w:hAnsi="仿宋_GB2312" w:eastAsia="仿宋_GB2312" w:cs="仿宋_GB2312"/>
          <w:color w:val="auto"/>
          <w:sz w:val="32"/>
          <w:szCs w:val="32"/>
        </w:rPr>
        <w:t>函〔</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w:t>
      </w:r>
      <w:r>
        <w:rPr>
          <w:rFonts w:hint="eastAsia"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号</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Cs/>
          <w:sz w:val="44"/>
          <w:szCs w:val="44"/>
          <w:lang w:bidi="ar-SA"/>
        </w:rPr>
      </w:pPr>
      <w:bookmarkStart w:id="0" w:name="Text"/>
      <w:bookmarkEnd w:id="0"/>
      <w:r>
        <w:rPr>
          <w:rFonts w:hint="eastAsia" w:ascii="方正小标宋简体" w:hAnsi="方正小标宋简体" w:eastAsia="方正小标宋简体" w:cs="方正小标宋简体"/>
          <w:bCs/>
          <w:sz w:val="44"/>
          <w:szCs w:val="44"/>
          <w:lang w:bidi="ar-SA"/>
        </w:rPr>
        <w:t>关于组织做好汕头市</w:t>
      </w:r>
      <w:r>
        <w:rPr>
          <w:rFonts w:hint="default" w:ascii="Times New Roman" w:hAnsi="Times New Roman" w:eastAsia="方正小标宋简体" w:cs="Times New Roman"/>
          <w:bCs/>
          <w:sz w:val="44"/>
          <w:szCs w:val="44"/>
          <w:lang w:bidi="ar-SA"/>
        </w:rPr>
        <w:t>2022</w:t>
      </w:r>
      <w:r>
        <w:rPr>
          <w:rFonts w:hint="eastAsia" w:ascii="方正小标宋简体" w:hAnsi="方正小标宋简体" w:eastAsia="方正小标宋简体" w:cs="方正小标宋简体"/>
          <w:bCs/>
          <w:sz w:val="44"/>
          <w:szCs w:val="44"/>
          <w:lang w:bidi="ar-SA"/>
        </w:rPr>
        <w:t>年“大商所农保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Cs/>
          <w:sz w:val="44"/>
          <w:szCs w:val="44"/>
          <w:lang w:bidi="ar-SA"/>
        </w:rPr>
      </w:pPr>
      <w:r>
        <w:rPr>
          <w:rFonts w:hint="eastAsia" w:ascii="方正小标宋简体" w:hAnsi="方正小标宋简体" w:eastAsia="方正小标宋简体" w:cs="方正小标宋简体"/>
          <w:bCs/>
          <w:sz w:val="44"/>
          <w:szCs w:val="44"/>
          <w:lang w:bidi="ar-SA"/>
        </w:rPr>
        <w:t>计划”养殖分散项目申报工作的通知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_GB2312" w:cs="Times New Roman"/>
          <w:sz w:val="32"/>
          <w:szCs w:val="32"/>
          <w:lang w:bidi="ar-SA"/>
        </w:rPr>
      </w:pPr>
      <w:r>
        <w:rPr>
          <w:rFonts w:hint="eastAsia" w:ascii="仿宋" w:hAnsi="仿宋" w:eastAsia="仿宋_GB2312" w:cs="Times New Roman"/>
          <w:sz w:val="32"/>
          <w:szCs w:val="32"/>
          <w:lang w:bidi="ar-SA"/>
        </w:rPr>
        <w:t>各区（县）农业农村（和水务）局、财政局，各相关承保机构：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Times New Roman"/>
          <w:kern w:val="2"/>
          <w:sz w:val="32"/>
          <w:szCs w:val="32"/>
          <w:lang w:val="en-US" w:eastAsia="zh-CN" w:bidi="ar-SA"/>
        </w:rPr>
      </w:pPr>
      <w:r>
        <w:rPr>
          <w:rFonts w:hint="eastAsia" w:ascii="仿宋" w:hAnsi="仿宋" w:eastAsia="仿宋_GB2312" w:cs="Times New Roman"/>
          <w:kern w:val="2"/>
          <w:sz w:val="32"/>
          <w:szCs w:val="32"/>
          <w:lang w:val="en-US" w:eastAsia="zh-CN" w:bidi="ar-SA"/>
        </w:rPr>
        <w:t>根据大连商品交易所《关于</w:t>
      </w:r>
      <w:r>
        <w:rPr>
          <w:rFonts w:hint="eastAsia" w:ascii="Times New Roman" w:hAnsi="Times New Roman" w:eastAsia="仿宋_GB2312" w:cs="Times New Roman"/>
          <w:kern w:val="2"/>
          <w:sz w:val="32"/>
          <w:szCs w:val="32"/>
          <w:lang w:val="en-US" w:eastAsia="zh-CN" w:bidi="ar-SA"/>
        </w:rPr>
        <w:t>2022</w:t>
      </w:r>
      <w:r>
        <w:rPr>
          <w:rFonts w:hint="eastAsia" w:ascii="仿宋" w:hAnsi="仿宋" w:eastAsia="仿宋_GB2312" w:cs="Times New Roman"/>
          <w:kern w:val="2"/>
          <w:sz w:val="32"/>
          <w:szCs w:val="32"/>
          <w:lang w:val="en-US" w:eastAsia="zh-CN" w:bidi="ar-SA"/>
        </w:rPr>
        <w:t>年“大商所农保计划”项目申报的通知》（大商所</w:t>
      </w:r>
      <w:r>
        <w:rPr>
          <w:rFonts w:ascii="仿宋" w:hAnsi="仿宋" w:eastAsia="仿宋_GB2312" w:cs="Times New Roman"/>
          <w:kern w:val="2"/>
          <w:sz w:val="32"/>
          <w:szCs w:val="32"/>
          <w:lang w:val="en-US" w:eastAsia="zh-CN" w:bidi="ar-SA"/>
        </w:rPr>
        <w:t>发〔</w:t>
      </w:r>
      <w:r>
        <w:rPr>
          <w:rFonts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2</w:t>
      </w:r>
      <w:r>
        <w:rPr>
          <w:rFonts w:ascii="仿宋" w:hAnsi="仿宋"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186</w:t>
      </w:r>
      <w:r>
        <w:rPr>
          <w:rFonts w:ascii="仿宋" w:hAnsi="仿宋" w:eastAsia="仿宋_GB2312" w:cs="Times New Roman"/>
          <w:kern w:val="2"/>
          <w:sz w:val="32"/>
          <w:szCs w:val="32"/>
          <w:lang w:val="en-US" w:eastAsia="zh-CN" w:bidi="ar-SA"/>
        </w:rPr>
        <w:t>号</w:t>
      </w:r>
      <w:r>
        <w:rPr>
          <w:rFonts w:hint="eastAsia" w:ascii="仿宋" w:hAnsi="仿宋" w:eastAsia="仿宋_GB2312" w:cs="Times New Roman"/>
          <w:kern w:val="2"/>
          <w:sz w:val="32"/>
          <w:szCs w:val="32"/>
          <w:lang w:val="en-US" w:eastAsia="zh-CN" w:bidi="ar-SA"/>
        </w:rPr>
        <w:t>）文件精神，大连商品交易所（下称“大商所”）继续开展农产品“保险+期货”项目申报工作。经市政府批准同意，我局牵头组织本市生猪养殖户开展</w:t>
      </w:r>
      <w:r>
        <w:rPr>
          <w:rFonts w:hint="eastAsia" w:ascii="Times New Roman" w:hAnsi="Times New Roman" w:eastAsia="仿宋_GB2312" w:cs="Times New Roman"/>
          <w:kern w:val="2"/>
          <w:sz w:val="32"/>
          <w:szCs w:val="32"/>
          <w:lang w:val="en-US" w:eastAsia="zh-CN" w:bidi="ar-SA"/>
        </w:rPr>
        <w:t>2022</w:t>
      </w:r>
      <w:r>
        <w:rPr>
          <w:rFonts w:hint="eastAsia" w:ascii="仿宋" w:hAnsi="仿宋" w:eastAsia="仿宋_GB2312" w:cs="Times New Roman"/>
          <w:kern w:val="2"/>
          <w:sz w:val="32"/>
          <w:szCs w:val="32"/>
          <w:lang w:val="en-US" w:eastAsia="zh-CN" w:bidi="ar-SA"/>
        </w:rPr>
        <w:t>年“大商所农保计划”养殖分散（“保险+期货”价格保险）项目申报工作。现将有关事项通知如下：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申报内容和财政补贴比例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（一）申报内容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rPr>
          <w:rFonts w:ascii="仿宋" w:hAnsi="仿宋" w:eastAsia="仿宋_GB2312" w:cs="Times New Roman"/>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2022</w:t>
      </w:r>
      <w:r>
        <w:rPr>
          <w:rFonts w:hint="eastAsia" w:ascii="仿宋" w:hAnsi="仿宋" w:eastAsia="仿宋_GB2312" w:cs="仿宋_GB2312"/>
          <w:kern w:val="2"/>
          <w:sz w:val="32"/>
          <w:szCs w:val="32"/>
          <w:lang w:val="en-US" w:eastAsia="zh-CN" w:bidi="ar-SA"/>
        </w:rPr>
        <w:t>年“大商所农保计划”养殖分散</w:t>
      </w:r>
      <w:r>
        <w:rPr>
          <w:rFonts w:hint="eastAsia" w:ascii="仿宋" w:hAnsi="仿宋" w:eastAsia="仿宋_GB2312" w:cs="Times New Roman"/>
          <w:kern w:val="2"/>
          <w:sz w:val="32"/>
          <w:szCs w:val="32"/>
          <w:lang w:val="en-US" w:eastAsia="zh-CN" w:bidi="ar-SA"/>
        </w:rPr>
        <w:t>（“保险+期货”价格保险）</w:t>
      </w:r>
      <w:r>
        <w:rPr>
          <w:rFonts w:hint="eastAsia" w:ascii="仿宋" w:hAnsi="仿宋" w:eastAsia="仿宋_GB2312" w:cs="仿宋_GB2312"/>
          <w:kern w:val="2"/>
          <w:sz w:val="32"/>
          <w:szCs w:val="32"/>
          <w:lang w:val="en-US" w:eastAsia="zh-CN" w:bidi="ar-SA"/>
        </w:rPr>
        <w:t>项目（</w:t>
      </w:r>
      <w:r>
        <w:rPr>
          <w:rFonts w:ascii="仿宋" w:hAnsi="仿宋" w:eastAsia="仿宋_GB2312" w:cs="Times New Roman"/>
          <w:kern w:val="2"/>
          <w:sz w:val="32"/>
          <w:szCs w:val="32"/>
          <w:lang w:val="en-US" w:eastAsia="zh-CN" w:bidi="ar-SA"/>
        </w:rPr>
        <w:t>详见</w:t>
      </w:r>
      <w:r>
        <w:rPr>
          <w:rFonts w:hint="eastAsia" w:ascii="仿宋" w:hAnsi="仿宋"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1</w:t>
      </w:r>
      <w:r>
        <w:rPr>
          <w:rFonts w:ascii="仿宋" w:hAnsi="仿宋" w:eastAsia="仿宋_GB2312" w:cs="Times New Roman"/>
          <w:kern w:val="2"/>
          <w:sz w:val="32"/>
          <w:szCs w:val="32"/>
          <w:lang w:val="en-US" w:eastAsia="zh-CN" w:bidi="ar-SA"/>
        </w:rPr>
        <w:t>）</w:t>
      </w:r>
      <w:r>
        <w:rPr>
          <w:rFonts w:hint="eastAsia" w:ascii="仿宋" w:hAnsi="仿宋"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（二）项目金额及补贴比例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rPr>
          <w:rFonts w:ascii="仿宋" w:hAnsi="仿宋" w:eastAsia="仿宋_GB2312" w:cs="Times New Roman"/>
          <w:kern w:val="2"/>
          <w:sz w:val="32"/>
          <w:szCs w:val="32"/>
          <w:lang w:val="en-US" w:eastAsia="zh-CN" w:bidi="ar-SA"/>
        </w:rPr>
      </w:pPr>
      <w:r>
        <w:rPr>
          <w:rFonts w:hint="eastAsia" w:ascii="仿宋" w:hAnsi="仿宋" w:eastAsia="仿宋_GB2312" w:cs="Times New Roman"/>
          <w:kern w:val="2"/>
          <w:sz w:val="32"/>
          <w:szCs w:val="32"/>
          <w:lang w:val="en-US" w:eastAsia="zh-CN" w:bidi="ar-SA"/>
        </w:rPr>
        <w:t>本项目为一次性项目，项目总保费约</w:t>
      </w:r>
      <w:r>
        <w:rPr>
          <w:rFonts w:hint="eastAsia" w:ascii="Times New Roman" w:hAnsi="Times New Roman" w:eastAsia="仿宋_GB2312" w:cs="Times New Roman"/>
          <w:kern w:val="2"/>
          <w:sz w:val="32"/>
          <w:szCs w:val="32"/>
          <w:lang w:val="en-US" w:eastAsia="zh-CN" w:bidi="ar-SA"/>
        </w:rPr>
        <w:t>400</w:t>
      </w:r>
      <w:r>
        <w:rPr>
          <w:rFonts w:hint="eastAsia" w:ascii="仿宋" w:hAnsi="仿宋" w:eastAsia="仿宋_GB2312" w:cs="Times New Roman"/>
          <w:kern w:val="2"/>
          <w:sz w:val="32"/>
          <w:szCs w:val="32"/>
          <w:lang w:val="en-US" w:eastAsia="zh-CN" w:bidi="ar-SA"/>
        </w:rPr>
        <w:t>万元，其中，大商所补贴</w:t>
      </w:r>
      <w:r>
        <w:rPr>
          <w:rFonts w:hint="eastAsia" w:ascii="Times New Roman" w:hAnsi="Times New Roman" w:eastAsia="仿宋_GB2312" w:cs="Times New Roman"/>
          <w:kern w:val="2"/>
          <w:sz w:val="32"/>
          <w:szCs w:val="32"/>
          <w:lang w:val="en-US" w:eastAsia="zh-CN" w:bidi="ar-SA"/>
        </w:rPr>
        <w:t>40%</w:t>
      </w:r>
      <w:r>
        <w:rPr>
          <w:rFonts w:hint="eastAsia" w:ascii="仿宋" w:hAnsi="仿宋" w:eastAsia="仿宋_GB2312" w:cs="Times New Roman"/>
          <w:kern w:val="2"/>
          <w:sz w:val="32"/>
          <w:szCs w:val="32"/>
          <w:lang w:val="en-US" w:eastAsia="zh-CN" w:bidi="ar-SA"/>
        </w:rPr>
        <w:t>的保费，约</w:t>
      </w:r>
      <w:r>
        <w:rPr>
          <w:rFonts w:hint="eastAsia" w:ascii="Times New Roman" w:hAnsi="Times New Roman" w:eastAsia="仿宋_GB2312" w:cs="Times New Roman"/>
          <w:kern w:val="2"/>
          <w:sz w:val="32"/>
          <w:szCs w:val="32"/>
          <w:lang w:val="en-US" w:eastAsia="zh-CN" w:bidi="ar-SA"/>
        </w:rPr>
        <w:t>160</w:t>
      </w:r>
      <w:r>
        <w:rPr>
          <w:rFonts w:hint="eastAsia" w:ascii="仿宋" w:hAnsi="仿宋" w:eastAsia="仿宋_GB2312" w:cs="Times New Roman"/>
          <w:kern w:val="2"/>
          <w:sz w:val="32"/>
          <w:szCs w:val="32"/>
          <w:lang w:val="en-US" w:eastAsia="zh-CN" w:bidi="ar-SA"/>
        </w:rPr>
        <w:t>万元，市、县两级财政承担比例</w:t>
      </w:r>
      <w:r>
        <w:rPr>
          <w:rFonts w:hint="eastAsia" w:ascii="Times New Roman" w:hAnsi="Times New Roman" w:eastAsia="仿宋_GB2312" w:cs="Times New Roman"/>
          <w:kern w:val="2"/>
          <w:sz w:val="32"/>
          <w:szCs w:val="32"/>
          <w:lang w:val="en-US" w:eastAsia="zh-CN" w:bidi="ar-SA"/>
        </w:rPr>
        <w:t>40%</w:t>
      </w:r>
      <w:r>
        <w:rPr>
          <w:rFonts w:hint="eastAsia" w:ascii="仿宋" w:hAnsi="仿宋" w:eastAsia="仿宋_GB2312" w:cs="Times New Roman"/>
          <w:kern w:val="2"/>
          <w:sz w:val="32"/>
          <w:szCs w:val="32"/>
          <w:lang w:val="en-US" w:eastAsia="zh-CN" w:bidi="ar-SA"/>
        </w:rPr>
        <w:t>，按</w:t>
      </w:r>
      <w:r>
        <w:rPr>
          <w:rFonts w:hint="eastAsia" w:ascii="Times New Roman" w:hAnsi="Times New Roman" w:eastAsia="仿宋_GB2312" w:cs="Times New Roman"/>
          <w:kern w:val="2"/>
          <w:sz w:val="32"/>
          <w:szCs w:val="32"/>
          <w:lang w:val="en-US" w:eastAsia="zh-CN" w:bidi="ar-SA"/>
        </w:rPr>
        <w:t>1</w:t>
      </w:r>
      <w:r>
        <w:rPr>
          <w:rFonts w:hint="eastAsia" w:ascii="仿宋" w:hAnsi="仿宋"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1</w:t>
      </w:r>
      <w:r>
        <w:rPr>
          <w:rFonts w:hint="eastAsia" w:ascii="仿宋" w:hAnsi="仿宋" w:eastAsia="仿宋_GB2312" w:cs="Times New Roman"/>
          <w:kern w:val="2"/>
          <w:sz w:val="32"/>
          <w:szCs w:val="32"/>
          <w:lang w:val="en-US" w:eastAsia="zh-CN" w:bidi="ar-SA"/>
        </w:rPr>
        <w:t>配套补贴资金，即市、县两级各承担约</w:t>
      </w:r>
      <w:r>
        <w:rPr>
          <w:rFonts w:hint="eastAsia" w:ascii="Times New Roman" w:hAnsi="Times New Roman" w:eastAsia="仿宋_GB2312" w:cs="Times New Roman"/>
          <w:kern w:val="2"/>
          <w:sz w:val="32"/>
          <w:szCs w:val="32"/>
          <w:lang w:val="en-US" w:eastAsia="zh-CN" w:bidi="ar-SA"/>
        </w:rPr>
        <w:t>80</w:t>
      </w:r>
      <w:r>
        <w:rPr>
          <w:rFonts w:hint="eastAsia" w:ascii="仿宋" w:hAnsi="仿宋" w:eastAsia="仿宋_GB2312" w:cs="Times New Roman"/>
          <w:kern w:val="2"/>
          <w:sz w:val="32"/>
          <w:szCs w:val="32"/>
          <w:lang w:val="en-US" w:eastAsia="zh-CN" w:bidi="ar-SA"/>
        </w:rPr>
        <w:t>万元，农户承担比例</w:t>
      </w:r>
      <w:r>
        <w:rPr>
          <w:rFonts w:hint="eastAsia" w:ascii="Times New Roman" w:hAnsi="Times New Roman" w:eastAsia="仿宋_GB2312" w:cs="Times New Roman"/>
          <w:kern w:val="2"/>
          <w:sz w:val="32"/>
          <w:szCs w:val="32"/>
          <w:lang w:val="en-US" w:eastAsia="zh-CN" w:bidi="ar-SA"/>
        </w:rPr>
        <w:t>20%</w:t>
      </w:r>
      <w:r>
        <w:rPr>
          <w:rFonts w:hint="eastAsia" w:ascii="仿宋" w:hAnsi="仿宋" w:eastAsia="仿宋_GB2312" w:cs="Times New Roman"/>
          <w:kern w:val="2"/>
          <w:sz w:val="32"/>
          <w:szCs w:val="32"/>
          <w:lang w:val="en-US" w:eastAsia="zh-CN" w:bidi="ar-SA"/>
        </w:rPr>
        <w:t>，约</w:t>
      </w:r>
      <w:r>
        <w:rPr>
          <w:rFonts w:hint="eastAsia" w:ascii="Times New Roman" w:hAnsi="Times New Roman" w:eastAsia="仿宋_GB2312" w:cs="Times New Roman"/>
          <w:kern w:val="2"/>
          <w:sz w:val="32"/>
          <w:szCs w:val="32"/>
          <w:lang w:val="en-US" w:eastAsia="zh-CN" w:bidi="ar-SA"/>
        </w:rPr>
        <w:t>80</w:t>
      </w:r>
      <w:r>
        <w:rPr>
          <w:rFonts w:hint="eastAsia" w:ascii="仿宋" w:hAnsi="仿宋" w:eastAsia="仿宋_GB2312" w:cs="Times New Roman"/>
          <w:kern w:val="2"/>
          <w:sz w:val="32"/>
          <w:szCs w:val="32"/>
          <w:lang w:val="en-US" w:eastAsia="zh-CN" w:bidi="ar-SA"/>
        </w:rPr>
        <w:t>万元（各项目补贴金额具体以实际出单金额为准），市、县两级财政补贴资金在</w:t>
      </w:r>
      <w:r>
        <w:rPr>
          <w:rFonts w:hint="eastAsia" w:ascii="Times New Roman" w:hAnsi="Times New Roman" w:eastAsia="仿宋_GB2312" w:cs="Times New Roman"/>
          <w:kern w:val="2"/>
          <w:sz w:val="32"/>
          <w:szCs w:val="32"/>
          <w:lang w:val="en-US" w:eastAsia="zh-CN" w:bidi="ar-SA"/>
        </w:rPr>
        <w:t>2022</w:t>
      </w:r>
      <w:r>
        <w:rPr>
          <w:rFonts w:hint="eastAsia" w:ascii="仿宋" w:hAnsi="仿宋" w:eastAsia="仿宋_GB2312" w:cs="Times New Roman"/>
          <w:kern w:val="2"/>
          <w:sz w:val="32"/>
          <w:szCs w:val="32"/>
          <w:lang w:val="en-US" w:eastAsia="zh-CN" w:bidi="ar-SA"/>
        </w:rPr>
        <w:t>年涉农资金中列支。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二、项目模式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引入大连商品交易所“农保计划”项目补贴资金，放大政策性农险保费财政补贴资金使用效益，加快我市农业保险模式创新，促进我市农业保险高质量发展，提升我市农业保险深度和密度。“保险+期货”主要模式：引导符合条件的农业生产经营主体向保险公司购买商品期货价格保险，转移市场价格风险，防范未来一段时间内生猪价格下跌或饲料成本上涨带来的利润下降风险。保险公司通过向期货公司购买场外期权产品进行再保险，以对冲农产品价格下降带来的赔付风险；期货公司通过期货市场或场外期权市场等进行风险对冲，最终形成风险分散、各方受益的闭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三、申报基本条件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仿宋" w:hAnsi="仿宋" w:eastAsia="仿宋_GB2312" w:cs="仿宋_GB2312"/>
          <w:sz w:val="32"/>
          <w:szCs w:val="32"/>
          <w:lang w:bidi="ar-SA"/>
        </w:rPr>
        <w:t>（一）在本市有工商登记、账务管理健全，依法依规从事生猪养殖的中小农户、普通农户、代养场和直接从事农业生产的新型农业经营主体</w:t>
      </w:r>
      <w:r>
        <w:rPr>
          <w:rFonts w:hint="eastAsia" w:ascii="仿宋" w:hAnsi="仿宋" w:eastAsia="仿宋_GB2312" w:cs="仿宋"/>
          <w:sz w:val="32"/>
          <w:szCs w:val="32"/>
          <w:lang w:bidi="ar-SA"/>
        </w:rPr>
        <w:t>（公司法人单位除外）</w:t>
      </w:r>
      <w:r>
        <w:rPr>
          <w:rFonts w:hint="eastAsia" w:ascii="仿宋" w:hAnsi="仿宋"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仿宋" w:hAnsi="仿宋" w:eastAsia="仿宋_GB2312" w:cs="仿宋_GB2312"/>
          <w:kern w:val="2"/>
          <w:sz w:val="32"/>
          <w:szCs w:val="32"/>
          <w:lang w:val="en-US" w:eastAsia="zh-CN" w:bidi="ar-SA"/>
        </w:rPr>
        <w:t>（二）养殖场所必须不在禁养、政府行蓄洪区范围内且养殖废弃物排放实现排放达标；生猪养殖需按照强制免疫程序进行预防接种。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四、申报范围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仿宋" w:hAnsi="仿宋" w:eastAsia="仿宋_GB2312" w:cs="仿宋_GB2312"/>
          <w:kern w:val="2"/>
          <w:sz w:val="32"/>
          <w:szCs w:val="32"/>
          <w:lang w:val="en-US" w:eastAsia="zh-CN" w:bidi="ar-SA"/>
        </w:rPr>
        <w:t>汕头市内所有区域，军事管理区除外。</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实施期限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0"/>
        <w:jc w:val="both"/>
        <w:textAlignment w:val="auto"/>
        <w:rPr>
          <w:rFonts w:ascii="仿宋" w:hAnsi="仿宋" w:eastAsia="仿宋_GB2312" w:cs="仿宋_GB2312"/>
          <w:kern w:val="2"/>
          <w:sz w:val="32"/>
          <w:szCs w:val="32"/>
          <w:lang w:val="en-US" w:eastAsia="zh-CN" w:bidi="ar-SA"/>
        </w:rPr>
      </w:pPr>
      <w:r>
        <w:rPr>
          <w:rFonts w:hint="eastAsia" w:ascii="仿宋" w:hAnsi="仿宋" w:eastAsia="仿宋_GB2312" w:cs="仿宋_GB2312"/>
          <w:kern w:val="2"/>
          <w:sz w:val="32"/>
          <w:szCs w:val="32"/>
          <w:lang w:val="en-US" w:eastAsia="zh-CN" w:bidi="ar-SA"/>
        </w:rPr>
        <w:t>自本通知印发之日起至</w:t>
      </w:r>
      <w:r>
        <w:rPr>
          <w:rFonts w:hint="eastAsia" w:ascii="Times New Roman" w:hAnsi="Times New Roman" w:eastAsia="仿宋_GB2312" w:cs="仿宋_GB2312"/>
          <w:kern w:val="2"/>
          <w:sz w:val="32"/>
          <w:szCs w:val="32"/>
          <w:lang w:val="en-US" w:eastAsia="zh-CN" w:bidi="ar-SA"/>
        </w:rPr>
        <w:t>2022</w:t>
      </w:r>
      <w:r>
        <w:rPr>
          <w:rFonts w:hint="eastAsia" w:ascii="仿宋" w:hAnsi="仿宋" w:eastAsia="仿宋_GB2312" w:cs="仿宋_GB2312"/>
          <w:kern w:val="2"/>
          <w:sz w:val="32"/>
          <w:szCs w:val="32"/>
          <w:lang w:val="en-US" w:eastAsia="zh-CN" w:bidi="ar-SA"/>
        </w:rPr>
        <w:t>年</w:t>
      </w:r>
      <w:r>
        <w:rPr>
          <w:rFonts w:hint="eastAsia" w:ascii="Times New Roman" w:hAnsi="Times New Roman" w:eastAsia="仿宋_GB2312" w:cs="仿宋_GB2312"/>
          <w:kern w:val="2"/>
          <w:sz w:val="32"/>
          <w:szCs w:val="32"/>
          <w:lang w:val="en-US" w:eastAsia="zh-CN" w:bidi="ar-SA"/>
        </w:rPr>
        <w:t>11</w:t>
      </w:r>
      <w:r>
        <w:rPr>
          <w:rFonts w:hint="eastAsia" w:ascii="仿宋" w:hAnsi="仿宋" w:eastAsia="仿宋_GB2312" w:cs="仿宋_GB2312"/>
          <w:kern w:val="2"/>
          <w:sz w:val="32"/>
          <w:szCs w:val="32"/>
          <w:lang w:val="en-US" w:eastAsia="zh-CN" w:bidi="ar-SA"/>
        </w:rPr>
        <w:t>月</w:t>
      </w:r>
      <w:r>
        <w:rPr>
          <w:rFonts w:hint="eastAsia" w:ascii="Times New Roman" w:hAnsi="Times New Roman" w:eastAsia="仿宋_GB2312" w:cs="仿宋_GB2312"/>
          <w:kern w:val="2"/>
          <w:sz w:val="32"/>
          <w:szCs w:val="32"/>
          <w:lang w:val="en-US" w:eastAsia="zh-CN" w:bidi="ar-SA"/>
        </w:rPr>
        <w:t>3</w:t>
      </w:r>
      <w:r>
        <w:rPr>
          <w:rFonts w:hint="eastAsia" w:ascii="仿宋" w:hAnsi="仿宋" w:eastAsia="仿宋_GB2312" w:cs="仿宋_GB2312"/>
          <w:kern w:val="2"/>
          <w:sz w:val="32"/>
          <w:szCs w:val="32"/>
          <w:lang w:val="en-US" w:eastAsia="zh-CN" w:bidi="ar-SA"/>
        </w:rPr>
        <w:t>日止。</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实施险种和保险期限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（一）实施险种</w:t>
      </w:r>
      <w:r>
        <w:rPr>
          <w:rFonts w:hint="eastAsia" w:ascii="仿宋" w:hAnsi="仿宋" w:eastAsia="仿宋_GB2312" w:cs="仿宋_GB2312"/>
          <w:kern w:val="2"/>
          <w:sz w:val="32"/>
          <w:szCs w:val="32"/>
          <w:lang w:val="en-US" w:eastAsia="zh-CN" w:bidi="ar-SA"/>
        </w:rPr>
        <w:t>：包括生猪期货价格保险、养殖饲料期货价格保险。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（二）保险期限</w:t>
      </w:r>
      <w:r>
        <w:rPr>
          <w:rFonts w:hint="eastAsia" w:ascii="仿宋" w:hAnsi="仿宋" w:eastAsia="仿宋_GB2312" w:cs="仿宋_GB2312"/>
          <w:kern w:val="2"/>
          <w:sz w:val="32"/>
          <w:szCs w:val="32"/>
          <w:lang w:val="en-US" w:eastAsia="zh-CN" w:bidi="ar-SA"/>
        </w:rPr>
        <w:t>：生猪期货价格保险、养殖饲料期货价格保险期限为</w:t>
      </w:r>
      <w:r>
        <w:rPr>
          <w:rFonts w:hint="eastAsia" w:ascii="Times New Roman" w:hAnsi="Times New Roman" w:eastAsia="仿宋_GB2312" w:cs="仿宋_GB2312"/>
          <w:kern w:val="2"/>
          <w:sz w:val="32"/>
          <w:szCs w:val="32"/>
          <w:lang w:val="en-US" w:eastAsia="zh-CN" w:bidi="ar-SA"/>
        </w:rPr>
        <w:t>1</w:t>
      </w:r>
      <w:r>
        <w:rPr>
          <w:rFonts w:hint="eastAsia" w:ascii="仿宋" w:hAnsi="仿宋" w:eastAsia="仿宋_GB2312" w:cs="仿宋_GB2312"/>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6</w:t>
      </w:r>
      <w:r>
        <w:rPr>
          <w:rFonts w:hint="eastAsia" w:ascii="仿宋" w:hAnsi="仿宋" w:eastAsia="仿宋_GB2312" w:cs="仿宋_GB2312"/>
          <w:kern w:val="2"/>
          <w:sz w:val="32"/>
          <w:szCs w:val="32"/>
          <w:lang w:val="en-US" w:eastAsia="zh-CN" w:bidi="ar-SA"/>
        </w:rPr>
        <w:t>个月，由投保人与保险人协商确定，并在保单中载明。</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七、保险标的、保险责任与赔偿处理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（一）生猪期货价格保险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.保险标的</w:t>
      </w:r>
      <w:r>
        <w:rPr>
          <w:rFonts w:hint="eastAsia" w:ascii="仿宋" w:hAnsi="仿宋" w:eastAsia="仿宋_GB2312" w:cs="仿宋"/>
          <w:sz w:val="32"/>
          <w:szCs w:val="32"/>
          <w:lang w:bidi="ar-SA"/>
        </w:rPr>
        <w:t>：符合大连商品交易所生猪期货交割质量标准的生猪养殖场(户)养殖的生猪。</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.保险责任</w:t>
      </w:r>
      <w:r>
        <w:rPr>
          <w:rFonts w:hint="eastAsia" w:ascii="仿宋" w:hAnsi="仿宋" w:eastAsia="仿宋_GB2312" w:cs="仿宋"/>
          <w:sz w:val="32"/>
          <w:szCs w:val="32"/>
          <w:lang w:bidi="ar-SA"/>
        </w:rPr>
        <w:t>：在保险期间内，因本保险合同责任免除以外的原因，造成保险生猪实际价格低于目标价格，视为保险事故发生，保险人按照本保险合同的约定负责赔偿。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3</w:t>
      </w:r>
      <w:r>
        <w:rPr>
          <w:rFonts w:hint="eastAsia" w:ascii="仿宋" w:hAnsi="仿宋" w:eastAsia="仿宋_GB2312" w:cs="仿宋"/>
          <w:b/>
          <w:bCs/>
          <w:sz w:val="32"/>
          <w:szCs w:val="32"/>
          <w:lang w:bidi="ar-SA"/>
        </w:rPr>
        <w:t>.赔偿处理</w:t>
      </w:r>
      <w:r>
        <w:rPr>
          <w:rFonts w:hint="eastAsia" w:ascii="仿宋" w:hAnsi="仿宋" w:eastAsia="仿宋_GB2312" w:cs="仿宋"/>
          <w:sz w:val="32"/>
          <w:szCs w:val="32"/>
          <w:lang w:bidi="ar-SA"/>
        </w:rPr>
        <w:t>：赔偿金额=(保险生猪目标价格-保险生猪实际价格)(元/公斤)×保险数量(头)×每头保险生猪约定出栏重量(公斤/头)。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 w:hAnsi="仿宋" w:eastAsia="仿宋_GB2312" w:cs="Times New Roman"/>
          <w:kern w:val="2"/>
          <w:sz w:val="21"/>
          <w:szCs w:val="22"/>
          <w:lang w:val="en-US" w:eastAsia="zh-CN" w:bidi="ar-SA"/>
        </w:rPr>
      </w:pPr>
      <w:r>
        <w:rPr>
          <w:rFonts w:hint="eastAsia" w:ascii="Times New Roman" w:hAnsi="Times New Roman" w:eastAsia="仿宋_GB2312" w:cs="仿宋"/>
          <w:b/>
          <w:bCs/>
          <w:kern w:val="2"/>
          <w:sz w:val="32"/>
          <w:szCs w:val="32"/>
          <w:lang w:val="en-US" w:eastAsia="zh-CN" w:bidi="ar-SA"/>
        </w:rPr>
        <w:t>4</w:t>
      </w:r>
      <w:r>
        <w:rPr>
          <w:rFonts w:hint="eastAsia" w:ascii="仿宋" w:hAnsi="仿宋" w:eastAsia="仿宋_GB2312" w:cs="仿宋"/>
          <w:b/>
          <w:bCs/>
          <w:kern w:val="2"/>
          <w:sz w:val="32"/>
          <w:szCs w:val="32"/>
          <w:lang w:val="en-US" w:eastAsia="zh-CN" w:bidi="ar-SA"/>
        </w:rPr>
        <w:t>.定损方式</w:t>
      </w:r>
      <w:r>
        <w:rPr>
          <w:rFonts w:hint="eastAsia" w:ascii="仿宋" w:hAnsi="仿宋" w:eastAsia="仿宋_GB2312" w:cs="仿宋"/>
          <w:kern w:val="2"/>
          <w:sz w:val="32"/>
          <w:szCs w:val="32"/>
          <w:lang w:val="en-US" w:eastAsia="zh-CN" w:bidi="ar-SA"/>
        </w:rPr>
        <w:t>：期货市场价格定损。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（二）养殖饲料成本期货价格保险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.保险标的</w:t>
      </w:r>
      <w:r>
        <w:rPr>
          <w:rFonts w:hint="eastAsia" w:ascii="仿宋" w:hAnsi="仿宋" w:eastAsia="仿宋_GB2312" w:cs="仿宋"/>
          <w:sz w:val="32"/>
          <w:szCs w:val="32"/>
          <w:lang w:bidi="ar-SA"/>
        </w:rPr>
        <w:t>：养殖畜禽所需要消耗的饲料(玉米和豆粕)。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.保险责任</w:t>
      </w:r>
      <w:r>
        <w:rPr>
          <w:rFonts w:hint="eastAsia" w:ascii="仿宋" w:hAnsi="仿宋" w:eastAsia="仿宋_GB2312" w:cs="仿宋"/>
          <w:sz w:val="32"/>
          <w:szCs w:val="32"/>
          <w:lang w:bidi="ar-SA"/>
        </w:rPr>
        <w:t>：在保险期间内，由于玉米期货或豆粕期货价格上涨，造成饲养畜禽所需的保险饲料实际成本高于目标成本时，视为保险事故发生，保险人按照本保险合同的约定负责赔偿。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3</w:t>
      </w:r>
      <w:r>
        <w:rPr>
          <w:rFonts w:hint="eastAsia" w:ascii="仿宋" w:hAnsi="仿宋" w:eastAsia="仿宋_GB2312" w:cs="仿宋"/>
          <w:b/>
          <w:bCs/>
          <w:sz w:val="32"/>
          <w:szCs w:val="32"/>
          <w:lang w:bidi="ar-SA"/>
        </w:rPr>
        <w:t>.赔偿处理</w:t>
      </w:r>
      <w:r>
        <w:rPr>
          <w:rFonts w:hint="eastAsia" w:ascii="仿宋" w:hAnsi="仿宋" w:eastAsia="仿宋_GB2312" w:cs="仿宋"/>
          <w:sz w:val="32"/>
          <w:szCs w:val="32"/>
          <w:lang w:bidi="ar-SA"/>
        </w:rPr>
        <w:t>：保险饲料的赔偿金额=(保险饲料实际成本-保险饲料目标成本)×保险数量。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 w:hAnsi="仿宋" w:eastAsia="仿宋_GB2312" w:cs="Times New Roman"/>
          <w:kern w:val="2"/>
          <w:sz w:val="21"/>
          <w:szCs w:val="22"/>
          <w:lang w:val="en-US" w:eastAsia="zh-CN" w:bidi="ar-SA"/>
        </w:rPr>
      </w:pPr>
      <w:r>
        <w:rPr>
          <w:rFonts w:hint="eastAsia" w:ascii="Times New Roman" w:hAnsi="Times New Roman" w:eastAsia="仿宋_GB2312" w:cs="仿宋"/>
          <w:b/>
          <w:bCs/>
          <w:kern w:val="2"/>
          <w:sz w:val="32"/>
          <w:szCs w:val="32"/>
          <w:lang w:val="en-US" w:eastAsia="zh-CN" w:bidi="ar-SA"/>
        </w:rPr>
        <w:t>4</w:t>
      </w:r>
      <w:r>
        <w:rPr>
          <w:rFonts w:hint="eastAsia" w:ascii="仿宋" w:hAnsi="仿宋" w:eastAsia="仿宋_GB2312" w:cs="仿宋"/>
          <w:b/>
          <w:bCs/>
          <w:kern w:val="2"/>
          <w:sz w:val="32"/>
          <w:szCs w:val="32"/>
          <w:lang w:val="en-US" w:eastAsia="zh-CN" w:bidi="ar-SA"/>
        </w:rPr>
        <w:t>.定损方式</w:t>
      </w:r>
      <w:r>
        <w:rPr>
          <w:rFonts w:hint="eastAsia" w:ascii="仿宋" w:hAnsi="仿宋" w:eastAsia="仿宋_GB2312" w:cs="仿宋"/>
          <w:kern w:val="2"/>
          <w:sz w:val="32"/>
          <w:szCs w:val="32"/>
          <w:lang w:val="en-US" w:eastAsia="zh-CN" w:bidi="ar-SA"/>
        </w:rPr>
        <w:t>：期货市场价格定损。</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r>
        <w:rPr>
          <w:rFonts w:ascii="黑体" w:hAnsi="黑体" w:eastAsia="黑体" w:cs="黑体"/>
          <w:kern w:val="2"/>
          <w:sz w:val="32"/>
          <w:szCs w:val="32"/>
          <w:lang w:val="en-US" w:eastAsia="zh-CN" w:bidi="ar-SA"/>
        </w:rPr>
        <w:t xml:space="preserve"> </w:t>
      </w:r>
      <w:r>
        <w:rPr>
          <w:rFonts w:hint="eastAsia" w:ascii="黑体" w:hAnsi="黑体" w:eastAsia="黑体" w:cs="黑体"/>
          <w:kern w:val="2"/>
          <w:sz w:val="32"/>
          <w:szCs w:val="32"/>
          <w:lang w:val="en-US" w:eastAsia="zh-CN" w:bidi="ar-SA"/>
        </w:rPr>
        <w:t>八、保费、保险金额和保险费率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left"/>
        <w:textAlignment w:val="auto"/>
        <w:rPr>
          <w:rFonts w:hint="default" w:ascii="仿宋" w:hAnsi="仿宋" w:eastAsia="仿宋_GB2312" w:cs="仿宋"/>
          <w:sz w:val="32"/>
          <w:szCs w:val="32"/>
          <w:lang w:bidi="ar-SA"/>
        </w:rPr>
      </w:pPr>
      <w:r>
        <w:rPr>
          <w:rFonts w:hint="eastAsia" w:ascii="楷体_GB2312" w:hAnsi="楷体_GB2312" w:eastAsia="楷体_GB2312" w:cs="楷体_GB2312"/>
          <w:sz w:val="32"/>
          <w:szCs w:val="32"/>
          <w:lang w:bidi="ar-SA"/>
        </w:rPr>
        <w:t>（一）保费</w:t>
      </w:r>
      <w:r>
        <w:rPr>
          <w:rFonts w:hint="eastAsia" w:ascii="仿宋" w:hAnsi="仿宋" w:eastAsia="仿宋_GB2312" w:cs="仿宋"/>
          <w:sz w:val="32"/>
          <w:szCs w:val="32"/>
          <w:lang w:bidi="ar-SA"/>
        </w:rPr>
        <w:t>：各险种保费=保险金额×保险费率。</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both"/>
        <w:textAlignment w:val="auto"/>
        <w:rPr>
          <w:rFonts w:hint="eastAsia" w:ascii="楷体_GB2312" w:hAnsi="楷体_GB2312" w:eastAsia="楷体_GB2312" w:cs="楷体_GB2312"/>
          <w:kern w:val="2"/>
          <w:sz w:val="21"/>
          <w:szCs w:val="22"/>
          <w:lang w:val="en-US" w:eastAsia="zh-CN" w:bidi="ar-SA"/>
        </w:rPr>
      </w:pPr>
      <w:r>
        <w:rPr>
          <w:rFonts w:hint="eastAsia" w:ascii="楷体_GB2312" w:hAnsi="楷体_GB2312" w:eastAsia="楷体_GB2312" w:cs="楷体_GB2312"/>
          <w:kern w:val="2"/>
          <w:sz w:val="32"/>
          <w:szCs w:val="32"/>
          <w:lang w:val="en-US" w:eastAsia="zh-CN" w:bidi="ar-SA"/>
        </w:rPr>
        <w:t>（二）保险金额：</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.生猪期货价格</w:t>
      </w:r>
      <w:r>
        <w:rPr>
          <w:rFonts w:hint="eastAsia" w:ascii="仿宋" w:hAnsi="仿宋" w:eastAsia="仿宋_GB2312" w:cs="仿宋"/>
          <w:sz w:val="32"/>
          <w:szCs w:val="32"/>
          <w:lang w:bidi="ar-SA"/>
        </w:rPr>
        <w:t>：每头保险生猪约定出栏重量按</w:t>
      </w:r>
      <w:r>
        <w:rPr>
          <w:rFonts w:hint="eastAsia" w:ascii="Times New Roman" w:hAnsi="Times New Roman" w:eastAsia="仿宋_GB2312" w:cs="仿宋"/>
          <w:sz w:val="32"/>
          <w:szCs w:val="32"/>
          <w:lang w:bidi="ar-SA"/>
        </w:rPr>
        <w:t>100</w:t>
      </w:r>
      <w:r>
        <w:rPr>
          <w:rFonts w:hint="eastAsia" w:ascii="仿宋" w:hAnsi="仿宋" w:eastAsia="仿宋_GB2312" w:cs="仿宋"/>
          <w:sz w:val="32"/>
          <w:szCs w:val="32"/>
          <w:lang w:bidi="ar-SA"/>
        </w:rPr>
        <w:t>公斤/头计算，价格按签单时大连商品交易所生猪期货主力合约价格，由保险人与被保险人协商确定；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.养殖饲料成本期货价格</w:t>
      </w:r>
      <w:r>
        <w:rPr>
          <w:rFonts w:hint="eastAsia" w:ascii="仿宋" w:hAnsi="仿宋" w:eastAsia="仿宋_GB2312" w:cs="仿宋"/>
          <w:sz w:val="32"/>
          <w:szCs w:val="32"/>
          <w:lang w:bidi="ar-SA"/>
        </w:rPr>
        <w:t>：饲养单位畜禽所需的保险饲料保险金额=玉米用料系数(吨/只)×玉米期货目标价格(元吨)+豆粕用料系数(吨/只)×豆粕期货目标价格(元/吨)按养殖的品种的饲料成本与被保险人协商确定。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（三）保险费率：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1</w:t>
      </w:r>
      <w:r>
        <w:rPr>
          <w:rFonts w:hint="eastAsia" w:ascii="仿宋" w:hAnsi="仿宋" w:eastAsia="仿宋_GB2312" w:cs="仿宋"/>
          <w:b/>
          <w:bCs/>
          <w:sz w:val="32"/>
          <w:szCs w:val="32"/>
          <w:lang w:bidi="ar-SA"/>
        </w:rPr>
        <w:t>.生猪期货价格</w:t>
      </w:r>
      <w:r>
        <w:rPr>
          <w:rFonts w:hint="eastAsia" w:ascii="仿宋" w:hAnsi="仿宋" w:eastAsia="仿宋_GB2312" w:cs="仿宋"/>
          <w:sz w:val="32"/>
          <w:szCs w:val="32"/>
          <w:lang w:bidi="ar-SA"/>
        </w:rPr>
        <w:t>：基准费率</w:t>
      </w:r>
      <w:r>
        <w:rPr>
          <w:rFonts w:hint="eastAsia" w:ascii="Times New Roman" w:hAnsi="Times New Roman" w:eastAsia="仿宋_GB2312" w:cs="仿宋"/>
          <w:sz w:val="32"/>
          <w:szCs w:val="32"/>
          <w:lang w:bidi="ar-SA"/>
        </w:rPr>
        <w:t>4%</w:t>
      </w:r>
      <w:r>
        <w:rPr>
          <w:rFonts w:hint="eastAsia" w:ascii="仿宋" w:hAnsi="仿宋" w:eastAsia="仿宋_GB2312" w:cs="仿宋"/>
          <w:sz w:val="32"/>
          <w:szCs w:val="32"/>
          <w:lang w:bidi="ar-SA"/>
        </w:rPr>
        <w:t>，费率调整系数乘积对基准费率的调整幅度不能超过</w:t>
      </w:r>
      <w:r>
        <w:rPr>
          <w:rFonts w:hint="eastAsia" w:ascii="Times New Roman" w:hAnsi="Times New Roman" w:eastAsia="仿宋_GB2312" w:cs="仿宋"/>
          <w:sz w:val="32"/>
          <w:szCs w:val="32"/>
          <w:lang w:bidi="ar-SA"/>
        </w:rPr>
        <w:t>50%</w:t>
      </w:r>
      <w:r>
        <w:rPr>
          <w:rFonts w:hint="eastAsia" w:ascii="仿宋" w:hAnsi="仿宋" w:eastAsia="仿宋_GB2312" w:cs="仿宋"/>
          <w:sz w:val="32"/>
          <w:szCs w:val="32"/>
          <w:lang w:bidi="ar-SA"/>
        </w:rPr>
        <w:t>。具体依据参保时以大商所生猪期货合约价格确定，以实际交易所项目审核通过费率为准。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_GB2312" w:cs="仿宋"/>
          <w:sz w:val="32"/>
          <w:szCs w:val="32"/>
          <w:lang w:bidi="ar-SA"/>
        </w:rPr>
      </w:pPr>
      <w:r>
        <w:rPr>
          <w:rFonts w:hint="eastAsia" w:ascii="Times New Roman" w:hAnsi="Times New Roman" w:eastAsia="仿宋_GB2312" w:cs="仿宋"/>
          <w:b/>
          <w:bCs/>
          <w:sz w:val="32"/>
          <w:szCs w:val="32"/>
          <w:lang w:bidi="ar-SA"/>
        </w:rPr>
        <w:t>2</w:t>
      </w:r>
      <w:r>
        <w:rPr>
          <w:rFonts w:hint="eastAsia" w:ascii="仿宋" w:hAnsi="仿宋" w:eastAsia="仿宋_GB2312" w:cs="仿宋"/>
          <w:b/>
          <w:bCs/>
          <w:sz w:val="32"/>
          <w:szCs w:val="32"/>
          <w:lang w:bidi="ar-SA"/>
        </w:rPr>
        <w:t>.养殖饲料成本期货价格</w:t>
      </w:r>
      <w:r>
        <w:rPr>
          <w:rFonts w:hint="eastAsia" w:ascii="仿宋" w:hAnsi="仿宋" w:eastAsia="仿宋_GB2312" w:cs="仿宋"/>
          <w:sz w:val="32"/>
          <w:szCs w:val="32"/>
          <w:lang w:bidi="ar-SA"/>
        </w:rPr>
        <w:t>：基准费率</w:t>
      </w:r>
      <w:r>
        <w:rPr>
          <w:rFonts w:hint="eastAsia" w:ascii="Times New Roman" w:hAnsi="Times New Roman" w:eastAsia="仿宋_GB2312" w:cs="仿宋"/>
          <w:sz w:val="32"/>
          <w:szCs w:val="32"/>
          <w:lang w:bidi="ar-SA"/>
        </w:rPr>
        <w:t>4%</w:t>
      </w:r>
      <w:r>
        <w:rPr>
          <w:rFonts w:hint="eastAsia" w:ascii="仿宋" w:hAnsi="仿宋" w:eastAsia="仿宋_GB2312" w:cs="仿宋"/>
          <w:sz w:val="32"/>
          <w:szCs w:val="32"/>
          <w:lang w:bidi="ar-SA"/>
        </w:rPr>
        <w:t>，费率调整系数乘积对基准费率的调整幅度不能超过</w:t>
      </w:r>
      <w:r>
        <w:rPr>
          <w:rFonts w:hint="eastAsia" w:ascii="Times New Roman" w:hAnsi="Times New Roman" w:eastAsia="仿宋_GB2312" w:cs="仿宋"/>
          <w:sz w:val="32"/>
          <w:szCs w:val="32"/>
          <w:lang w:bidi="ar-SA"/>
        </w:rPr>
        <w:t>50%</w:t>
      </w:r>
      <w:r>
        <w:rPr>
          <w:rFonts w:hint="eastAsia" w:ascii="仿宋" w:hAnsi="仿宋" w:eastAsia="仿宋_GB2312" w:cs="仿宋"/>
          <w:sz w:val="32"/>
          <w:szCs w:val="32"/>
          <w:lang w:bidi="ar-SA"/>
        </w:rPr>
        <w:t>。具体依据参保时以大商所生猪期货合约价格确定，以实际交易所项目审核通过费率为准。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sz w:val="32"/>
          <w:szCs w:val="32"/>
          <w:lang w:bidi="ar-SA"/>
        </w:rPr>
      </w:pPr>
      <w:r>
        <w:rPr>
          <w:rFonts w:hint="eastAsia" w:ascii="楷体_GB2312" w:hAnsi="楷体_GB2312" w:eastAsia="楷体_GB2312" w:cs="楷体_GB2312"/>
          <w:sz w:val="32"/>
          <w:szCs w:val="32"/>
          <w:lang w:bidi="ar-SA"/>
        </w:rPr>
        <w:t>（四）项目保险费配置：</w:t>
      </w:r>
    </w:p>
    <w:tbl>
      <w:tblPr>
        <w:tblStyle w:val="25"/>
        <w:tblW w:w="8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00"/>
        <w:gridCol w:w="1575"/>
        <w:gridCol w:w="152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项目</w:t>
            </w:r>
          </w:p>
        </w:tc>
        <w:tc>
          <w:tcPr>
            <w:tcW w:w="1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市级财政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补贴比例</w:t>
            </w:r>
          </w:p>
        </w:tc>
        <w:tc>
          <w:tcPr>
            <w:tcW w:w="1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县级财政        补贴比例</w:t>
            </w:r>
          </w:p>
        </w:tc>
        <w:tc>
          <w:tcPr>
            <w:tcW w:w="15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农户自缴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比例</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期货商品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交易所比例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生猪期货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价格保险</w:t>
            </w:r>
          </w:p>
        </w:tc>
        <w:tc>
          <w:tcPr>
            <w:tcW w:w="1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6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养殖饲料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成本期货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仿宋" w:hAnsi="仿宋" w:eastAsia="仿宋_GB2312" w:cs="仿宋"/>
                <w:sz w:val="32"/>
                <w:szCs w:val="32"/>
                <w:lang w:bidi="ar-SA"/>
              </w:rPr>
              <w:t>价格保险</w:t>
            </w:r>
          </w:p>
        </w:tc>
        <w:tc>
          <w:tcPr>
            <w:tcW w:w="16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5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20%</w:t>
            </w:r>
          </w:p>
        </w:tc>
        <w:tc>
          <w:tcPr>
            <w:tcW w:w="18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仿宋" w:hAnsi="仿宋" w:eastAsia="仿宋" w:cs="仿宋"/>
                <w:sz w:val="32"/>
                <w:szCs w:val="32"/>
                <w:lang w:bidi="ar-SA"/>
              </w:rPr>
            </w:pPr>
            <w:r>
              <w:rPr>
                <w:rFonts w:hint="eastAsia" w:ascii="Times New Roman" w:hAnsi="Times New Roman" w:eastAsia="仿宋_GB2312" w:cs="仿宋"/>
                <w:sz w:val="32"/>
                <w:szCs w:val="32"/>
                <w:lang w:bidi="ar-SA"/>
              </w:rPr>
              <w:t>40%</w:t>
            </w:r>
          </w:p>
        </w:tc>
      </w:tr>
    </w:tbl>
    <w:p>
      <w:pPr>
        <w:keepNext w:val="0"/>
        <w:keepLines w:val="0"/>
        <w:pageBreakBefore w:val="0"/>
        <w:widowControl w:val="0"/>
        <w:kinsoku/>
        <w:wordWrap/>
        <w:overflowPunct/>
        <w:topLinePunct w:val="0"/>
        <w:autoSpaceDE/>
        <w:autoSpaceDN/>
        <w:bidi w:val="0"/>
        <w:adjustRightInd/>
        <w:snapToGrid/>
        <w:spacing w:line="580" w:lineRule="exact"/>
        <w:ind w:firstLine="320" w:firstLineChars="100"/>
        <w:jc w:val="left"/>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注：若期货商品交易所比例有浮动，浮动部分由农户承担。</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申报程序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（一）选择合作保险机构。</w:t>
      </w:r>
      <w:r>
        <w:rPr>
          <w:rFonts w:hint="eastAsia" w:ascii="仿宋" w:hAnsi="仿宋" w:eastAsia="仿宋_GB2312" w:cs="仿宋_GB2312"/>
          <w:sz w:val="32"/>
          <w:szCs w:val="32"/>
          <w:lang w:bidi="ar-SA"/>
        </w:rPr>
        <w:t>按照《关于</w:t>
      </w:r>
      <w:r>
        <w:rPr>
          <w:rFonts w:hint="eastAsia" w:ascii="Times New Roman" w:hAnsi="Times New Roman" w:eastAsia="仿宋_GB2312" w:cs="仿宋_GB2312"/>
          <w:sz w:val="32"/>
          <w:szCs w:val="32"/>
          <w:lang w:bidi="ar-SA"/>
        </w:rPr>
        <w:t>2022</w:t>
      </w:r>
      <w:r>
        <w:rPr>
          <w:rFonts w:hint="eastAsia" w:ascii="仿宋" w:hAnsi="仿宋" w:eastAsia="仿宋_GB2312" w:cs="仿宋_GB2312"/>
          <w:sz w:val="32"/>
          <w:szCs w:val="32"/>
          <w:lang w:bidi="ar-SA"/>
        </w:rPr>
        <w:t>年“大商所农保计划”项目申报的通知》</w:t>
      </w:r>
      <w:r>
        <w:rPr>
          <w:rFonts w:hint="default" w:ascii="仿宋" w:hAnsi="仿宋" w:eastAsia="仿宋_GB2312" w:cs="Times New Roman"/>
          <w:sz w:val="32"/>
          <w:szCs w:val="32"/>
          <w:lang w:bidi="ar-SA"/>
        </w:rPr>
        <w:t>（</w:t>
      </w:r>
      <w:r>
        <w:rPr>
          <w:rFonts w:hint="eastAsia" w:ascii="仿宋" w:hAnsi="仿宋" w:eastAsia="仿宋_GB2312" w:cs="Times New Roman"/>
          <w:sz w:val="32"/>
          <w:szCs w:val="32"/>
          <w:lang w:bidi="ar-SA"/>
        </w:rPr>
        <w:t>大商所</w:t>
      </w:r>
      <w:r>
        <w:rPr>
          <w:rFonts w:hint="default" w:ascii="仿宋" w:hAnsi="仿宋" w:eastAsia="仿宋_GB2312" w:cs="Times New Roman"/>
          <w:sz w:val="32"/>
          <w:szCs w:val="32"/>
          <w:lang w:bidi="ar-SA"/>
        </w:rPr>
        <w:t>发〔</w:t>
      </w:r>
      <w:r>
        <w:rPr>
          <w:rFonts w:hint="default"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w:t>
      </w:r>
      <w:r>
        <w:rPr>
          <w:rFonts w:hint="default" w:ascii="仿宋" w:hAnsi="仿宋" w:eastAsia="仿宋_GB2312" w:cs="Times New Roman"/>
          <w:sz w:val="32"/>
          <w:szCs w:val="32"/>
          <w:lang w:bidi="ar-SA"/>
        </w:rPr>
        <w:t>〕</w:t>
      </w:r>
      <w:r>
        <w:rPr>
          <w:rFonts w:hint="eastAsia" w:ascii="Times New Roman" w:hAnsi="Times New Roman" w:eastAsia="仿宋_GB2312" w:cs="Times New Roman"/>
          <w:sz w:val="32"/>
          <w:szCs w:val="32"/>
          <w:lang w:bidi="ar-SA"/>
        </w:rPr>
        <w:t>186</w:t>
      </w:r>
      <w:r>
        <w:rPr>
          <w:rFonts w:hint="default" w:ascii="仿宋" w:hAnsi="仿宋" w:eastAsia="仿宋_GB2312" w:cs="Times New Roman"/>
          <w:sz w:val="32"/>
          <w:szCs w:val="32"/>
          <w:lang w:bidi="ar-SA"/>
        </w:rPr>
        <w:t>号）</w:t>
      </w:r>
      <w:r>
        <w:rPr>
          <w:rFonts w:hint="eastAsia" w:ascii="仿宋" w:hAnsi="仿宋" w:eastAsia="仿宋_GB2312" w:cs="仿宋_GB2312"/>
          <w:sz w:val="32"/>
          <w:szCs w:val="32"/>
          <w:lang w:bidi="ar-SA"/>
        </w:rPr>
        <w:t>要求，养殖户</w:t>
      </w:r>
      <w:r>
        <w:rPr>
          <w:rFonts w:hint="default" w:ascii="仿宋" w:hAnsi="仿宋" w:eastAsia="仿宋_GB2312" w:cs="仿宋_GB2312"/>
          <w:sz w:val="32"/>
          <w:szCs w:val="32"/>
          <w:lang w:bidi="ar-SA"/>
        </w:rPr>
        <w:t>可自主选择有实力、有经验且在我市设立分公司的保险机构牵头参与该项目申报工作</w:t>
      </w:r>
      <w:r>
        <w:rPr>
          <w:rFonts w:hint="eastAsia" w:ascii="仿宋" w:hAnsi="仿宋"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（二）项目申报。</w:t>
      </w:r>
      <w:r>
        <w:rPr>
          <w:rFonts w:hint="eastAsia" w:ascii="仿宋_GB2312" w:hAnsi="仿宋_GB2312" w:eastAsia="仿宋_GB2312" w:cs="仿宋_GB2312"/>
          <w:sz w:val="32"/>
          <w:szCs w:val="32"/>
          <w:lang w:bidi="ar-SA"/>
        </w:rPr>
        <w:t>单位或养殖户（申报主体）仅能选择一家保险机构进行合作，由合作保险机构根据项目剩余额度和申报主体自身养殖情况进行评估并确定申报额度，且单个申报项目金额为</w:t>
      </w:r>
      <w:r>
        <w:rPr>
          <w:rFonts w:hint="default" w:ascii="Times New Roman" w:hAnsi="Times New Roman" w:eastAsia="仿宋_GB2312" w:cs="Times New Roman"/>
          <w:sz w:val="32"/>
          <w:szCs w:val="32"/>
          <w:lang w:bidi="ar-SA"/>
        </w:rPr>
        <w:t>50-125</w:t>
      </w:r>
      <w:r>
        <w:rPr>
          <w:rFonts w:hint="eastAsia" w:ascii="仿宋_GB2312" w:hAnsi="仿宋_GB2312" w:eastAsia="仿宋_GB2312" w:cs="仿宋_GB2312"/>
          <w:sz w:val="32"/>
          <w:szCs w:val="32"/>
          <w:lang w:bidi="ar-SA"/>
        </w:rPr>
        <w:t>万元。申报主体根据确定的申报额度填写《汕头市</w:t>
      </w:r>
      <w:r>
        <w:rPr>
          <w:rFonts w:hint="default" w:ascii="Times New Roman" w:hAnsi="Times New Roman" w:eastAsia="仿宋_GB2312" w:cs="Times New Roman"/>
          <w:sz w:val="32"/>
          <w:szCs w:val="32"/>
          <w:lang w:bidi="ar-SA"/>
        </w:rPr>
        <w:t>2022</w:t>
      </w:r>
      <w:r>
        <w:rPr>
          <w:rFonts w:hint="eastAsia" w:ascii="仿宋_GB2312" w:hAnsi="仿宋_GB2312" w:eastAsia="仿宋_GB2312" w:cs="仿宋_GB2312"/>
          <w:sz w:val="32"/>
          <w:szCs w:val="32"/>
          <w:lang w:bidi="ar-SA"/>
        </w:rPr>
        <w:t>年“大商所农保计划”养殖</w:t>
      </w:r>
      <w:r>
        <w:rPr>
          <w:rFonts w:hint="eastAsia" w:ascii="仿宋" w:hAnsi="仿宋" w:eastAsia="仿宋_GB2312" w:cs="仿宋_GB2312"/>
          <w:sz w:val="32"/>
          <w:szCs w:val="32"/>
          <w:lang w:bidi="ar-SA"/>
        </w:rPr>
        <w:t>分散项目申请表》（</w:t>
      </w:r>
      <w:r>
        <w:rPr>
          <w:rFonts w:hint="default" w:ascii="仿宋" w:hAnsi="仿宋" w:eastAsia="仿宋_GB2312" w:cs="Times New Roman"/>
          <w:sz w:val="32"/>
          <w:szCs w:val="32"/>
          <w:lang w:bidi="ar-SA"/>
        </w:rPr>
        <w:t>详见</w:t>
      </w:r>
      <w:r>
        <w:rPr>
          <w:rFonts w:hint="eastAsia" w:ascii="仿宋" w:hAnsi="仿宋" w:eastAsia="仿宋_GB2312" w:cs="Times New Roman"/>
          <w:sz w:val="32"/>
          <w:szCs w:val="32"/>
          <w:lang w:bidi="ar-SA"/>
        </w:rPr>
        <w:t>附件</w:t>
      </w:r>
      <w:r>
        <w:rPr>
          <w:rFonts w:hint="eastAsia" w:ascii="Times New Roman" w:hAnsi="Times New Roman" w:eastAsia="仿宋_GB2312" w:cs="Times New Roman"/>
          <w:sz w:val="32"/>
          <w:szCs w:val="32"/>
          <w:lang w:bidi="ar-SA"/>
        </w:rPr>
        <w:t>2</w:t>
      </w:r>
      <w:r>
        <w:rPr>
          <w:rFonts w:hint="eastAsia" w:ascii="仿宋" w:hAnsi="仿宋" w:eastAsia="仿宋_GB2312" w:cs="仿宋_GB2312"/>
          <w:sz w:val="32"/>
          <w:szCs w:val="32"/>
          <w:lang w:bidi="ar-SA"/>
        </w:rPr>
        <w:t>），向</w:t>
      </w:r>
      <w:r>
        <w:rPr>
          <w:rFonts w:hint="eastAsia" w:ascii="仿宋" w:hAnsi="仿宋" w:eastAsia="仿宋_GB2312" w:cs="仿宋_GB2312"/>
          <w:bCs/>
          <w:sz w:val="32"/>
          <w:szCs w:val="32"/>
          <w:lang w:bidi="ar-SA"/>
        </w:rPr>
        <w:t>区（县）农业农村局和区（县）财政局提出申请，经</w:t>
      </w:r>
      <w:r>
        <w:rPr>
          <w:rFonts w:hint="eastAsia" w:ascii="仿宋" w:hAnsi="仿宋" w:eastAsia="仿宋_GB2312" w:cs="仿宋_GB2312"/>
          <w:sz w:val="32"/>
          <w:szCs w:val="32"/>
          <w:lang w:bidi="ar-SA"/>
        </w:rPr>
        <w:t>初审同意后，报送市农业农村局和市财政局审核批准进行备案后，由保险机构向合作期货公司按照大商所通知要求报送相关立项材料。项目申报按照时间顺序，先到先得，补贴额度用完即止</w:t>
      </w:r>
      <w:r>
        <w:rPr>
          <w:rFonts w:hint="eastAsia" w:ascii="仿宋" w:hAnsi="仿宋" w:eastAsia="仿宋" w:cs="仿宋_GB2312"/>
          <w:sz w:val="32"/>
          <w:szCs w:val="32"/>
          <w:lang w:bidi="ar-SA"/>
        </w:rPr>
        <w:t>（如有项目未获大商所审核通过，则按申报时间顺序予以递补）</w:t>
      </w:r>
      <w:r>
        <w:rPr>
          <w:rFonts w:hint="eastAsia" w:ascii="仿宋" w:hAnsi="仿宋"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（三）项目立项。</w:t>
      </w:r>
      <w:r>
        <w:rPr>
          <w:rFonts w:hint="eastAsia" w:ascii="仿宋" w:hAnsi="仿宋" w:eastAsia="仿宋_GB2312" w:cs="仿宋_GB2312"/>
          <w:sz w:val="32"/>
          <w:szCs w:val="32"/>
          <w:lang w:bidi="ar-SA"/>
        </w:rPr>
        <w:t>合作保险机构会同合作期货公司按照大商所项目申报要求，提供项目申报所需材料，经大商所审核通过后获得立项资格。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（四）项目开展。</w:t>
      </w:r>
      <w:r>
        <w:rPr>
          <w:rFonts w:hint="eastAsia" w:ascii="仿宋" w:hAnsi="仿宋" w:eastAsia="仿宋_GB2312" w:cs="仿宋_GB2312"/>
          <w:sz w:val="32"/>
          <w:szCs w:val="32"/>
          <w:lang w:bidi="ar-SA"/>
        </w:rPr>
        <w:t>按照大商所项目开展的具体要求，保险机构联合期货公司结合市场期货价格走向预期择机入场完成出单，为养殖户提供期货价格保险，对冲市场风险。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_GB2312" w:cs="仿宋_GB2312"/>
          <w:sz w:val="32"/>
          <w:szCs w:val="32"/>
          <w:lang w:bidi="ar-SA"/>
        </w:rPr>
      </w:pPr>
      <w:r>
        <w:rPr>
          <w:rFonts w:hint="eastAsia" w:ascii="楷体_GB2312" w:hAnsi="楷体_GB2312" w:eastAsia="楷体_GB2312" w:cs="楷体_GB2312"/>
          <w:sz w:val="32"/>
          <w:szCs w:val="32"/>
          <w:lang w:bidi="ar-SA"/>
        </w:rPr>
        <w:t>（五）资金申请。</w:t>
      </w:r>
      <w:r>
        <w:rPr>
          <w:rFonts w:hint="eastAsia" w:ascii="仿宋" w:hAnsi="仿宋" w:eastAsia="仿宋_GB2312" w:cs="仿宋_GB2312"/>
          <w:sz w:val="32"/>
          <w:szCs w:val="32"/>
          <w:lang w:bidi="ar-SA"/>
        </w:rPr>
        <w:t>对申报成功、实施完成的项目，由项目落地保险机构向市、县两级农业农村局申请财政补贴，申请程序参照政策性农业保险申请程序执行。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sz w:val="32"/>
          <w:szCs w:val="32"/>
          <w:lang w:bidi="ar-SA"/>
        </w:rPr>
      </w:pPr>
      <w:r>
        <w:rPr>
          <w:rFonts w:hint="eastAsia" w:ascii="黑体" w:hAnsi="黑体" w:eastAsia="黑体" w:cs="黑体"/>
          <w:sz w:val="32"/>
          <w:szCs w:val="32"/>
          <w:lang w:bidi="ar-SA"/>
        </w:rPr>
        <w:t>十、保费补贴资金管理和拨付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_GB2312" w:cs="仿宋"/>
          <w:sz w:val="32"/>
          <w:szCs w:val="32"/>
          <w:lang w:bidi="ar-SA"/>
        </w:rPr>
      </w:pPr>
      <w:r>
        <w:rPr>
          <w:rFonts w:hint="eastAsia" w:ascii="仿宋" w:hAnsi="仿宋" w:eastAsia="仿宋_GB2312" w:cs="仿宋"/>
          <w:sz w:val="32"/>
          <w:szCs w:val="32"/>
          <w:lang w:bidi="ar-SA"/>
        </w:rPr>
        <w:t>按照政策性农业保险的保费补贴资金管理和拨付有关规定，保费补贴资金实行专项管理、分账核算。市级财政补贴由市级农业农村部门负责结算和拨付，县级财政补贴由县级农业农村部门负责结算和拨付。期货商品交易所补贴资金由承接项目的期货公司负责结算和拨付。</w:t>
      </w:r>
    </w:p>
    <w:p>
      <w:pPr>
        <w:keepNext w:val="0"/>
        <w:keepLines w:val="0"/>
        <w:pageBreakBefore w:val="0"/>
        <w:widowControl w:val="0"/>
        <w:kinsoku/>
        <w:wordWrap/>
        <w:overflowPunct/>
        <w:topLinePunct w:val="0"/>
        <w:autoSpaceDE/>
        <w:autoSpaceDN/>
        <w:bidi w:val="0"/>
        <w:adjustRightInd/>
        <w:snapToGrid/>
        <w:spacing w:line="580" w:lineRule="exact"/>
        <w:ind w:left="1280" w:hanging="1280" w:hangingChars="400"/>
        <w:textAlignment w:val="auto"/>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eastAsia" w:ascii="仿宋" w:hAnsi="仿宋" w:eastAsia="仿宋_GB2312" w:cs="Times New Roman"/>
          <w:sz w:val="32"/>
          <w:szCs w:val="32"/>
          <w:lang w:val="en-US" w:eastAsia="zh-CN" w:bidi="ar-SA"/>
        </w:rPr>
      </w:pPr>
      <w:r>
        <w:rPr>
          <w:rFonts w:hint="default" w:ascii="仿宋" w:hAnsi="仿宋" w:eastAsia="仿宋_GB2312" w:cs="Times New Roman"/>
          <w:sz w:val="32"/>
          <w:szCs w:val="32"/>
          <w:lang w:bidi="ar-SA"/>
        </w:rPr>
        <w:t>附件：</w:t>
      </w:r>
      <w:r>
        <w:rPr>
          <w:rFonts w:hint="eastAsia" w:ascii="Times New Roman" w:hAnsi="Times New Roman" w:eastAsia="仿宋_GB2312" w:cs="Times New Roman"/>
          <w:sz w:val="32"/>
          <w:szCs w:val="32"/>
          <w:lang w:bidi="ar-SA"/>
        </w:rPr>
        <w:t>1</w:t>
      </w:r>
      <w:r>
        <w:rPr>
          <w:rFonts w:hint="eastAsia" w:ascii="仿宋" w:hAnsi="仿宋" w:eastAsia="仿宋_GB2312" w:cs="Times New Roman"/>
          <w:sz w:val="32"/>
          <w:szCs w:val="32"/>
          <w:lang w:bidi="ar-SA"/>
        </w:rPr>
        <w:t>.</w:t>
      </w:r>
      <w:r>
        <w:rPr>
          <w:rFonts w:hint="default" w:ascii="仿宋" w:hAnsi="仿宋" w:eastAsia="仿宋_GB2312" w:cs="Times New Roman"/>
          <w:sz w:val="32"/>
          <w:szCs w:val="32"/>
          <w:lang w:bidi="ar-SA"/>
        </w:rPr>
        <w:t>关于</w:t>
      </w:r>
      <w:r>
        <w:rPr>
          <w:rFonts w:hint="default" w:ascii="Times New Roman" w:hAnsi="Times New Roman" w:eastAsia="仿宋_GB2312" w:cs="Times New Roman"/>
          <w:sz w:val="32"/>
          <w:szCs w:val="32"/>
          <w:lang w:bidi="ar-SA"/>
        </w:rPr>
        <w:t>2022</w:t>
      </w:r>
      <w:r>
        <w:rPr>
          <w:rFonts w:hint="default" w:ascii="仿宋" w:hAnsi="仿宋" w:eastAsia="仿宋_GB2312" w:cs="Times New Roman"/>
          <w:sz w:val="32"/>
          <w:szCs w:val="32"/>
          <w:lang w:bidi="ar-SA"/>
        </w:rPr>
        <w:t>年“大商所农保计划”项目申报的通知</w:t>
      </w:r>
      <w:r>
        <w:rPr>
          <w:rFonts w:hint="eastAsia" w:ascii="仿宋" w:hAnsi="仿宋" w:eastAsia="仿宋_GB2312" w:cs="Times New Roman"/>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596" w:leftChars="760" w:firstLine="320" w:firstLineChars="100"/>
        <w:textAlignment w:val="auto"/>
        <w:rPr>
          <w:rFonts w:hint="default" w:ascii="仿宋" w:hAnsi="仿宋" w:eastAsia="仿宋_GB2312" w:cs="Times New Roman"/>
          <w:sz w:val="32"/>
          <w:szCs w:val="32"/>
          <w:lang w:bidi="ar-SA"/>
        </w:rPr>
      </w:pPr>
      <w:r>
        <w:rPr>
          <w:rFonts w:hint="eastAsia" w:ascii="仿宋" w:hAnsi="仿宋" w:eastAsia="仿宋_GB2312" w:cs="Times New Roman"/>
          <w:sz w:val="32"/>
          <w:szCs w:val="32"/>
          <w:lang w:bidi="ar-SA"/>
        </w:rPr>
        <w:t>（大商所发〔</w:t>
      </w:r>
      <w:r>
        <w:rPr>
          <w:rFonts w:hint="eastAsia" w:ascii="Times New Roman" w:hAnsi="Times New Roman" w:eastAsia="仿宋_GB2312" w:cs="Times New Roman"/>
          <w:sz w:val="32"/>
          <w:szCs w:val="32"/>
          <w:lang w:bidi="ar-SA"/>
        </w:rPr>
        <w:t>2022</w:t>
      </w:r>
      <w:r>
        <w:rPr>
          <w:rFonts w:hint="eastAsia" w:ascii="仿宋" w:hAnsi="仿宋" w:eastAsia="仿宋_GB2312" w:cs="Times New Roman"/>
          <w:sz w:val="32"/>
          <w:szCs w:val="32"/>
          <w:lang w:bidi="ar-SA"/>
        </w:rPr>
        <w:t>〕</w:t>
      </w:r>
      <w:r>
        <w:rPr>
          <w:rFonts w:hint="eastAsia" w:ascii="Times New Roman" w:hAnsi="Times New Roman" w:eastAsia="仿宋_GB2312" w:cs="Times New Roman"/>
          <w:sz w:val="32"/>
          <w:szCs w:val="32"/>
          <w:lang w:bidi="ar-SA"/>
        </w:rPr>
        <w:t>186</w:t>
      </w:r>
      <w:r>
        <w:rPr>
          <w:rFonts w:hint="eastAsia" w:ascii="仿宋" w:hAnsi="仿宋" w:eastAsia="仿宋_GB2312" w:cs="Times New Roman"/>
          <w:sz w:val="32"/>
          <w:szCs w:val="32"/>
          <w:lang w:bidi="ar-SA"/>
        </w:rPr>
        <w:t>号）</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default" w:ascii="仿宋" w:hAnsi="仿宋" w:eastAsia="仿宋_GB2312" w:cs="仿宋_GB2312"/>
          <w:sz w:val="32"/>
          <w:szCs w:val="32"/>
          <w:lang w:bidi="ar-SA"/>
        </w:rPr>
      </w:pPr>
      <w:r>
        <w:rPr>
          <w:rFonts w:hint="eastAsia" w:ascii="Times New Roman" w:hAnsi="Times New Roman" w:eastAsia="仿宋_GB2312" w:cs="仿宋_GB2312"/>
          <w:sz w:val="32"/>
          <w:szCs w:val="32"/>
          <w:lang w:bidi="ar-SA"/>
        </w:rPr>
        <w:t>2</w:t>
      </w:r>
      <w:r>
        <w:rPr>
          <w:rFonts w:hint="eastAsia" w:ascii="仿宋" w:hAnsi="仿宋" w:eastAsia="仿宋_GB2312" w:cs="仿宋_GB2312"/>
          <w:sz w:val="32"/>
          <w:szCs w:val="32"/>
          <w:lang w:bidi="ar-SA"/>
        </w:rPr>
        <w:t>.汕头市</w:t>
      </w:r>
      <w:r>
        <w:rPr>
          <w:rFonts w:hint="eastAsia" w:ascii="Times New Roman" w:hAnsi="Times New Roman" w:eastAsia="仿宋_GB2312" w:cs="仿宋_GB2312"/>
          <w:sz w:val="32"/>
          <w:szCs w:val="32"/>
          <w:lang w:bidi="ar-SA"/>
        </w:rPr>
        <w:t>2022</w:t>
      </w:r>
      <w:r>
        <w:rPr>
          <w:rFonts w:hint="eastAsia" w:ascii="仿宋" w:hAnsi="仿宋" w:eastAsia="仿宋_GB2312" w:cs="仿宋_GB2312"/>
          <w:sz w:val="32"/>
          <w:szCs w:val="32"/>
          <w:lang w:bidi="ar-SA"/>
        </w:rPr>
        <w:t>年“大商所农保计划”养殖分散项目申请表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4960" w:firstLineChars="1550"/>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 xml:space="preserve">汕头市农业农村局     </w:t>
      </w:r>
    </w:p>
    <w:p>
      <w:pPr>
        <w:keepNext w:val="0"/>
        <w:keepLines w:val="0"/>
        <w:pageBreakBefore w:val="0"/>
        <w:widowControl w:val="0"/>
        <w:tabs>
          <w:tab w:val="center" w:pos="4742"/>
          <w:tab w:val="left" w:pos="8150"/>
        </w:tabs>
        <w:kinsoku/>
        <w:wordWrap/>
        <w:overflowPunct/>
        <w:topLinePunct w:val="0"/>
        <w:autoSpaceDE/>
        <w:autoSpaceDN/>
        <w:bidi w:val="0"/>
        <w:adjustRightInd/>
        <w:snapToGrid/>
        <w:spacing w:line="580" w:lineRule="exact"/>
        <w:ind w:firstLine="680"/>
        <w:jc w:val="left"/>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ab/>
      </w:r>
      <w:r>
        <w:rPr>
          <w:rFonts w:hint="default" w:ascii="仿宋" w:hAnsi="仿宋" w:eastAsia="仿宋_GB2312" w:cs="Times New Roman"/>
          <w:sz w:val="32"/>
          <w:szCs w:val="32"/>
          <w:lang w:bidi="ar-SA"/>
        </w:rPr>
        <w:t xml:space="preserve">                   </w:t>
      </w:r>
      <w:r>
        <w:rPr>
          <w:rFonts w:hint="default" w:ascii="Times New Roman" w:hAnsi="Times New Roman" w:eastAsia="仿宋_GB2312" w:cs="Times New Roman"/>
          <w:sz w:val="32"/>
          <w:szCs w:val="32"/>
          <w:lang w:bidi="ar-SA"/>
        </w:rPr>
        <w:t>202</w:t>
      </w:r>
      <w:r>
        <w:rPr>
          <w:rFonts w:hint="eastAsia" w:ascii="Times New Roman" w:hAnsi="Times New Roman" w:eastAsia="仿宋_GB2312" w:cs="Times New Roman"/>
          <w:sz w:val="32"/>
          <w:szCs w:val="32"/>
          <w:lang w:bidi="ar-SA"/>
        </w:rPr>
        <w:t>2</w:t>
      </w:r>
      <w:r>
        <w:rPr>
          <w:rFonts w:hint="default" w:ascii="仿宋" w:hAnsi="仿宋" w:eastAsia="仿宋_GB2312" w:cs="Times New Roman"/>
          <w:sz w:val="32"/>
          <w:szCs w:val="32"/>
          <w:lang w:bidi="ar-SA"/>
        </w:rPr>
        <w:t>年</w:t>
      </w:r>
      <w:r>
        <w:rPr>
          <w:rFonts w:hint="eastAsia" w:ascii="Times New Roman" w:hAnsi="Times New Roman" w:eastAsia="仿宋_GB2312" w:cs="Times New Roman"/>
          <w:sz w:val="32"/>
          <w:szCs w:val="32"/>
          <w:lang w:bidi="ar-SA"/>
        </w:rPr>
        <w:t>5</w:t>
      </w:r>
      <w:r>
        <w:rPr>
          <w:rFonts w:hint="default" w:ascii="仿宋" w:hAnsi="仿宋" w:eastAsia="仿宋_GB2312" w:cs="Times New Roman"/>
          <w:sz w:val="32"/>
          <w:szCs w:val="32"/>
          <w:lang w:bidi="ar-SA"/>
        </w:rPr>
        <w:t>月</w:t>
      </w:r>
      <w:r>
        <w:rPr>
          <w:rFonts w:hint="eastAsia" w:ascii="Times New Roman" w:hAnsi="Times New Roman" w:eastAsia="仿宋_GB2312" w:cs="Times New Roman"/>
          <w:sz w:val="32"/>
          <w:szCs w:val="32"/>
          <w:lang w:bidi="ar-SA"/>
        </w:rPr>
        <w:t>30</w:t>
      </w:r>
      <w:r>
        <w:rPr>
          <w:rFonts w:hint="default" w:ascii="仿宋" w:hAnsi="仿宋" w:eastAsia="仿宋_GB2312" w:cs="Times New Roman"/>
          <w:sz w:val="32"/>
          <w:szCs w:val="32"/>
          <w:lang w:bidi="ar-SA"/>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（联系人：</w:t>
      </w:r>
      <w:r>
        <w:rPr>
          <w:rFonts w:hint="eastAsia" w:ascii="仿宋" w:hAnsi="仿宋" w:eastAsia="仿宋_GB2312" w:cs="Times New Roman"/>
          <w:sz w:val="32"/>
          <w:szCs w:val="32"/>
          <w:lang w:bidi="ar-SA"/>
        </w:rPr>
        <w:t>林晓航</w:t>
      </w:r>
      <w:r>
        <w:rPr>
          <w:rFonts w:hint="default" w:ascii="仿宋" w:hAnsi="仿宋" w:eastAsia="仿宋_GB2312" w:cs="Times New Roman"/>
          <w:sz w:val="32"/>
          <w:szCs w:val="32"/>
          <w:lang w:bidi="ar-SA"/>
        </w:rPr>
        <w:t>，联系电话：</w:t>
      </w:r>
      <w:r>
        <w:rPr>
          <w:rFonts w:hint="eastAsia" w:ascii="Times New Roman" w:hAnsi="Times New Roman" w:eastAsia="仿宋_GB2312" w:cs="Times New Roman"/>
          <w:sz w:val="32"/>
          <w:szCs w:val="32"/>
          <w:lang w:bidi="ar-SA"/>
        </w:rPr>
        <w:t>88135836</w:t>
      </w:r>
      <w:r>
        <w:rPr>
          <w:rFonts w:hint="default" w:ascii="仿宋" w:hAnsi="仿宋" w:eastAsia="仿宋_GB2312"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 w:hAnsi="仿宋" w:eastAsia="仿宋_GB2312" w:cs="Times New Roman"/>
          <w:sz w:val="32"/>
          <w:szCs w:val="32"/>
          <w:lang w:bidi="ar-SA"/>
        </w:rPr>
      </w:pPr>
      <w:r>
        <w:rPr>
          <w:rFonts w:hint="default" w:ascii="仿宋" w:hAnsi="仿宋" w:eastAsia="仿宋_GB2312" w:cs="Times New Roman"/>
          <w:sz w:val="32"/>
          <w:szCs w:val="32"/>
          <w:lang w:bidi="ar-SA"/>
        </w:rPr>
        <w:t>电子邮箱：</w:t>
      </w:r>
      <w:r>
        <w:rPr>
          <w:rFonts w:hint="default" w:ascii="Times New Roman" w:hAnsi="Times New Roman" w:eastAsia="仿宋_GB2312" w:cs="Times New Roman"/>
          <w:sz w:val="32"/>
          <w:szCs w:val="32"/>
          <w:lang w:bidi="ar-SA"/>
        </w:rPr>
        <w:t>zhds704@126</w:t>
      </w:r>
      <w:r>
        <w:rPr>
          <w:rFonts w:hint="default" w:ascii="仿宋" w:hAnsi="仿宋" w:eastAsia="仿宋_GB2312" w:cs="Times New Roman"/>
          <w:sz w:val="32"/>
          <w:szCs w:val="32"/>
          <w:lang w:bidi="ar-SA"/>
        </w:rPr>
        <w:t>.</w:t>
      </w:r>
      <w:r>
        <w:rPr>
          <w:rFonts w:hint="default" w:ascii="Times New Roman" w:hAnsi="Times New Roman" w:eastAsia="仿宋_GB2312" w:cs="Times New Roman"/>
          <w:sz w:val="32"/>
          <w:szCs w:val="32"/>
          <w:lang w:bidi="ar-SA"/>
        </w:rPr>
        <w:t>com</w:t>
      </w:r>
      <w:r>
        <w:rPr>
          <w:rFonts w:hint="default" w:ascii="仿宋" w:hAnsi="仿宋" w:eastAsia="仿宋_GB2312" w:cs="Times New Roman"/>
          <w:sz w:val="32"/>
          <w:szCs w:val="32"/>
          <w:lang w:bidi="ar-SA"/>
        </w:rPr>
        <w:t>）</w:t>
      </w:r>
    </w:p>
    <w:p>
      <w:pPr>
        <w:keepNext w:val="0"/>
        <w:keepLines w:val="0"/>
        <w:pageBreakBefore w:val="0"/>
        <w:widowControl w:val="0"/>
        <w:kinsoku/>
        <w:wordWrap/>
        <w:overflowPunct/>
        <w:topLinePunct w:val="0"/>
        <w:autoSpaceDE/>
        <w:autoSpaceDN/>
        <w:bidi w:val="0"/>
        <w:spacing w:line="560" w:lineRule="exact"/>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spacing w:line="560" w:lineRule="exact"/>
        <w:ind w:firstLine="320" w:firstLineChars="100"/>
        <w:rPr>
          <w:rFonts w:hint="default" w:ascii="仿宋" w:hAnsi="仿宋" w:eastAsia="仿宋_GB2312" w:cs="Times New Roman"/>
          <w:sz w:val="32"/>
          <w:szCs w:val="32"/>
          <w:lang w:bidi="ar-SA"/>
        </w:rPr>
      </w:pPr>
    </w:p>
    <w:p>
      <w:pPr>
        <w:keepNext w:val="0"/>
        <w:keepLines w:val="0"/>
        <w:pageBreakBefore w:val="0"/>
        <w:widowControl w:val="0"/>
        <w:kinsoku/>
        <w:wordWrap/>
        <w:overflowPunct/>
        <w:topLinePunct w:val="0"/>
        <w:autoSpaceDE/>
        <w:autoSpaceDN/>
        <w:bidi w:val="0"/>
        <w:spacing w:line="560" w:lineRule="exact"/>
        <w:rPr>
          <w:rFonts w:hint="default" w:ascii="仿宋" w:hAnsi="仿宋" w:eastAsia="仿宋_GB2312" w:cs="Times New Roman"/>
          <w:sz w:val="32"/>
          <w:szCs w:val="32"/>
          <w:lang w:bidi="ar-SA"/>
        </w:rPr>
      </w:pPr>
      <w:r>
        <w:rPr>
          <w:rFonts w:hint="eastAsia" w:ascii="仿宋" w:hAnsi="仿宋" w:eastAsia="仿宋_GB2312" w:cs="Times New Roman"/>
          <w:sz w:val="32"/>
          <w:szCs w:val="32"/>
          <w:lang w:bidi="ar-SA"/>
        </w:rPr>
        <w:br w:type="page"/>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黑体" w:hAnsi="黑体" w:eastAsia="黑体" w:cs="黑体"/>
          <w:bCs/>
          <w:sz w:val="32"/>
          <w:szCs w:val="32"/>
          <w:lang w:bidi="ar-SA"/>
        </w:rPr>
      </w:pPr>
      <w:r>
        <w:rPr>
          <w:rFonts w:hint="eastAsia" w:ascii="黑体" w:hAnsi="黑体" w:eastAsia="黑体" w:cs="黑体"/>
          <w:bCs/>
          <w:sz w:val="32"/>
          <w:szCs w:val="32"/>
          <w:lang w:bidi="ar-SA"/>
        </w:rPr>
        <w:t>附件1</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仿宋" w:hAnsi="仿宋" w:eastAsia="仿宋_GB2312" w:cs="Times New Roman"/>
          <w:b/>
          <w:bCs/>
          <w:kern w:val="0"/>
          <w:sz w:val="44"/>
          <w:szCs w:val="44"/>
          <w:lang w:bidi="ar-SA"/>
        </w:rPr>
      </w:pPr>
    </w:p>
    <w:p>
      <w:pPr>
        <w:keepNext w:val="0"/>
        <w:keepLines w:val="0"/>
        <w:pageBreakBefore w:val="0"/>
        <w:widowControl w:val="0"/>
        <w:kinsoku/>
        <w:wordWrap/>
        <w:overflowPunct/>
        <w:topLinePunct w:val="0"/>
        <w:autoSpaceDE/>
        <w:autoSpaceDN/>
        <w:bidi w:val="0"/>
        <w:spacing w:line="540" w:lineRule="exact"/>
        <w:ind w:firstLine="420" w:firstLineChars="20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kern w:val="0"/>
          <w:sz w:val="44"/>
          <w:szCs w:val="44"/>
          <w:lang w:bidi="ar-SA"/>
        </w:rPr>
      </w:pPr>
      <w:r>
        <w:rPr>
          <w:rFonts w:hint="eastAsia" w:ascii="方正小标宋简体" w:hAnsi="方正小标宋简体" w:eastAsia="方正小标宋简体" w:cs="方正小标宋简体"/>
          <w:b w:val="0"/>
          <w:bCs w:val="0"/>
          <w:kern w:val="0"/>
          <w:sz w:val="44"/>
          <w:szCs w:val="44"/>
          <w:lang w:bidi="ar-SA"/>
        </w:rPr>
        <w:t>关于2022年“大商所农保计划”项目</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val="0"/>
          <w:bCs w:val="0"/>
          <w:kern w:val="0"/>
          <w:sz w:val="44"/>
          <w:szCs w:val="44"/>
          <w:lang w:bidi="ar-SA"/>
        </w:rPr>
      </w:pPr>
      <w:r>
        <w:rPr>
          <w:rFonts w:hint="eastAsia" w:ascii="方正小标宋简体" w:hAnsi="方正小标宋简体" w:eastAsia="方正小标宋简体" w:cs="方正小标宋简体"/>
          <w:b w:val="0"/>
          <w:bCs w:val="0"/>
          <w:kern w:val="0"/>
          <w:sz w:val="44"/>
          <w:szCs w:val="44"/>
          <w:lang w:bidi="ar-SA"/>
        </w:rPr>
        <w:t>申报的通知</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Calibri" w:hAnsi="Calibri" w:eastAsia="仿宋_GB2312" w:cs="Calibri"/>
          <w:kern w:val="0"/>
          <w:sz w:val="44"/>
          <w:szCs w:val="44"/>
          <w:lang w:bidi="ar-SA"/>
        </w:rPr>
      </w:pPr>
      <w:r>
        <w:rPr>
          <w:rFonts w:hint="eastAsia" w:ascii="仿宋" w:hAnsi="仿宋" w:eastAsia="仿宋_GB2312" w:cs="宋体"/>
          <w:kern w:val="0"/>
          <w:sz w:val="32"/>
          <w:szCs w:val="44"/>
          <w:lang w:bidi="ar-SA"/>
        </w:rPr>
        <w:t xml:space="preserve">  大商所发〔</w:t>
      </w:r>
      <w:r>
        <w:rPr>
          <w:rFonts w:hint="eastAsia" w:ascii="Times New Roman" w:hAnsi="Times New Roman" w:eastAsia="仿宋_GB2312" w:cs="宋体"/>
          <w:kern w:val="0"/>
          <w:sz w:val="32"/>
          <w:szCs w:val="44"/>
          <w:lang w:bidi="ar-SA"/>
        </w:rPr>
        <w:t>2022</w:t>
      </w:r>
      <w:r>
        <w:rPr>
          <w:rFonts w:hint="eastAsia" w:ascii="仿宋" w:hAnsi="仿宋" w:eastAsia="仿宋_GB2312" w:cs="宋体"/>
          <w:kern w:val="0"/>
          <w:sz w:val="32"/>
          <w:szCs w:val="44"/>
          <w:lang w:bidi="ar-SA"/>
        </w:rPr>
        <w:t>〕</w:t>
      </w:r>
      <w:r>
        <w:rPr>
          <w:rFonts w:hint="eastAsia" w:ascii="Times New Roman" w:hAnsi="Times New Roman" w:eastAsia="仿宋_GB2312" w:cs="宋体"/>
          <w:kern w:val="0"/>
          <w:sz w:val="32"/>
          <w:szCs w:val="44"/>
          <w:lang w:bidi="ar-SA"/>
        </w:rPr>
        <w:t>186</w:t>
      </w:r>
      <w:r>
        <w:rPr>
          <w:rFonts w:hint="eastAsia" w:ascii="仿宋" w:hAnsi="仿宋" w:eastAsia="仿宋_GB2312" w:cs="宋体"/>
          <w:kern w:val="0"/>
          <w:sz w:val="32"/>
          <w:szCs w:val="44"/>
          <w:lang w:bidi="ar-SA"/>
        </w:rPr>
        <w:t>号</w:t>
      </w:r>
      <w:r>
        <w:rPr>
          <w:rFonts w:hint="default" w:ascii="Calibri" w:hAnsi="Calibri" w:eastAsia="仿宋_GB2312" w:cs="Calibri"/>
          <w:kern w:val="0"/>
          <w:sz w:val="44"/>
          <w:szCs w:val="44"/>
          <w:lang w:bidi="ar-SA"/>
        </w:rPr>
        <w:t> </w:t>
      </w:r>
    </w:p>
    <w:p>
      <w:pPr>
        <w:keepNext w:val="0"/>
        <w:keepLines w:val="0"/>
        <w:pageBreakBefore w:val="0"/>
        <w:widowControl w:val="0"/>
        <w:kinsoku/>
        <w:wordWrap/>
        <w:overflowPunct/>
        <w:topLinePunct w:val="0"/>
        <w:autoSpaceDE/>
        <w:autoSpaceDN/>
        <w:bidi w:val="0"/>
        <w:spacing w:line="540" w:lineRule="exact"/>
        <w:ind w:firstLine="420" w:firstLineChars="20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各相关单位：</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为积极落实</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年中央“一号文件”指示精神，持续优化完善“保险+期货”模式，全面服务乡村振兴战略，维护国家粮食安全，助力生猪“保供稳价”，落实国务院及证监会有关工作部署，现将</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年“大商所农保计划”项目申报工作有关事项通知如下：</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一、支持重点</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（一）支持服务国家战略，巩固脱贫攻坚成果，服务乡村振兴发展的项目。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（二）支持地方政府发挥管理效能，运行规范、效果良好且模式可持续发展的项目。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（三）支持期货公司和保险公司等机构积极创新、合理定价、深度研究的项目。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二、参与主体要求</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（一）服务对象</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聚焦中小农户，普通农户、合作社、代养场和直接从事农业生产的新型农业经营主体（公司法人单位除外）。</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（二）申请及参与主体</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.申请主体须为</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31</w:t>
      </w:r>
      <w:r>
        <w:rPr>
          <w:rFonts w:hint="eastAsia" w:ascii="仿宋" w:hAnsi="仿宋" w:eastAsia="仿宋_GB2312" w:cs="宋体"/>
          <w:kern w:val="0"/>
          <w:sz w:val="32"/>
          <w:szCs w:val="32"/>
          <w:lang w:bidi="ar-SA"/>
        </w:rPr>
        <w:t>日前完成场外衍生品业务备案且在</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年项目中合理使用分档额度的期货公司。若申请主体的场外衍生品业务资质在项目开展期间被暂停或取消，则不再接受该申请主体的新项目申请，存续项目可继续开展。</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申请主体应参照中国期货市场监控中心《特殊单位客户统一开户业务操作指引》要求开立交易专户，场内对冲操作在交易专户中进行，交易专户中不得进行与项目无关的交易。如出现重大变化（保单出单、保单批改、触发理赔、完成理赔、出现争议、申请额度变动等），须在每月</w:t>
      </w:r>
      <w:r>
        <w:rPr>
          <w:rFonts w:hint="eastAsia" w:ascii="Times New Roman" w:hAnsi="Times New Roman" w:eastAsia="仿宋_GB2312" w:cs="宋体"/>
          <w:kern w:val="0"/>
          <w:sz w:val="32"/>
          <w:szCs w:val="32"/>
          <w:lang w:bidi="ar-SA"/>
        </w:rPr>
        <w:t>15</w:t>
      </w:r>
      <w:r>
        <w:rPr>
          <w:rFonts w:hint="eastAsia" w:ascii="仿宋" w:hAnsi="仿宋" w:eastAsia="仿宋_GB2312" w:cs="宋体"/>
          <w:kern w:val="0"/>
          <w:sz w:val="32"/>
          <w:szCs w:val="32"/>
          <w:lang w:bidi="ar-SA"/>
        </w:rPr>
        <w:t>日前提交《项目重大变化说明》（附件</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.参与项目的保险公司由总部级机构统筹并出具相关文件，在项目开展区域（所在地市级或直辖市）设有分支机构。单个项目原则上由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家保险公司承保，确需多家保险公司承保，应采用共保或分区域承保形式。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参与项目的场外期权主体须满足中国期货业协会《期货经营机构投资者适当性管理实施指引》要求。项目涉及的场外期权业务应在大商所场外平台完成，确有客观原因可提出书面申请。项目支持资金与场外平台补贴资金不可兼得。</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三、项目要求</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年“大商所农保计划”项目包括养殖分散项目、大豆振兴项目、生猪专项项目、大连专项项目、新疆专项项目和西藏专项项目。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项目模式包括“保险+期货”收入保险、“保险+期货”价格保险和场外期权。项目须以大商所生猪、大豆、玉米、豆粕、鸡蛋期货价格或大商所发布的相关指数为标的，通过大连期货市场进行风险管理，鼓励运用大商所已上市的场内期权进行风险对冲。单个项目须在一个地级市（或直辖市）内开展。项目不得协议赔付。</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表</w:t>
      </w:r>
      <w:r>
        <w:rPr>
          <w:rFonts w:hint="eastAsia" w:ascii="Times New Roman" w:hAnsi="Times New Roman" w:eastAsia="仿宋_GB2312" w:cs="宋体"/>
          <w:b/>
          <w:bCs/>
          <w:kern w:val="0"/>
          <w:sz w:val="32"/>
          <w:szCs w:val="32"/>
          <w:lang w:bidi="ar-SA"/>
        </w:rPr>
        <w:t>1</w:t>
      </w:r>
      <w:r>
        <w:rPr>
          <w:rFonts w:hint="default" w:ascii="Calibri" w:hAnsi="Calibri" w:eastAsia="仿宋_GB2312" w:cs="Calibri"/>
          <w:b/>
          <w:bCs/>
          <w:kern w:val="0"/>
          <w:sz w:val="32"/>
          <w:szCs w:val="32"/>
          <w:lang w:bidi="ar-SA"/>
        </w:rPr>
        <w:t>  </w:t>
      </w:r>
      <w:r>
        <w:rPr>
          <w:rFonts w:hint="eastAsia" w:ascii="仿宋" w:hAnsi="仿宋" w:eastAsia="仿宋_GB2312" w:cs="宋体"/>
          <w:b/>
          <w:bCs/>
          <w:kern w:val="0"/>
          <w:sz w:val="32"/>
          <w:szCs w:val="32"/>
          <w:lang w:bidi="ar-SA"/>
        </w:rPr>
        <w:t>整体框架</w:t>
      </w:r>
    </w:p>
    <w:tbl>
      <w:tblPr>
        <w:tblStyle w:val="24"/>
        <w:tblW w:w="9735" w:type="dxa"/>
        <w:jc w:val="center"/>
        <w:tblInd w:w="0" w:type="dxa"/>
        <w:tblLayout w:type="fixed"/>
        <w:tblCellMar>
          <w:top w:w="0" w:type="dxa"/>
          <w:left w:w="0" w:type="dxa"/>
          <w:bottom w:w="0" w:type="dxa"/>
          <w:right w:w="0" w:type="dxa"/>
        </w:tblCellMar>
      </w:tblPr>
      <w:tblGrid>
        <w:gridCol w:w="1662"/>
        <w:gridCol w:w="2681"/>
        <w:gridCol w:w="2516"/>
        <w:gridCol w:w="2876"/>
      </w:tblGrid>
      <w:tr>
        <w:tblPrEx>
          <w:tblLayout w:type="fixed"/>
          <w:tblCellMar>
            <w:top w:w="0" w:type="dxa"/>
            <w:left w:w="0" w:type="dxa"/>
            <w:bottom w:w="0" w:type="dxa"/>
            <w:right w:w="0" w:type="dxa"/>
          </w:tblCellMar>
        </w:tblPrEx>
        <w:trPr>
          <w:trHeight w:val="345" w:hRule="atLeast"/>
          <w:jc w:val="center"/>
        </w:trPr>
        <w:tc>
          <w:tcPr>
            <w:tcW w:w="166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板块</w:t>
            </w:r>
          </w:p>
        </w:tc>
        <w:tc>
          <w:tcPr>
            <w:tcW w:w="2681"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模式</w:t>
            </w:r>
          </w:p>
        </w:tc>
        <w:tc>
          <w:tcPr>
            <w:tcW w:w="2516"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区域</w:t>
            </w:r>
          </w:p>
        </w:tc>
        <w:tc>
          <w:tcPr>
            <w:tcW w:w="2876" w:type="dxa"/>
            <w:tcBorders>
              <w:top w:val="single" w:color="auto" w:sz="6" w:space="0"/>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申报时限</w:t>
            </w:r>
          </w:p>
        </w:tc>
      </w:tr>
      <w:tr>
        <w:tblPrEx>
          <w:tblLayout w:type="fixed"/>
          <w:tblCellMar>
            <w:top w:w="0" w:type="dxa"/>
            <w:left w:w="0" w:type="dxa"/>
            <w:bottom w:w="0" w:type="dxa"/>
            <w:right w:w="0" w:type="dxa"/>
          </w:tblCellMar>
        </w:tblPrEx>
        <w:trPr>
          <w:trHeight w:val="330" w:hRule="atLeast"/>
          <w:jc w:val="center"/>
        </w:trPr>
        <w:tc>
          <w:tcPr>
            <w:tcW w:w="1662"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w:t>
            </w:r>
          </w:p>
        </w:tc>
        <w:tc>
          <w:tcPr>
            <w:tcW w:w="2681"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养殖类价格险/</w:t>
            </w:r>
          </w:p>
        </w:tc>
        <w:tc>
          <w:tcPr>
            <w:tcW w:w="251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全国范围</w:t>
            </w:r>
          </w:p>
        </w:tc>
        <w:tc>
          <w:tcPr>
            <w:tcW w:w="287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11</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3</w:t>
            </w:r>
            <w:r>
              <w:rPr>
                <w:rFonts w:hint="eastAsia" w:ascii="仿宋" w:hAnsi="仿宋" w:eastAsia="仿宋_GB2312" w:cs="宋体"/>
                <w:b/>
                <w:bCs/>
                <w:kern w:val="0"/>
                <w:sz w:val="32"/>
                <w:szCs w:val="32"/>
                <w:lang w:bidi="ar-SA"/>
              </w:rPr>
              <w:t>日</w:t>
            </w:r>
          </w:p>
        </w:tc>
      </w:tr>
      <w:tr>
        <w:tblPrEx>
          <w:tblLayout w:type="fixed"/>
          <w:tblCellMar>
            <w:top w:w="0" w:type="dxa"/>
            <w:left w:w="0" w:type="dxa"/>
            <w:bottom w:w="0" w:type="dxa"/>
            <w:right w:w="0" w:type="dxa"/>
          </w:tblCellMar>
        </w:tblPrEx>
        <w:trPr>
          <w:trHeight w:val="345" w:hRule="atLeast"/>
          <w:jc w:val="center"/>
        </w:trPr>
        <w:tc>
          <w:tcPr>
            <w:tcW w:w="1662"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分散</w:t>
            </w:r>
          </w:p>
        </w:tc>
        <w:tc>
          <w:tcPr>
            <w:tcW w:w="2681"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场外期权</w:t>
            </w: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30" w:hRule="atLeast"/>
          <w:jc w:val="center"/>
        </w:trPr>
        <w:tc>
          <w:tcPr>
            <w:tcW w:w="1662"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大豆振兴</w:t>
            </w:r>
          </w:p>
        </w:tc>
        <w:tc>
          <w:tcPr>
            <w:tcW w:w="2681"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w:t>
            </w:r>
          </w:p>
        </w:tc>
        <w:tc>
          <w:tcPr>
            <w:tcW w:w="251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黑、吉、辽、蒙、冀、豫、鲁、皖</w:t>
            </w:r>
          </w:p>
        </w:tc>
        <w:tc>
          <w:tcPr>
            <w:tcW w:w="287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13</w:t>
            </w:r>
            <w:r>
              <w:rPr>
                <w:rFonts w:hint="eastAsia" w:ascii="仿宋" w:hAnsi="仿宋" w:eastAsia="仿宋_GB2312" w:cs="宋体"/>
                <w:b/>
                <w:bCs/>
                <w:kern w:val="0"/>
                <w:sz w:val="32"/>
                <w:szCs w:val="32"/>
                <w:lang w:bidi="ar-SA"/>
              </w:rPr>
              <w:t>日</w:t>
            </w:r>
          </w:p>
        </w:tc>
      </w:tr>
      <w:tr>
        <w:tblPrEx>
          <w:tblLayout w:type="fixed"/>
          <w:tblCellMar>
            <w:top w:w="0" w:type="dxa"/>
            <w:left w:w="0" w:type="dxa"/>
            <w:bottom w:w="0" w:type="dxa"/>
            <w:right w:w="0" w:type="dxa"/>
          </w:tblCellMar>
        </w:tblPrEx>
        <w:trPr>
          <w:trHeight w:val="345" w:hRule="atLeast"/>
          <w:jc w:val="center"/>
        </w:trPr>
        <w:tc>
          <w:tcPr>
            <w:tcW w:w="1662"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681"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收入险</w:t>
            </w: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30" w:hRule="atLeast"/>
          <w:jc w:val="center"/>
        </w:trPr>
        <w:tc>
          <w:tcPr>
            <w:tcW w:w="1662"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生猪</w:t>
            </w:r>
          </w:p>
        </w:tc>
        <w:tc>
          <w:tcPr>
            <w:tcW w:w="2681"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生猪价格险、</w:t>
            </w:r>
          </w:p>
        </w:tc>
        <w:tc>
          <w:tcPr>
            <w:tcW w:w="251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全国范围</w:t>
            </w:r>
          </w:p>
        </w:tc>
        <w:tc>
          <w:tcPr>
            <w:tcW w:w="287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9</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日</w:t>
            </w:r>
          </w:p>
        </w:tc>
      </w:tr>
      <w:tr>
        <w:tblPrEx>
          <w:tblLayout w:type="fixed"/>
          <w:tblCellMar>
            <w:top w:w="0" w:type="dxa"/>
            <w:left w:w="0" w:type="dxa"/>
            <w:bottom w:w="0" w:type="dxa"/>
            <w:right w:w="0" w:type="dxa"/>
          </w:tblCellMar>
        </w:tblPrEx>
        <w:trPr>
          <w:trHeight w:val="345" w:hRule="atLeast"/>
          <w:jc w:val="center"/>
        </w:trPr>
        <w:tc>
          <w:tcPr>
            <w:tcW w:w="1662"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2681"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包含生猪期货价格的价格保险</w:t>
            </w: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30" w:hRule="atLeast"/>
          <w:jc w:val="center"/>
        </w:trPr>
        <w:tc>
          <w:tcPr>
            <w:tcW w:w="1662"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大连</w:t>
            </w:r>
          </w:p>
        </w:tc>
        <w:tc>
          <w:tcPr>
            <w:tcW w:w="2681"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大豆收入险、养殖类价格险/场外期权</w:t>
            </w:r>
          </w:p>
        </w:tc>
        <w:tc>
          <w:tcPr>
            <w:tcW w:w="251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大连</w:t>
            </w:r>
          </w:p>
        </w:tc>
        <w:tc>
          <w:tcPr>
            <w:tcW w:w="2876"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大豆：截至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13</w:t>
            </w:r>
            <w:r>
              <w:rPr>
                <w:rFonts w:hint="eastAsia" w:ascii="仿宋" w:hAnsi="仿宋" w:eastAsia="仿宋_GB2312" w:cs="宋体"/>
                <w:b/>
                <w:bCs/>
                <w:kern w:val="0"/>
                <w:sz w:val="32"/>
                <w:szCs w:val="32"/>
                <w:lang w:bidi="ar-SA"/>
              </w:rPr>
              <w:t>日</w:t>
            </w:r>
          </w:p>
        </w:tc>
      </w:tr>
      <w:tr>
        <w:tblPrEx>
          <w:tblLayout w:type="fixed"/>
          <w:tblCellMar>
            <w:top w:w="0" w:type="dxa"/>
            <w:left w:w="0" w:type="dxa"/>
            <w:bottom w:w="0" w:type="dxa"/>
            <w:right w:w="0" w:type="dxa"/>
          </w:tblCellMar>
        </w:tblPrEx>
        <w:trPr>
          <w:trHeight w:val="330" w:hRule="atLeast"/>
          <w:jc w:val="center"/>
        </w:trPr>
        <w:tc>
          <w:tcPr>
            <w:tcW w:w="1662"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2681"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　</w:t>
            </w:r>
          </w:p>
        </w:tc>
      </w:tr>
      <w:tr>
        <w:tblPrEx>
          <w:tblLayout w:type="fixed"/>
          <w:tblCellMar>
            <w:top w:w="0" w:type="dxa"/>
            <w:left w:w="0" w:type="dxa"/>
            <w:bottom w:w="0" w:type="dxa"/>
            <w:right w:w="0" w:type="dxa"/>
          </w:tblCellMar>
        </w:tblPrEx>
        <w:trPr>
          <w:trHeight w:val="345" w:hRule="atLeast"/>
          <w:jc w:val="center"/>
        </w:trPr>
        <w:tc>
          <w:tcPr>
            <w:tcW w:w="1662"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　</w:t>
            </w:r>
          </w:p>
        </w:tc>
        <w:tc>
          <w:tcPr>
            <w:tcW w:w="2681"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9</w:t>
            </w:r>
            <w:r>
              <w:rPr>
                <w:rFonts w:hint="eastAsia" w:ascii="仿宋" w:hAnsi="仿宋" w:eastAsia="仿宋_GB2312" w:cs="宋体"/>
                <w:b/>
                <w:bCs/>
                <w:kern w:val="0"/>
                <w:sz w:val="32"/>
                <w:szCs w:val="32"/>
                <w:lang w:bidi="ar-SA"/>
              </w:rPr>
              <w:t xml:space="preserve">月 </w:t>
            </w:r>
            <w:r>
              <w:rPr>
                <w:rFonts w:hint="eastAsia" w:ascii="Times New Roman" w:hAnsi="Times New Roman" w:eastAsia="仿宋_GB2312" w:cs="宋体"/>
                <w:b/>
                <w:bCs/>
                <w:kern w:val="0"/>
                <w:sz w:val="32"/>
                <w:szCs w:val="32"/>
                <w:lang w:bidi="ar-SA"/>
              </w:rPr>
              <w:t>5</w:t>
            </w:r>
            <w:r>
              <w:rPr>
                <w:rFonts w:hint="eastAsia" w:ascii="仿宋" w:hAnsi="仿宋" w:eastAsia="仿宋_GB2312" w:cs="宋体"/>
                <w:b/>
                <w:bCs/>
                <w:kern w:val="0"/>
                <w:sz w:val="32"/>
                <w:szCs w:val="32"/>
                <w:lang w:bidi="ar-SA"/>
              </w:rPr>
              <w:t>日</w:t>
            </w:r>
          </w:p>
        </w:tc>
      </w:tr>
      <w:tr>
        <w:tblPrEx>
          <w:tblLayout w:type="fixed"/>
          <w:tblCellMar>
            <w:top w:w="0" w:type="dxa"/>
            <w:left w:w="0" w:type="dxa"/>
            <w:bottom w:w="0" w:type="dxa"/>
            <w:right w:w="0" w:type="dxa"/>
          </w:tblCellMar>
        </w:tblPrEx>
        <w:trPr>
          <w:trHeight w:val="315" w:hRule="atLeast"/>
          <w:jc w:val="center"/>
        </w:trPr>
        <w:tc>
          <w:tcPr>
            <w:tcW w:w="1662"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新疆</w:t>
            </w:r>
          </w:p>
        </w:tc>
        <w:tc>
          <w:tcPr>
            <w:tcW w:w="2681"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养殖类价格险/场外期权</w:t>
            </w:r>
          </w:p>
        </w:tc>
        <w:tc>
          <w:tcPr>
            <w:tcW w:w="251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新疆生产建设兵团、新疆自治区</w:t>
            </w:r>
          </w:p>
        </w:tc>
        <w:tc>
          <w:tcPr>
            <w:tcW w:w="287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截至</w:t>
            </w:r>
            <w:r>
              <w:rPr>
                <w:rFonts w:hint="eastAsia" w:ascii="Times New Roman" w:hAnsi="Times New Roman" w:eastAsia="仿宋_GB2312" w:cs="宋体"/>
                <w:b/>
                <w:bCs/>
                <w:kern w:val="0"/>
                <w:sz w:val="32"/>
                <w:szCs w:val="32"/>
                <w:lang w:bidi="ar-SA"/>
              </w:rPr>
              <w:t>2022</w:t>
            </w:r>
            <w:r>
              <w:rPr>
                <w:rFonts w:hint="eastAsia" w:ascii="仿宋" w:hAnsi="仿宋" w:eastAsia="仿宋_GB2312" w:cs="宋体"/>
                <w:b/>
                <w:bCs/>
                <w:kern w:val="0"/>
                <w:sz w:val="32"/>
                <w:szCs w:val="32"/>
                <w:lang w:bidi="ar-SA"/>
              </w:rPr>
              <w:t>年</w:t>
            </w:r>
            <w:r>
              <w:rPr>
                <w:rFonts w:hint="eastAsia" w:ascii="Times New Roman" w:hAnsi="Times New Roman" w:eastAsia="仿宋_GB2312" w:cs="宋体"/>
                <w:b/>
                <w:bCs/>
                <w:kern w:val="0"/>
                <w:sz w:val="32"/>
                <w:szCs w:val="32"/>
                <w:lang w:bidi="ar-SA"/>
              </w:rPr>
              <w:t>11</w:t>
            </w:r>
            <w:r>
              <w:rPr>
                <w:rFonts w:hint="eastAsia" w:ascii="仿宋" w:hAnsi="仿宋" w:eastAsia="仿宋_GB2312" w:cs="宋体"/>
                <w:b/>
                <w:bCs/>
                <w:kern w:val="0"/>
                <w:sz w:val="32"/>
                <w:szCs w:val="32"/>
                <w:lang w:bidi="ar-SA"/>
              </w:rPr>
              <w:t>月</w:t>
            </w:r>
            <w:r>
              <w:rPr>
                <w:rFonts w:hint="eastAsia" w:ascii="Times New Roman" w:hAnsi="Times New Roman" w:eastAsia="仿宋_GB2312" w:cs="宋体"/>
                <w:b/>
                <w:bCs/>
                <w:kern w:val="0"/>
                <w:sz w:val="32"/>
                <w:szCs w:val="32"/>
                <w:lang w:bidi="ar-SA"/>
              </w:rPr>
              <w:t>3</w:t>
            </w:r>
            <w:r>
              <w:rPr>
                <w:rFonts w:hint="eastAsia" w:ascii="仿宋" w:hAnsi="仿宋" w:eastAsia="仿宋_GB2312" w:cs="宋体"/>
                <w:b/>
                <w:bCs/>
                <w:kern w:val="0"/>
                <w:sz w:val="32"/>
                <w:szCs w:val="32"/>
                <w:lang w:bidi="ar-SA"/>
              </w:rPr>
              <w:t>日</w:t>
            </w:r>
          </w:p>
        </w:tc>
      </w:tr>
      <w:tr>
        <w:tblPrEx>
          <w:tblLayout w:type="fixed"/>
          <w:tblCellMar>
            <w:top w:w="0" w:type="dxa"/>
            <w:left w:w="0" w:type="dxa"/>
            <w:bottom w:w="0" w:type="dxa"/>
            <w:right w:w="0" w:type="dxa"/>
          </w:tblCellMar>
        </w:tblPrEx>
        <w:trPr>
          <w:trHeight w:val="345" w:hRule="atLeast"/>
          <w:jc w:val="center"/>
        </w:trPr>
        <w:tc>
          <w:tcPr>
            <w:tcW w:w="1662"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2681"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30" w:hRule="atLeast"/>
          <w:jc w:val="center"/>
        </w:trPr>
        <w:tc>
          <w:tcPr>
            <w:tcW w:w="1662" w:type="dxa"/>
            <w:tcBorders>
              <w:top w:val="nil"/>
              <w:left w:val="single" w:color="auto" w:sz="6" w:space="0"/>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西藏</w:t>
            </w:r>
          </w:p>
        </w:tc>
        <w:tc>
          <w:tcPr>
            <w:tcW w:w="2681"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516"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西藏自治区</w:t>
            </w:r>
          </w:p>
        </w:tc>
        <w:tc>
          <w:tcPr>
            <w:tcW w:w="287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45" w:hRule="atLeast"/>
          <w:jc w:val="center"/>
        </w:trPr>
        <w:tc>
          <w:tcPr>
            <w:tcW w:w="1662"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专项</w:t>
            </w:r>
          </w:p>
        </w:tc>
        <w:tc>
          <w:tcPr>
            <w:tcW w:w="2681"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51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876"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bl>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注：西部省区包括重庆市、四川省、陕西省、云南省、贵州省、广西壮族自治区、甘肃省、青海省、宁夏回族自治区、西藏自治区、新疆维吾尔自治区、内蒙古自治区，共</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个省区。</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大商所支持单个项目保费（权利金）总额中除去政府、农户和相关主体承担部分之外的比例。非必要情况不提倡期货公司捐赠保费。接受自</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日起开展的项目申请，项目须在</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11</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30</w:t>
      </w:r>
      <w:r>
        <w:rPr>
          <w:rFonts w:hint="eastAsia" w:ascii="仿宋" w:hAnsi="仿宋" w:eastAsia="仿宋_GB2312" w:cs="宋体"/>
          <w:kern w:val="0"/>
          <w:sz w:val="32"/>
          <w:szCs w:val="32"/>
          <w:lang w:bidi="ar-SA"/>
        </w:rPr>
        <w:t>日前运行完毕。申请主体须在</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日前提交结项材料，确有客观原因可提出书面申请。大商所将不定期对项目开展情况进行问询或实地调研，有权取消不按要求提交材料、接受问询的项目。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（一）养殖分散项目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以“分档确定额度”的形式在全国范围内开展养殖分散项目。大商所支持资金上限为保费（权利金）总额的</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；在</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个西部省区开展的项目，支持上限为保费（权利金）总额的</w:t>
      </w:r>
      <w:r>
        <w:rPr>
          <w:rFonts w:hint="eastAsia" w:ascii="Times New Roman" w:hAnsi="Times New Roman" w:eastAsia="仿宋_GB2312" w:cs="宋体"/>
          <w:kern w:val="0"/>
          <w:sz w:val="32"/>
          <w:szCs w:val="32"/>
          <w:lang w:bidi="ar-SA"/>
        </w:rPr>
        <w:t>60%</w:t>
      </w:r>
      <w:r>
        <w:rPr>
          <w:rFonts w:hint="eastAsia" w:ascii="仿宋" w:hAnsi="仿宋" w:eastAsia="仿宋_GB2312" w:cs="宋体"/>
          <w:kern w:val="0"/>
          <w:sz w:val="32"/>
          <w:szCs w:val="32"/>
          <w:lang w:bidi="ar-SA"/>
        </w:rPr>
        <w:t>；在原</w:t>
      </w:r>
      <w:r>
        <w:rPr>
          <w:rFonts w:hint="eastAsia" w:ascii="Times New Roman" w:hAnsi="Times New Roman" w:eastAsia="仿宋_GB2312" w:cs="宋体"/>
          <w:kern w:val="0"/>
          <w:sz w:val="32"/>
          <w:szCs w:val="32"/>
          <w:lang w:bidi="ar-SA"/>
        </w:rPr>
        <w:t>52</w:t>
      </w:r>
      <w:r>
        <w:rPr>
          <w:rFonts w:hint="eastAsia" w:ascii="仿宋" w:hAnsi="仿宋" w:eastAsia="仿宋_GB2312" w:cs="宋体"/>
          <w:kern w:val="0"/>
          <w:sz w:val="32"/>
          <w:szCs w:val="32"/>
          <w:lang w:bidi="ar-SA"/>
        </w:rPr>
        <w:t>个脱贫攻坚挂牌督战县开展的项目，支持上限为保费（权利金）总额的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。单个项目不得分期开展，支持额度</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额度分档。</w:t>
      </w:r>
      <w:r>
        <w:rPr>
          <w:rFonts w:hint="eastAsia" w:ascii="仿宋" w:hAnsi="仿宋" w:eastAsia="仿宋_GB2312" w:cs="宋体"/>
          <w:kern w:val="0"/>
          <w:sz w:val="32"/>
          <w:szCs w:val="32"/>
          <w:lang w:bidi="ar-SA"/>
        </w:rPr>
        <w:t>根据</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年成交持仓贡献度、</w:t>
      </w:r>
      <w:r>
        <w:rPr>
          <w:rFonts w:hint="eastAsia" w:ascii="Times New Roman" w:hAnsi="Times New Roman" w:eastAsia="仿宋_GB2312" w:cs="宋体"/>
          <w:kern w:val="0"/>
          <w:sz w:val="32"/>
          <w:szCs w:val="32"/>
          <w:lang w:bidi="ar-SA"/>
        </w:rPr>
        <w:t>2019</w:t>
      </w:r>
      <w:r>
        <w:rPr>
          <w:rFonts w:hint="eastAsia" w:ascii="仿宋" w:hAnsi="仿宋" w:eastAsia="仿宋_GB2312" w:cs="宋体"/>
          <w:kern w:val="0"/>
          <w:sz w:val="32"/>
          <w:szCs w:val="32"/>
          <w:lang w:bidi="ar-SA"/>
        </w:rPr>
        <w:t>年以来获得“大商所农保计划”支持、</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年额度使用和结项验收情况等将</w:t>
      </w:r>
      <w:r>
        <w:rPr>
          <w:rFonts w:hint="default" w:ascii="Calibri" w:hAnsi="Calibri" w:eastAsia="仿宋_GB2312" w:cs="Calibri"/>
          <w:kern w:val="0"/>
          <w:sz w:val="32"/>
          <w:szCs w:val="32"/>
          <w:lang w:bidi="ar-SA"/>
        </w:rPr>
        <w:t> </w:t>
      </w:r>
      <w:r>
        <w:rPr>
          <w:rFonts w:hint="eastAsia" w:ascii="仿宋" w:hAnsi="仿宋" w:eastAsia="仿宋_GB2312" w:cs="宋体"/>
          <w:kern w:val="0"/>
          <w:sz w:val="32"/>
          <w:szCs w:val="32"/>
          <w:lang w:bidi="ar-SA"/>
        </w:rPr>
        <w:t>具备资质的期货公司支持额度分为三档，第一档</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万元、第二档</w:t>
      </w:r>
      <w:r>
        <w:rPr>
          <w:rFonts w:hint="eastAsia" w:ascii="Times New Roman" w:hAnsi="Times New Roman" w:eastAsia="仿宋_GB2312" w:cs="宋体"/>
          <w:kern w:val="0"/>
          <w:sz w:val="32"/>
          <w:szCs w:val="32"/>
          <w:lang w:bidi="ar-SA"/>
        </w:rPr>
        <w:t>150</w:t>
      </w:r>
      <w:r>
        <w:rPr>
          <w:rFonts w:hint="eastAsia" w:ascii="仿宋" w:hAnsi="仿宋" w:eastAsia="仿宋_GB2312" w:cs="宋体"/>
          <w:kern w:val="0"/>
          <w:sz w:val="32"/>
          <w:szCs w:val="32"/>
          <w:lang w:bidi="ar-SA"/>
        </w:rPr>
        <w:t>万元、第三档</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万元。在公布</w:t>
      </w:r>
      <w:r>
        <w:rPr>
          <w:rFonts w:hint="eastAsia" w:ascii="Times New Roman" w:hAnsi="Times New Roman" w:eastAsia="仿宋_GB2312" w:cs="宋体"/>
          <w:kern w:val="0"/>
          <w:sz w:val="32"/>
          <w:szCs w:val="32"/>
          <w:lang w:bidi="ar-SA"/>
        </w:rPr>
        <w:t>2021</w:t>
      </w:r>
      <w:r>
        <w:rPr>
          <w:rFonts w:hint="eastAsia" w:ascii="仿宋" w:hAnsi="仿宋" w:eastAsia="仿宋_GB2312" w:cs="宋体"/>
          <w:kern w:val="0"/>
          <w:sz w:val="32"/>
          <w:szCs w:val="32"/>
          <w:lang w:bidi="ar-SA"/>
        </w:rPr>
        <w:t>年项目最终验收结果前，可使用额度上限为</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项目模式</w:t>
      </w:r>
      <w:r>
        <w:rPr>
          <w:rFonts w:hint="eastAsia" w:ascii="仿宋" w:hAnsi="仿宋" w:eastAsia="仿宋_GB2312" w:cs="宋体"/>
          <w:kern w:val="0"/>
          <w:sz w:val="32"/>
          <w:szCs w:val="32"/>
          <w:lang w:bidi="ar-SA"/>
        </w:rPr>
        <w:t>。项目采用“保险+期货”价格保险或场外期权的模式。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价格保险要求保障价格为出单期间相关期货品种结算价格、收盘价格或盘中价格。采价期的结束时间要与保险到期时间一致，采价期不超过</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个月，累积保障时间不少于</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个月。总保费的至少</w:t>
      </w:r>
      <w:r>
        <w:rPr>
          <w:rFonts w:hint="eastAsia" w:ascii="Times New Roman" w:hAnsi="Times New Roman" w:eastAsia="仿宋_GB2312" w:cs="宋体"/>
          <w:kern w:val="0"/>
          <w:sz w:val="32"/>
          <w:szCs w:val="32"/>
          <w:lang w:bidi="ar-SA"/>
        </w:rPr>
        <w:t>90%</w:t>
      </w:r>
      <w:r>
        <w:rPr>
          <w:rFonts w:hint="eastAsia" w:ascii="仿宋" w:hAnsi="仿宋" w:eastAsia="仿宋_GB2312" w:cs="宋体"/>
          <w:kern w:val="0"/>
          <w:sz w:val="32"/>
          <w:szCs w:val="32"/>
          <w:lang w:bidi="ar-SA"/>
        </w:rPr>
        <w:t>用于承担项目的期货公司进行风险管理。保险费率处在大商所认定的合理范围之内。</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场外期权要求执行价格为交易确认书签订期间相关期货品种结算价格、收盘价格或盘中价格。采价期的结束时间要与期权到期时间一致，采价期不超过</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个月，累积保障时间不少于</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个月。权利金率处在大商所认定的合理范围之内。</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项目测算。</w:t>
      </w:r>
      <w:r>
        <w:rPr>
          <w:rFonts w:hint="eastAsia" w:ascii="仿宋" w:hAnsi="仿宋" w:eastAsia="仿宋_GB2312" w:cs="宋体"/>
          <w:kern w:val="0"/>
          <w:sz w:val="32"/>
          <w:szCs w:val="32"/>
          <w:lang w:bidi="ar-SA"/>
        </w:rPr>
        <w:t>每月前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新申请项目须将当月计划出单保险产品或计划签订交易确认书产品对应场外期权权利金的定价要素通过“大商所农保计划”项目信息系统申报测算，测算通过后可提交立项申请。未通过测算且已出具保单或执行场外期权的产品，须在次月的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个交易日内通过系统申报回测，超过测算认定范围或未测算的项目将不予支持。</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项目立项。</w:t>
      </w:r>
      <w:r>
        <w:rPr>
          <w:rFonts w:hint="eastAsia" w:ascii="仿宋" w:hAnsi="仿宋" w:eastAsia="仿宋_GB2312" w:cs="宋体"/>
          <w:kern w:val="0"/>
          <w:sz w:val="32"/>
          <w:szCs w:val="32"/>
          <w:lang w:bidi="ar-SA"/>
        </w:rPr>
        <w:t>牵头申请主体报送《养殖分散项目申请表》和《养殖分散项目计划书》（附件</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），经大商所审核后获得立项资格。</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项目开展。</w:t>
      </w:r>
      <w:r>
        <w:rPr>
          <w:rFonts w:hint="eastAsia" w:ascii="仿宋" w:hAnsi="仿宋" w:eastAsia="仿宋_GB2312" w:cs="宋体"/>
          <w:kern w:val="0"/>
          <w:sz w:val="32"/>
          <w:szCs w:val="32"/>
          <w:lang w:bidi="ar-SA"/>
        </w:rPr>
        <w:t>大商所与期货公司签订合作协议，大商所作为项目管理方和支持方，期货公司作为项目实施方。期货公司间可合并额度、合作开展，单个项目合作期货公司不超过</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家，按照各自额度占用比例确定承担的风险对冲业务量。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项目验收。</w:t>
      </w:r>
      <w:r>
        <w:rPr>
          <w:rFonts w:hint="eastAsia" w:ascii="仿宋" w:hAnsi="仿宋" w:eastAsia="仿宋_GB2312" w:cs="宋体"/>
          <w:kern w:val="0"/>
          <w:sz w:val="32"/>
          <w:szCs w:val="32"/>
          <w:lang w:bidi="ar-SA"/>
        </w:rPr>
        <w:t>项目顺利完成后即可申请结项。大商所将根据财政补贴、农户自缴、费率、赔付率、期货公司盈亏、保险公司通道费和额度使用情况等确定验收结果，作为次年额度核定的重要依据。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（二）大豆振兴项目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在黑、吉、辽、蒙、冀、豫、鲁、皖等</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省区开展大豆振兴项目。大商所支持资金上限为保费总额的</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。黑、吉、辽、蒙</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省区内，单个项目支持额度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600</w:t>
      </w:r>
      <w:r>
        <w:rPr>
          <w:rFonts w:hint="eastAsia" w:ascii="仿宋" w:hAnsi="仿宋" w:eastAsia="仿宋_GB2312" w:cs="宋体"/>
          <w:kern w:val="0"/>
          <w:sz w:val="32"/>
          <w:szCs w:val="32"/>
          <w:lang w:bidi="ar-SA"/>
        </w:rPr>
        <w:t>万元；冀、豫、鲁、皖</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省内，单个项目支持额度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万元。单个项目支持额度最小变动值</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项目模式</w:t>
      </w:r>
      <w:r>
        <w:rPr>
          <w:rFonts w:hint="eastAsia" w:ascii="仿宋" w:hAnsi="仿宋" w:eastAsia="仿宋_GB2312" w:cs="宋体"/>
          <w:kern w:val="0"/>
          <w:sz w:val="32"/>
          <w:szCs w:val="32"/>
          <w:lang w:bidi="ar-SA"/>
        </w:rPr>
        <w:t>。项目采用“保险+期货”收入保险的模式，保险责任水平设定区间为</w:t>
      </w:r>
      <w:r>
        <w:rPr>
          <w:rFonts w:hint="eastAsia" w:ascii="Times New Roman" w:hAnsi="Times New Roman" w:eastAsia="仿宋_GB2312" w:cs="宋体"/>
          <w:kern w:val="0"/>
          <w:sz w:val="32"/>
          <w:szCs w:val="32"/>
          <w:lang w:bidi="ar-SA"/>
        </w:rPr>
        <w:t>80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85%</w:t>
      </w:r>
      <w:r>
        <w:rPr>
          <w:rFonts w:hint="eastAsia" w:ascii="仿宋" w:hAnsi="仿宋" w:eastAsia="仿宋_GB2312" w:cs="宋体"/>
          <w:kern w:val="0"/>
          <w:sz w:val="32"/>
          <w:szCs w:val="32"/>
          <w:lang w:bidi="ar-SA"/>
        </w:rPr>
        <w:t>。总保费的至少</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用于承担项目的期货公司进行风险管理。确定实际收入的价格采价期结束时间要与保险到期时间一致，且采价期不超过</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月。收入保险理赔金额=目标价格×目标产量×保险责任水平×承保面积-采价价格×实际产量×承保面积，收入保险保费金额=目标价格×目标产量×保险责任水平×承保面积×费率。目标产量及实际产量须提供相关依据材料。</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项目立项。</w:t>
      </w:r>
      <w:r>
        <w:rPr>
          <w:rFonts w:hint="eastAsia" w:ascii="仿宋" w:hAnsi="仿宋" w:eastAsia="仿宋_GB2312" w:cs="宋体"/>
          <w:kern w:val="0"/>
          <w:sz w:val="32"/>
          <w:szCs w:val="32"/>
          <w:lang w:bidi="ar-SA"/>
        </w:rPr>
        <w:t>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家期货公司牵头、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至</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家（共</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家）期货公司联合开展。牵头申请主体报送《大豆振兴项目申请表》和《大豆振兴项目计划书》（附件</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）。大商所将根据保费自筹、财政补贴、保额和费率等客观指标对项目排序。优先立项每省区排名第</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的项目，若省区内排名出现并列第一名的情况，则优先立项支持金额大的项目。若各省区优先立项后额度仍有结余，将根据所有剩余项目分数排序，在剩余额度内确定补充立项项目。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项目开展。</w:t>
      </w:r>
      <w:r>
        <w:rPr>
          <w:rFonts w:hint="eastAsia" w:ascii="仿宋" w:hAnsi="仿宋" w:eastAsia="仿宋_GB2312" w:cs="宋体"/>
          <w:kern w:val="0"/>
          <w:sz w:val="32"/>
          <w:szCs w:val="32"/>
          <w:lang w:bidi="ar-SA"/>
        </w:rPr>
        <w:t>大商所与承接项目的地方政府、牵头期货公司签订三方合作协议，地方政府为项目管理方，大商所为项目支持方，牵头期货公司为项目牵头实施方。大商所根据地方政府的正式函件（说明项目已按大商所要求开展且足额出具保单）确定预付和结项资金，预付资金额度为支持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。出现重大错误或疏漏将要求返还预付资金或减少结项资金支付。立项项目须在</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7</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15</w:t>
      </w:r>
      <w:r>
        <w:rPr>
          <w:rFonts w:hint="eastAsia" w:ascii="仿宋" w:hAnsi="仿宋" w:eastAsia="仿宋_GB2312" w:cs="宋体"/>
          <w:kern w:val="0"/>
          <w:sz w:val="32"/>
          <w:szCs w:val="32"/>
          <w:lang w:bidi="ar-SA"/>
        </w:rPr>
        <w:t>日前出单完毕，否则取消资格，确有客观原因可提出书面申请。</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项目验收。</w:t>
      </w:r>
      <w:r>
        <w:rPr>
          <w:rFonts w:hint="eastAsia" w:ascii="仿宋" w:hAnsi="仿宋" w:eastAsia="仿宋_GB2312" w:cs="宋体"/>
          <w:kern w:val="0"/>
          <w:sz w:val="32"/>
          <w:szCs w:val="32"/>
          <w:lang w:bidi="ar-SA"/>
        </w:rPr>
        <w:t>成功立项、顺利完成且符合大商所要求的项目，承接项目的地方政府须在</w:t>
      </w:r>
      <w:r>
        <w:rPr>
          <w:rFonts w:hint="default" w:ascii="Calibri" w:hAnsi="Calibri" w:eastAsia="仿宋_GB2312" w:cs="Calibri"/>
          <w:kern w:val="0"/>
          <w:sz w:val="32"/>
          <w:szCs w:val="32"/>
          <w:lang w:bidi="ar-SA"/>
        </w:rPr>
        <w:t> </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日前提供项目结项确认函件。大商所根据验收结果支付结项资金或收回预付资金。</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（三）生猪专项项目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在全国范围内开展“保险+期货”价格保险生猪专项项目。大商所支持资金上限为总保费的</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，财政补贴资金下限为总保费的</w:t>
      </w:r>
      <w:r>
        <w:rPr>
          <w:rFonts w:hint="eastAsia" w:ascii="Times New Roman" w:hAnsi="Times New Roman" w:eastAsia="仿宋_GB2312" w:cs="宋体"/>
          <w:kern w:val="0"/>
          <w:sz w:val="32"/>
          <w:szCs w:val="32"/>
          <w:lang w:bidi="ar-SA"/>
        </w:rPr>
        <w:t>40%</w:t>
      </w:r>
      <w:r>
        <w:rPr>
          <w:rFonts w:hint="eastAsia" w:ascii="仿宋" w:hAnsi="仿宋" w:eastAsia="仿宋_GB2312" w:cs="宋体"/>
          <w:kern w:val="0"/>
          <w:sz w:val="32"/>
          <w:szCs w:val="32"/>
          <w:lang w:bidi="ar-SA"/>
        </w:rPr>
        <w:t>，农户自缴下限为总保费的</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。单省（区）支持额度上限</w:t>
      </w:r>
      <w:r>
        <w:rPr>
          <w:rFonts w:hint="eastAsia" w:ascii="Times New Roman" w:hAnsi="Times New Roman" w:eastAsia="仿宋_GB2312" w:cs="宋体"/>
          <w:kern w:val="0"/>
          <w:sz w:val="32"/>
          <w:szCs w:val="32"/>
          <w:lang w:bidi="ar-SA"/>
        </w:rPr>
        <w:t>3000</w:t>
      </w:r>
      <w:r>
        <w:rPr>
          <w:rFonts w:hint="eastAsia" w:ascii="仿宋" w:hAnsi="仿宋" w:eastAsia="仿宋_GB2312" w:cs="宋体"/>
          <w:kern w:val="0"/>
          <w:sz w:val="32"/>
          <w:szCs w:val="32"/>
          <w:lang w:bidi="ar-SA"/>
        </w:rPr>
        <w:t>万元，单个项目支持额度</w:t>
      </w:r>
      <w:r>
        <w:rPr>
          <w:rFonts w:hint="eastAsia" w:ascii="Times New Roman" w:hAnsi="Times New Roman" w:eastAsia="仿宋_GB2312" w:cs="宋体"/>
          <w:kern w:val="0"/>
          <w:sz w:val="32"/>
          <w:szCs w:val="32"/>
          <w:lang w:bidi="ar-SA"/>
        </w:rPr>
        <w:t>500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1000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项目模式。</w:t>
      </w:r>
      <w:r>
        <w:rPr>
          <w:rFonts w:hint="eastAsia" w:ascii="仿宋" w:hAnsi="仿宋" w:eastAsia="仿宋_GB2312" w:cs="宋体"/>
          <w:kern w:val="0"/>
          <w:sz w:val="32"/>
          <w:szCs w:val="32"/>
          <w:lang w:bidi="ar-SA"/>
        </w:rPr>
        <w:t>项目采用包含生猪期货价格的“保险+期货”价格保险的模式。价格保险模式要求参照“养殖分散项目”。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项目预立项。</w:t>
      </w:r>
      <w:r>
        <w:rPr>
          <w:rFonts w:hint="eastAsia" w:ascii="仿宋" w:hAnsi="仿宋" w:eastAsia="仿宋_GB2312" w:cs="宋体"/>
          <w:kern w:val="0"/>
          <w:sz w:val="32"/>
          <w:szCs w:val="32"/>
          <w:lang w:bidi="ar-SA"/>
        </w:rPr>
        <w:t>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家期货公司牵头、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至</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家（共</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家）期货公司联合开展。牵头申请主体报送《生猪专项项目申请表》和《生猪专项项目计划书》（附件</w:t>
      </w:r>
      <w:r>
        <w:rPr>
          <w:rFonts w:hint="eastAsia" w:ascii="Times New Roman" w:hAnsi="Times New Roman" w:eastAsia="仿宋_GB2312" w:cs="宋体"/>
          <w:kern w:val="0"/>
          <w:sz w:val="32"/>
          <w:szCs w:val="32"/>
          <w:lang w:bidi="ar-SA"/>
        </w:rPr>
        <w:t>6</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7</w:t>
      </w:r>
      <w:r>
        <w:rPr>
          <w:rFonts w:hint="eastAsia" w:ascii="仿宋" w:hAnsi="仿宋" w:eastAsia="仿宋_GB2312" w:cs="宋体"/>
          <w:kern w:val="0"/>
          <w:sz w:val="32"/>
          <w:szCs w:val="32"/>
          <w:lang w:bidi="ar-SA"/>
        </w:rPr>
        <w:t>）。符合项目要求且提供财政补贴证明的项目，经大商所审核后按申报时间顺序获得预立项资格。</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项目测算及正式立项。</w:t>
      </w:r>
      <w:r>
        <w:rPr>
          <w:rFonts w:hint="eastAsia" w:ascii="仿宋" w:hAnsi="仿宋" w:eastAsia="仿宋_GB2312" w:cs="宋体"/>
          <w:kern w:val="0"/>
          <w:sz w:val="32"/>
          <w:szCs w:val="32"/>
          <w:lang w:bidi="ar-SA"/>
        </w:rPr>
        <w:t>获得预立项资格后的每月前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申请主体将当月计划出单保险产品对应场外期权权利金的定价要素通过“大商所农保计划”项目信息系统申报测算，测算通过且在当月正式出单视为正式立项。未通过测算且已出具保单的产品，须在次月的前</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个交易日内通过系统申报回测，超过测算认定范围或未测算的项目将不予支持。大商所每月第</w:t>
      </w:r>
      <w:r>
        <w:rPr>
          <w:rFonts w:hint="eastAsia" w:ascii="Times New Roman" w:hAnsi="Times New Roman" w:eastAsia="仿宋_GB2312" w:cs="宋体"/>
          <w:kern w:val="0"/>
          <w:sz w:val="32"/>
          <w:szCs w:val="32"/>
          <w:lang w:bidi="ar-SA"/>
        </w:rPr>
        <w:t>6</w:t>
      </w:r>
      <w:r>
        <w:rPr>
          <w:rFonts w:hint="eastAsia" w:ascii="仿宋" w:hAnsi="仿宋" w:eastAsia="仿宋_GB2312" w:cs="宋体"/>
          <w:kern w:val="0"/>
          <w:sz w:val="32"/>
          <w:szCs w:val="32"/>
          <w:lang w:bidi="ar-SA"/>
        </w:rPr>
        <w:t>个交易日公布预立项和正式立项名单，总支持额度</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亿元用完即止。</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项目开展。</w:t>
      </w:r>
      <w:r>
        <w:rPr>
          <w:rFonts w:hint="eastAsia" w:ascii="仿宋" w:hAnsi="仿宋" w:eastAsia="仿宋_GB2312" w:cs="宋体"/>
          <w:kern w:val="0"/>
          <w:sz w:val="32"/>
          <w:szCs w:val="32"/>
          <w:lang w:bidi="ar-SA"/>
        </w:rPr>
        <w:t>大商所与牵头期货公司签订合作协议，大商所为项目管理方和支持方，期货公司为项目实施方。大商所对正式立项的项目进行预付，预付资金额度为支持总额的</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项目验收。</w:t>
      </w:r>
      <w:r>
        <w:rPr>
          <w:rFonts w:hint="eastAsia" w:ascii="仿宋" w:hAnsi="仿宋" w:eastAsia="仿宋_GB2312" w:cs="宋体"/>
          <w:kern w:val="0"/>
          <w:sz w:val="32"/>
          <w:szCs w:val="32"/>
          <w:lang w:bidi="ar-SA"/>
        </w:rPr>
        <w:t>项目顺利完成后即可申请结项。大商所根据财政补贴、农户自缴、费率、理赔率、期货公司盈亏、保险公司通道费和额度使用情况等确定验收结果，排名后</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的项目调减支持资金。</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（四）大连专项项目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在大连地区开展“保险+期货”大豆收入保险、“保险+期货”养殖类价格保险和场外期权专项项目。单个项目由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家期货公司牵头、</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至</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家（共</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家）期货公司联合开展，每家期货公司牵头申请项目个数不超过</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个，牵头申请主体报送《地区专项项目申请表》和《地区专项项目计划书》（附件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），按申报时间顺序获得立项资格。大商所支持资金上限为保费（权利金）总额的</w:t>
      </w:r>
      <w:r>
        <w:rPr>
          <w:rFonts w:hint="eastAsia" w:ascii="Times New Roman" w:hAnsi="Times New Roman" w:eastAsia="仿宋_GB2312" w:cs="宋体"/>
          <w:kern w:val="0"/>
          <w:sz w:val="32"/>
          <w:szCs w:val="32"/>
          <w:lang w:bidi="ar-SA"/>
        </w:rPr>
        <w:t>60%</w:t>
      </w:r>
      <w:r>
        <w:rPr>
          <w:rFonts w:hint="eastAsia" w:ascii="仿宋" w:hAnsi="仿宋" w:eastAsia="仿宋_GB2312" w:cs="宋体"/>
          <w:kern w:val="0"/>
          <w:sz w:val="32"/>
          <w:szCs w:val="32"/>
          <w:lang w:bidi="ar-SA"/>
        </w:rPr>
        <w:t>。</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大豆收入保险项目总支持额度不超过</w:t>
      </w:r>
      <w:r>
        <w:rPr>
          <w:rFonts w:hint="eastAsia" w:ascii="Times New Roman" w:hAnsi="Times New Roman" w:eastAsia="仿宋_GB2312" w:cs="宋体"/>
          <w:kern w:val="0"/>
          <w:sz w:val="32"/>
          <w:szCs w:val="32"/>
          <w:lang w:bidi="ar-SA"/>
        </w:rPr>
        <w:t>400</w:t>
      </w:r>
      <w:r>
        <w:rPr>
          <w:rFonts w:hint="eastAsia" w:ascii="仿宋" w:hAnsi="仿宋" w:eastAsia="仿宋_GB2312" w:cs="宋体"/>
          <w:kern w:val="0"/>
          <w:sz w:val="32"/>
          <w:szCs w:val="32"/>
          <w:lang w:bidi="ar-SA"/>
        </w:rPr>
        <w:t>万元，单个项目支持额度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400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万元。项目模式参照“大豆振兴项目”。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养殖类价格保险或场外期权项目总支持额度不超过</w:t>
      </w:r>
      <w:r>
        <w:rPr>
          <w:rFonts w:hint="eastAsia" w:ascii="Times New Roman" w:hAnsi="Times New Roman" w:eastAsia="仿宋_GB2312" w:cs="宋体"/>
          <w:kern w:val="0"/>
          <w:sz w:val="32"/>
          <w:szCs w:val="32"/>
          <w:lang w:bidi="ar-SA"/>
        </w:rPr>
        <w:t>600</w:t>
      </w:r>
      <w:r>
        <w:rPr>
          <w:rFonts w:hint="eastAsia" w:ascii="仿宋" w:hAnsi="仿宋" w:eastAsia="仿宋_GB2312" w:cs="宋体"/>
          <w:kern w:val="0"/>
          <w:sz w:val="32"/>
          <w:szCs w:val="32"/>
          <w:lang w:bidi="ar-SA"/>
        </w:rPr>
        <w:t>万元，单个项目支持额度</w:t>
      </w:r>
      <w:r>
        <w:rPr>
          <w:rFonts w:hint="eastAsia" w:ascii="Times New Roman" w:hAnsi="Times New Roman" w:eastAsia="仿宋_GB2312" w:cs="宋体"/>
          <w:kern w:val="0"/>
          <w:sz w:val="32"/>
          <w:szCs w:val="32"/>
          <w:lang w:bidi="ar-SA"/>
        </w:rPr>
        <w:t>200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600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100</w:t>
      </w:r>
      <w:r>
        <w:rPr>
          <w:rFonts w:hint="eastAsia" w:ascii="仿宋" w:hAnsi="仿宋" w:eastAsia="仿宋_GB2312" w:cs="宋体"/>
          <w:kern w:val="0"/>
          <w:sz w:val="32"/>
          <w:szCs w:val="32"/>
          <w:lang w:bidi="ar-SA"/>
        </w:rPr>
        <w:t>万元。项目模式和项目测算参照“养殖分散项目”。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（五）新疆专项项目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在新疆生产建设兵团和新疆</w:t>
      </w:r>
      <w:r>
        <w:rPr>
          <w:rFonts w:hint="eastAsia" w:ascii="仿宋" w:hAnsi="仿宋" w:eastAsia="仿宋_GB2312" w:cs="宋体"/>
          <w:kern w:val="0"/>
          <w:sz w:val="32"/>
          <w:szCs w:val="32"/>
          <w:lang w:eastAsia="zh-CN" w:bidi="ar-SA"/>
        </w:rPr>
        <w:t>维吾尔</w:t>
      </w:r>
      <w:r>
        <w:rPr>
          <w:rFonts w:hint="eastAsia" w:ascii="仿宋" w:hAnsi="仿宋" w:eastAsia="仿宋_GB2312" w:cs="宋体"/>
          <w:kern w:val="0"/>
          <w:sz w:val="32"/>
          <w:szCs w:val="32"/>
          <w:lang w:bidi="ar-SA"/>
        </w:rPr>
        <w:t>自治区开展“保险+期货”养殖类价格保险和场外期权专项项目。单个项目由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家期货公司开展，每家期货公司在两个区域申请项目个数分别不超过</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个，申请主体报送《地区专项项目申请表》和《地区专项项目计划书》（附件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），按申报时间顺序获得立项资格。</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在新疆生产建设兵团区域开展的项目支持上限为保费（权利金）总额的</w:t>
      </w:r>
      <w:r>
        <w:rPr>
          <w:rFonts w:hint="eastAsia" w:ascii="Times New Roman" w:hAnsi="Times New Roman" w:eastAsia="仿宋_GB2312" w:cs="宋体"/>
          <w:kern w:val="0"/>
          <w:sz w:val="32"/>
          <w:szCs w:val="32"/>
          <w:lang w:bidi="ar-SA"/>
        </w:rPr>
        <w:t>60%</w:t>
      </w:r>
      <w:r>
        <w:rPr>
          <w:rFonts w:hint="eastAsia" w:ascii="仿宋" w:hAnsi="仿宋" w:eastAsia="仿宋_GB2312" w:cs="宋体"/>
          <w:kern w:val="0"/>
          <w:sz w:val="32"/>
          <w:szCs w:val="32"/>
          <w:lang w:bidi="ar-SA"/>
        </w:rPr>
        <w:t>，总支持额度不超过</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万元；在新疆</w:t>
      </w:r>
      <w:r>
        <w:rPr>
          <w:rFonts w:hint="eastAsia" w:ascii="仿宋" w:hAnsi="仿宋" w:eastAsia="仿宋_GB2312" w:cs="宋体"/>
          <w:kern w:val="0"/>
          <w:sz w:val="32"/>
          <w:szCs w:val="32"/>
          <w:lang w:eastAsia="zh-CN" w:bidi="ar-SA"/>
        </w:rPr>
        <w:t>维吾尔</w:t>
      </w:r>
      <w:r>
        <w:rPr>
          <w:rFonts w:hint="eastAsia" w:ascii="仿宋" w:hAnsi="仿宋" w:eastAsia="仿宋_GB2312" w:cs="宋体"/>
          <w:kern w:val="0"/>
          <w:sz w:val="32"/>
          <w:szCs w:val="32"/>
          <w:lang w:bidi="ar-SA"/>
        </w:rPr>
        <w:t>自治区区域开展的项目支持上限为保费（权利金）总额的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，总支持额度不超过</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单个项目不得分期开展，支持额度</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万元。项目模式和项目测算参照“养殖分散项目”。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楷体_GB2312" w:hAnsi="楷体_GB2312" w:eastAsia="楷体_GB2312" w:cs="楷体_GB2312"/>
          <w:kern w:val="0"/>
          <w:sz w:val="32"/>
          <w:szCs w:val="32"/>
          <w:lang w:bidi="ar-SA"/>
        </w:rPr>
      </w:pPr>
      <w:r>
        <w:rPr>
          <w:rFonts w:hint="eastAsia" w:ascii="楷体_GB2312" w:hAnsi="楷体_GB2312" w:eastAsia="楷体_GB2312" w:cs="楷体_GB2312"/>
          <w:kern w:val="0"/>
          <w:sz w:val="32"/>
          <w:szCs w:val="32"/>
          <w:lang w:bidi="ar-SA"/>
        </w:rPr>
        <w:t>　　（六）西藏专项项目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在西藏自治区开展“保险+期货”养殖类价格保险和场外期权专项项目。单个项目由</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家期货公司开展，每家期货公司申请项目个数不超过</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个，申请主体报送《地区专项项目申请表》和《地区专项项目计划书》（附件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），按申报时间顺序获得立项资格。大商所支持上限为保费（权利金）总额的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，总支持额度不超过</w:t>
      </w:r>
      <w:r>
        <w:rPr>
          <w:rFonts w:hint="eastAsia" w:ascii="Times New Roman" w:hAnsi="Times New Roman" w:eastAsia="仿宋_GB2312" w:cs="宋体"/>
          <w:kern w:val="0"/>
          <w:sz w:val="32"/>
          <w:szCs w:val="32"/>
          <w:lang w:bidi="ar-SA"/>
        </w:rPr>
        <w:t>300</w:t>
      </w:r>
      <w:r>
        <w:rPr>
          <w:rFonts w:hint="eastAsia" w:ascii="仿宋" w:hAnsi="仿宋" w:eastAsia="仿宋_GB2312" w:cs="宋体"/>
          <w:kern w:val="0"/>
          <w:sz w:val="32"/>
          <w:szCs w:val="32"/>
          <w:lang w:bidi="ar-SA"/>
        </w:rPr>
        <w:t>万元。</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单个项目不得分期开展，支持额度</w:t>
      </w:r>
      <w:r>
        <w:rPr>
          <w:rFonts w:hint="eastAsia" w:ascii="Times New Roman" w:hAnsi="Times New Roman" w:eastAsia="仿宋_GB2312" w:cs="宋体"/>
          <w:kern w:val="0"/>
          <w:sz w:val="32"/>
          <w:szCs w:val="32"/>
          <w:lang w:bidi="ar-SA"/>
        </w:rPr>
        <w:t>20</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万元，最小变动值</w:t>
      </w:r>
      <w:r>
        <w:rPr>
          <w:rFonts w:hint="eastAsia" w:ascii="Times New Roman" w:hAnsi="Times New Roman" w:eastAsia="仿宋_GB2312" w:cs="宋体"/>
          <w:kern w:val="0"/>
          <w:sz w:val="32"/>
          <w:szCs w:val="32"/>
          <w:lang w:bidi="ar-SA"/>
        </w:rPr>
        <w:t>10</w:t>
      </w:r>
      <w:r>
        <w:rPr>
          <w:rFonts w:hint="eastAsia" w:ascii="仿宋" w:hAnsi="仿宋" w:eastAsia="仿宋_GB2312" w:cs="宋体"/>
          <w:kern w:val="0"/>
          <w:sz w:val="32"/>
          <w:szCs w:val="32"/>
          <w:lang w:bidi="ar-SA"/>
        </w:rPr>
        <w:t>万元。项目模式和项目测算参照“养殖分散项目”。</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四、支付额度及方式</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大商所将根据项目验收结果确定支持对象及金额，支持资金将以大商所对申请主体交易手续费减收的形式执行。</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　　</w:t>
      </w:r>
      <w:r>
        <w:rPr>
          <w:rFonts w:hint="eastAsia" w:ascii="仿宋" w:hAnsi="仿宋" w:eastAsia="仿宋_GB2312" w:cs="宋体"/>
          <w:b/>
          <w:bCs/>
          <w:kern w:val="0"/>
          <w:sz w:val="32"/>
          <w:szCs w:val="32"/>
          <w:lang w:bidi="ar-SA"/>
        </w:rPr>
        <w:t>表</w:t>
      </w:r>
      <w:r>
        <w:rPr>
          <w:rFonts w:hint="eastAsia" w:ascii="Times New Roman" w:hAnsi="Times New Roman" w:eastAsia="仿宋_GB2312" w:cs="宋体"/>
          <w:b/>
          <w:bCs/>
          <w:kern w:val="0"/>
          <w:sz w:val="32"/>
          <w:szCs w:val="32"/>
          <w:lang w:bidi="ar-SA"/>
        </w:rPr>
        <w:t>2</w:t>
      </w:r>
      <w:r>
        <w:rPr>
          <w:rFonts w:hint="default" w:ascii="Calibri" w:hAnsi="Calibri" w:eastAsia="仿宋_GB2312" w:cs="Calibri"/>
          <w:b/>
          <w:bCs/>
          <w:kern w:val="0"/>
          <w:sz w:val="32"/>
          <w:szCs w:val="32"/>
          <w:lang w:bidi="ar-SA"/>
        </w:rPr>
        <w:t> </w:t>
      </w:r>
      <w:r>
        <w:rPr>
          <w:rFonts w:hint="eastAsia" w:ascii="仿宋" w:hAnsi="仿宋" w:eastAsia="仿宋_GB2312" w:cs="宋体"/>
          <w:b/>
          <w:bCs/>
          <w:kern w:val="0"/>
          <w:sz w:val="32"/>
          <w:szCs w:val="32"/>
          <w:lang w:bidi="ar-SA"/>
        </w:rPr>
        <w:t xml:space="preserve"> 经费支付方案</w:t>
      </w:r>
    </w:p>
    <w:tbl>
      <w:tblPr>
        <w:tblStyle w:val="24"/>
        <w:tblW w:w="8860" w:type="dxa"/>
        <w:jc w:val="center"/>
        <w:tblInd w:w="0" w:type="dxa"/>
        <w:tblLayout w:type="fixed"/>
        <w:tblCellMar>
          <w:top w:w="0" w:type="dxa"/>
          <w:left w:w="0" w:type="dxa"/>
          <w:bottom w:w="0" w:type="dxa"/>
          <w:right w:w="0" w:type="dxa"/>
        </w:tblCellMar>
      </w:tblPr>
      <w:tblGrid>
        <w:gridCol w:w="969"/>
        <w:gridCol w:w="2038"/>
        <w:gridCol w:w="3098"/>
        <w:gridCol w:w="2755"/>
      </w:tblGrid>
      <w:tr>
        <w:tblPrEx>
          <w:tblLayout w:type="fixed"/>
          <w:tblCellMar>
            <w:top w:w="0" w:type="dxa"/>
            <w:left w:w="0" w:type="dxa"/>
            <w:bottom w:w="0" w:type="dxa"/>
            <w:right w:w="0" w:type="dxa"/>
          </w:tblCellMar>
        </w:tblPrEx>
        <w:trPr>
          <w:trHeight w:val="375" w:hRule="atLeast"/>
          <w:jc w:val="center"/>
        </w:trPr>
        <w:tc>
          <w:tcPr>
            <w:tcW w:w="969" w:type="dxa"/>
            <w:vMerge w:val="restart"/>
            <w:tcBorders>
              <w:top w:val="single" w:color="auto" w:sz="6" w:space="0"/>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类型</w:t>
            </w:r>
          </w:p>
        </w:tc>
        <w:tc>
          <w:tcPr>
            <w:tcW w:w="7891" w:type="dxa"/>
            <w:gridSpan w:val="3"/>
            <w:tcBorders>
              <w:top w:val="single" w:color="auto" w:sz="6" w:space="0"/>
              <w:left w:val="nil"/>
              <w:bottom w:val="single" w:color="auto" w:sz="6" w:space="0"/>
              <w:right w:val="single" w:color="000000"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项目经费支持</w:t>
            </w:r>
          </w:p>
        </w:tc>
      </w:tr>
      <w:tr>
        <w:tblPrEx>
          <w:tblLayout w:type="fixed"/>
          <w:tblCellMar>
            <w:top w:w="0" w:type="dxa"/>
            <w:left w:w="0" w:type="dxa"/>
            <w:bottom w:w="0" w:type="dxa"/>
            <w:right w:w="0" w:type="dxa"/>
          </w:tblCellMar>
        </w:tblPrEx>
        <w:trPr>
          <w:trHeight w:val="375" w:hRule="atLeast"/>
          <w:jc w:val="center"/>
        </w:trPr>
        <w:tc>
          <w:tcPr>
            <w:tcW w:w="969" w:type="dxa"/>
            <w:vMerge w:val="continue"/>
            <w:tcBorders>
              <w:top w:val="single" w:color="auto" w:sz="6" w:space="0"/>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03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标准</w:t>
            </w:r>
          </w:p>
        </w:tc>
        <w:tc>
          <w:tcPr>
            <w:tcW w:w="309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上限</w:t>
            </w:r>
          </w:p>
        </w:tc>
        <w:tc>
          <w:tcPr>
            <w:tcW w:w="275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b/>
                <w:bCs/>
                <w:kern w:val="0"/>
                <w:sz w:val="32"/>
                <w:szCs w:val="32"/>
                <w:lang w:bidi="ar-SA"/>
              </w:rPr>
              <w:t>方式</w:t>
            </w:r>
          </w:p>
        </w:tc>
      </w:tr>
      <w:tr>
        <w:tblPrEx>
          <w:tblLayout w:type="fixed"/>
          <w:tblCellMar>
            <w:top w:w="0" w:type="dxa"/>
            <w:left w:w="0" w:type="dxa"/>
            <w:bottom w:w="0" w:type="dxa"/>
            <w:right w:w="0" w:type="dxa"/>
          </w:tblCellMar>
        </w:tblPrEx>
        <w:trPr>
          <w:trHeight w:val="345" w:hRule="atLeast"/>
          <w:jc w:val="center"/>
        </w:trPr>
        <w:tc>
          <w:tcPr>
            <w:tcW w:w="969"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养殖分散</w:t>
            </w:r>
          </w:p>
        </w:tc>
        <w:tc>
          <w:tcPr>
            <w:tcW w:w="2038"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单个项目保费（权利金）总额中除去政府、农户和相关主体承担部分之外的比例。</w:t>
            </w:r>
          </w:p>
        </w:tc>
        <w:tc>
          <w:tcPr>
            <w:tcW w:w="3098"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保费（权利金）总额的</w:t>
            </w:r>
            <w:r>
              <w:rPr>
                <w:rFonts w:hint="eastAsia" w:ascii="Times New Roman" w:hAnsi="Times New Roman" w:eastAsia="仿宋_GB2312" w:cs="宋体"/>
                <w:kern w:val="0"/>
                <w:sz w:val="32"/>
                <w:szCs w:val="32"/>
                <w:lang w:bidi="ar-SA"/>
              </w:rPr>
              <w:t>50%</w:t>
            </w:r>
          </w:p>
        </w:tc>
        <w:tc>
          <w:tcPr>
            <w:tcW w:w="275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根据结项验收结果确定支持对象及金额。</w:t>
            </w:r>
          </w:p>
        </w:tc>
      </w:tr>
      <w:tr>
        <w:tblPrEx>
          <w:tblLayout w:type="fixed"/>
          <w:tblCellMar>
            <w:top w:w="0" w:type="dxa"/>
            <w:left w:w="0" w:type="dxa"/>
            <w:bottom w:w="0" w:type="dxa"/>
            <w:right w:w="0" w:type="dxa"/>
          </w:tblCellMar>
        </w:tblPrEx>
        <w:trPr>
          <w:trHeight w:val="345" w:hRule="atLeast"/>
          <w:jc w:val="center"/>
        </w:trPr>
        <w:tc>
          <w:tcPr>
            <w:tcW w:w="969"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西部</w:t>
            </w:r>
            <w:r>
              <w:rPr>
                <w:rFonts w:hint="eastAsia" w:ascii="Times New Roman" w:hAnsi="Times New Roman" w:eastAsia="仿宋_GB2312" w:cs="宋体"/>
                <w:kern w:val="0"/>
                <w:sz w:val="32"/>
                <w:szCs w:val="32"/>
                <w:lang w:bidi="ar-SA"/>
              </w:rPr>
              <w:t>12</w:t>
            </w:r>
            <w:r>
              <w:rPr>
                <w:rFonts w:hint="eastAsia" w:ascii="仿宋" w:hAnsi="仿宋" w:eastAsia="仿宋_GB2312" w:cs="宋体"/>
                <w:kern w:val="0"/>
                <w:sz w:val="32"/>
                <w:szCs w:val="32"/>
                <w:lang w:bidi="ar-SA"/>
              </w:rPr>
              <w:t>省区</w:t>
            </w:r>
            <w:r>
              <w:rPr>
                <w:rFonts w:hint="eastAsia" w:ascii="Times New Roman" w:hAnsi="Times New Roman" w:eastAsia="仿宋_GB2312" w:cs="宋体"/>
                <w:kern w:val="0"/>
                <w:sz w:val="32"/>
                <w:szCs w:val="32"/>
                <w:lang w:bidi="ar-SA"/>
              </w:rPr>
              <w:t>60%</w:t>
            </w:r>
          </w:p>
        </w:tc>
        <w:tc>
          <w:tcPr>
            <w:tcW w:w="2755"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60" w:hRule="atLeast"/>
          <w:jc w:val="center"/>
        </w:trPr>
        <w:tc>
          <w:tcPr>
            <w:tcW w:w="969"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原</w:t>
            </w:r>
            <w:r>
              <w:rPr>
                <w:rFonts w:hint="eastAsia" w:ascii="Times New Roman" w:hAnsi="Times New Roman" w:eastAsia="仿宋_GB2312" w:cs="宋体"/>
                <w:kern w:val="0"/>
                <w:sz w:val="32"/>
                <w:szCs w:val="32"/>
                <w:lang w:bidi="ar-SA"/>
              </w:rPr>
              <w:t>52</w:t>
            </w:r>
            <w:r>
              <w:rPr>
                <w:rFonts w:hint="eastAsia" w:ascii="仿宋" w:hAnsi="仿宋" w:eastAsia="仿宋_GB2312" w:cs="宋体"/>
                <w:kern w:val="0"/>
                <w:sz w:val="32"/>
                <w:szCs w:val="32"/>
                <w:lang w:bidi="ar-SA"/>
              </w:rPr>
              <w:t>个挂牌督战县</w:t>
            </w:r>
            <w:r>
              <w:rPr>
                <w:rFonts w:hint="eastAsia" w:ascii="Times New Roman" w:hAnsi="Times New Roman" w:eastAsia="仿宋_GB2312" w:cs="宋体"/>
                <w:kern w:val="0"/>
                <w:sz w:val="32"/>
                <w:szCs w:val="32"/>
                <w:lang w:bidi="ar-SA"/>
              </w:rPr>
              <w:t>70%</w:t>
            </w:r>
          </w:p>
        </w:tc>
        <w:tc>
          <w:tcPr>
            <w:tcW w:w="2755"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1050" w:hRule="atLeast"/>
          <w:jc w:val="center"/>
        </w:trPr>
        <w:tc>
          <w:tcPr>
            <w:tcW w:w="969"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大豆振兴</w:t>
            </w: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保费总额的</w:t>
            </w:r>
            <w:r>
              <w:rPr>
                <w:rFonts w:hint="eastAsia" w:ascii="Times New Roman" w:hAnsi="Times New Roman" w:eastAsia="仿宋_GB2312" w:cs="宋体"/>
                <w:kern w:val="0"/>
                <w:sz w:val="32"/>
                <w:szCs w:val="32"/>
                <w:lang w:bidi="ar-SA"/>
              </w:rPr>
              <w:t>40%</w:t>
            </w:r>
          </w:p>
        </w:tc>
        <w:tc>
          <w:tcPr>
            <w:tcW w:w="275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足额出单后预付支持额度的</w:t>
            </w:r>
            <w:r>
              <w:rPr>
                <w:rFonts w:hint="eastAsia" w:ascii="Times New Roman" w:hAnsi="Times New Roman" w:eastAsia="仿宋_GB2312" w:cs="宋体"/>
                <w:kern w:val="0"/>
                <w:sz w:val="32"/>
                <w:szCs w:val="32"/>
                <w:lang w:bidi="ar-SA"/>
              </w:rPr>
              <w:t>70%</w:t>
            </w:r>
            <w:r>
              <w:rPr>
                <w:rFonts w:hint="eastAsia" w:ascii="仿宋" w:hAnsi="仿宋" w:eastAsia="仿宋_GB2312" w:cs="宋体"/>
                <w:kern w:val="0"/>
                <w:sz w:val="32"/>
                <w:szCs w:val="32"/>
                <w:lang w:bidi="ar-SA"/>
              </w:rPr>
              <w:t>，结项后支付结项资金或收回预付资金。</w:t>
            </w:r>
          </w:p>
        </w:tc>
      </w:tr>
      <w:tr>
        <w:tblPrEx>
          <w:tblLayout w:type="fixed"/>
          <w:tblCellMar>
            <w:top w:w="0" w:type="dxa"/>
            <w:left w:w="0" w:type="dxa"/>
            <w:bottom w:w="0" w:type="dxa"/>
            <w:right w:w="0" w:type="dxa"/>
          </w:tblCellMar>
        </w:tblPrEx>
        <w:trPr>
          <w:trHeight w:val="1050" w:hRule="atLeast"/>
          <w:jc w:val="center"/>
        </w:trPr>
        <w:tc>
          <w:tcPr>
            <w:tcW w:w="969"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生猪专项</w:t>
            </w: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保费总额的</w:t>
            </w:r>
            <w:r>
              <w:rPr>
                <w:rFonts w:hint="eastAsia" w:ascii="Times New Roman" w:hAnsi="Times New Roman" w:eastAsia="仿宋_GB2312" w:cs="宋体"/>
                <w:kern w:val="0"/>
                <w:sz w:val="32"/>
                <w:szCs w:val="32"/>
                <w:lang w:bidi="ar-SA"/>
              </w:rPr>
              <w:t>40%</w:t>
            </w:r>
          </w:p>
        </w:tc>
        <w:tc>
          <w:tcPr>
            <w:tcW w:w="2755"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正式立项后预付支持额度的</w:t>
            </w:r>
            <w:r>
              <w:rPr>
                <w:rFonts w:hint="eastAsia" w:ascii="Times New Roman" w:hAnsi="Times New Roman" w:eastAsia="仿宋_GB2312" w:cs="宋体"/>
                <w:kern w:val="0"/>
                <w:sz w:val="32"/>
                <w:szCs w:val="32"/>
                <w:lang w:bidi="ar-SA"/>
              </w:rPr>
              <w:t>50%</w:t>
            </w:r>
            <w:r>
              <w:rPr>
                <w:rFonts w:hint="eastAsia" w:ascii="仿宋" w:hAnsi="仿宋" w:eastAsia="仿宋_GB2312" w:cs="宋体"/>
                <w:kern w:val="0"/>
                <w:sz w:val="32"/>
                <w:szCs w:val="32"/>
                <w:lang w:bidi="ar-SA"/>
              </w:rPr>
              <w:t>，结项后支付结项资金或收回预付资金。</w:t>
            </w:r>
          </w:p>
        </w:tc>
      </w:tr>
      <w:tr>
        <w:tblPrEx>
          <w:tblLayout w:type="fixed"/>
          <w:tblCellMar>
            <w:top w:w="0" w:type="dxa"/>
            <w:left w:w="0" w:type="dxa"/>
            <w:bottom w:w="0" w:type="dxa"/>
            <w:right w:w="0" w:type="dxa"/>
          </w:tblCellMar>
        </w:tblPrEx>
        <w:trPr>
          <w:trHeight w:val="360" w:hRule="atLeast"/>
          <w:jc w:val="center"/>
        </w:trPr>
        <w:tc>
          <w:tcPr>
            <w:tcW w:w="969"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大连专项</w:t>
            </w: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保费（权利金）总额的</w:t>
            </w:r>
            <w:r>
              <w:rPr>
                <w:rFonts w:hint="eastAsia" w:ascii="Times New Roman" w:hAnsi="Times New Roman" w:eastAsia="仿宋_GB2312" w:cs="宋体"/>
                <w:kern w:val="0"/>
                <w:sz w:val="32"/>
                <w:szCs w:val="32"/>
                <w:lang w:bidi="ar-SA"/>
              </w:rPr>
              <w:t>60%</w:t>
            </w:r>
          </w:p>
        </w:tc>
        <w:tc>
          <w:tcPr>
            <w:tcW w:w="2755" w:type="dxa"/>
            <w:vMerge w:val="restart"/>
            <w:tcBorders>
              <w:top w:val="nil"/>
              <w:left w:val="single" w:color="auto" w:sz="6" w:space="0"/>
              <w:bottom w:val="single" w:color="000000"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根据结项验收结果确定支持对象及金额。</w:t>
            </w:r>
          </w:p>
        </w:tc>
      </w:tr>
      <w:tr>
        <w:tblPrEx>
          <w:tblLayout w:type="fixed"/>
          <w:tblCellMar>
            <w:top w:w="0" w:type="dxa"/>
            <w:left w:w="0" w:type="dxa"/>
            <w:bottom w:w="0" w:type="dxa"/>
            <w:right w:w="0" w:type="dxa"/>
          </w:tblCellMar>
        </w:tblPrEx>
        <w:trPr>
          <w:trHeight w:val="360" w:hRule="atLeast"/>
          <w:jc w:val="center"/>
        </w:trPr>
        <w:tc>
          <w:tcPr>
            <w:tcW w:w="969"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新疆专项</w:t>
            </w: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nil"/>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新疆建设兵团区域</w:t>
            </w:r>
            <w:r>
              <w:rPr>
                <w:rFonts w:hint="eastAsia" w:ascii="Times New Roman" w:hAnsi="Times New Roman" w:eastAsia="仿宋_GB2312" w:cs="宋体"/>
                <w:kern w:val="0"/>
                <w:sz w:val="32"/>
                <w:szCs w:val="32"/>
                <w:lang w:bidi="ar-SA"/>
              </w:rPr>
              <w:t>60%</w:t>
            </w:r>
          </w:p>
        </w:tc>
        <w:tc>
          <w:tcPr>
            <w:tcW w:w="2755"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r>
        <w:tblPrEx>
          <w:tblLayout w:type="fixed"/>
          <w:tblCellMar>
            <w:top w:w="0" w:type="dxa"/>
            <w:left w:w="0" w:type="dxa"/>
            <w:bottom w:w="0" w:type="dxa"/>
            <w:right w:w="0" w:type="dxa"/>
          </w:tblCellMar>
        </w:tblPrEx>
        <w:trPr>
          <w:trHeight w:val="360" w:hRule="atLeast"/>
          <w:jc w:val="center"/>
        </w:trPr>
        <w:tc>
          <w:tcPr>
            <w:tcW w:w="969" w:type="dxa"/>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center"/>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西藏专项</w:t>
            </w:r>
          </w:p>
        </w:tc>
        <w:tc>
          <w:tcPr>
            <w:tcW w:w="2038"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c>
          <w:tcPr>
            <w:tcW w:w="3098" w:type="dxa"/>
            <w:tcBorders>
              <w:top w:val="nil"/>
              <w:left w:val="nil"/>
              <w:bottom w:val="single" w:color="auto" w:sz="6" w:space="0"/>
              <w:right w:val="single"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r>
              <w:rPr>
                <w:rFonts w:hint="eastAsia" w:ascii="仿宋" w:hAnsi="仿宋" w:eastAsia="仿宋_GB2312" w:cs="宋体"/>
                <w:kern w:val="0"/>
                <w:sz w:val="32"/>
                <w:szCs w:val="32"/>
                <w:lang w:bidi="ar-SA"/>
              </w:rPr>
              <w:t>新疆、西藏自治区区域</w:t>
            </w:r>
            <w:r>
              <w:rPr>
                <w:rFonts w:hint="eastAsia" w:ascii="Times New Roman" w:hAnsi="Times New Roman" w:eastAsia="仿宋_GB2312" w:cs="宋体"/>
                <w:kern w:val="0"/>
                <w:sz w:val="32"/>
                <w:szCs w:val="32"/>
                <w:lang w:bidi="ar-SA"/>
              </w:rPr>
              <w:t>70%</w:t>
            </w:r>
          </w:p>
        </w:tc>
        <w:tc>
          <w:tcPr>
            <w:tcW w:w="2755" w:type="dxa"/>
            <w:vMerge w:val="continue"/>
            <w:tcBorders>
              <w:top w:val="nil"/>
              <w:left w:val="single" w:color="auto" w:sz="6" w:space="0"/>
              <w:bottom w:val="single" w:color="000000" w:sz="6" w:space="0"/>
              <w:right w:val="single" w:color="auto" w:sz="6"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right="0"/>
              <w:jc w:val="left"/>
              <w:textAlignment w:val="auto"/>
              <w:rPr>
                <w:rFonts w:hint="default" w:ascii="仿宋" w:hAnsi="仿宋" w:eastAsia="仿宋" w:cs="宋体"/>
                <w:kern w:val="0"/>
                <w:sz w:val="32"/>
                <w:szCs w:val="32"/>
                <w:lang w:bidi="ar-SA"/>
              </w:rPr>
            </w:pPr>
          </w:p>
        </w:tc>
      </w:tr>
    </w:tbl>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　　五、注意事项</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.项目材料（盖章版扫描件）报送至指定电子邮箱，每封邮件包含</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个项目的信息，写明联系人及联系方式（邮件不超过</w:t>
      </w:r>
      <w:r>
        <w:rPr>
          <w:rFonts w:hint="eastAsia" w:ascii="Times New Roman" w:hAnsi="Times New Roman" w:eastAsia="仿宋_GB2312" w:cs="宋体"/>
          <w:kern w:val="0"/>
          <w:sz w:val="32"/>
          <w:szCs w:val="32"/>
          <w:lang w:bidi="ar-SA"/>
        </w:rPr>
        <w:t>20MB</w:t>
      </w:r>
      <w:r>
        <w:rPr>
          <w:rFonts w:hint="eastAsia" w:ascii="仿宋" w:hAnsi="仿宋" w:eastAsia="仿宋_GB2312" w:cs="宋体"/>
          <w:kern w:val="0"/>
          <w:sz w:val="32"/>
          <w:szCs w:val="32"/>
          <w:lang w:bidi="ar-SA"/>
        </w:rPr>
        <w:t>，若文件过大可发送网盘提取链接）。</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.大商所将于近期举办</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年“大商所农保计划”方案宣讲会，具体安排将另行通知。</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.本通知解释权归大商所。即日起，请有意向的相关单位按此通知要求开展工作，把握好时间节点。</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联系人：</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庄晓飞</w:t>
      </w:r>
      <w:r>
        <w:rPr>
          <w:rFonts w:hint="default" w:ascii="Calibri" w:hAnsi="Calibri" w:eastAsia="仿宋_GB2312" w:cs="Calibri"/>
          <w:kern w:val="0"/>
          <w:sz w:val="32"/>
          <w:szCs w:val="32"/>
          <w:lang w:bidi="ar-SA"/>
        </w:rPr>
        <w:t>  </w:t>
      </w:r>
      <w:r>
        <w:rPr>
          <w:rFonts w:hint="eastAsia" w:ascii="Times New Roman" w:hAnsi="Times New Roman" w:eastAsia="仿宋_GB2312" w:cs="宋体"/>
          <w:kern w:val="0"/>
          <w:sz w:val="32"/>
          <w:szCs w:val="32"/>
          <w:lang w:bidi="ar-SA"/>
        </w:rPr>
        <w:t>18040103607</w:t>
      </w:r>
    </w:p>
    <w:p>
      <w:pPr>
        <w:keepNext w:val="0"/>
        <w:keepLines w:val="0"/>
        <w:pageBreakBefore w:val="0"/>
        <w:widowControl w:val="0"/>
        <w:shd w:val="clear" w:color="auto" w:fill="FFFFFF"/>
        <w:kinsoku/>
        <w:wordWrap/>
        <w:overflowPunct/>
        <w:topLinePunct w:val="0"/>
        <w:autoSpaceDE/>
        <w:autoSpaceDN/>
        <w:bidi w:val="0"/>
        <w:spacing w:line="540" w:lineRule="exact"/>
        <w:ind w:firstLine="640" w:firstLineChars="200"/>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罗</w:t>
      </w:r>
      <w:r>
        <w:rPr>
          <w:rFonts w:hint="default" w:ascii="Calibri" w:hAnsi="Calibri" w:eastAsia="仿宋_GB2312" w:cs="Calibri"/>
          <w:kern w:val="0"/>
          <w:sz w:val="32"/>
          <w:szCs w:val="32"/>
          <w:lang w:bidi="ar-SA"/>
        </w:rPr>
        <w:t>  </w:t>
      </w:r>
      <w:r>
        <w:rPr>
          <w:rFonts w:hint="eastAsia" w:ascii="仿宋" w:hAnsi="仿宋" w:eastAsia="仿宋_GB2312" w:cs="宋体"/>
          <w:kern w:val="0"/>
          <w:sz w:val="32"/>
          <w:szCs w:val="32"/>
          <w:lang w:bidi="ar-SA"/>
        </w:rPr>
        <w:t>峰</w:t>
      </w:r>
      <w:r>
        <w:rPr>
          <w:rFonts w:hint="default" w:ascii="Calibri" w:hAnsi="Calibri" w:eastAsia="仿宋_GB2312" w:cs="Calibri"/>
          <w:kern w:val="0"/>
          <w:sz w:val="32"/>
          <w:szCs w:val="32"/>
          <w:lang w:bidi="ar-SA"/>
        </w:rPr>
        <w:t>  </w:t>
      </w:r>
      <w:r>
        <w:rPr>
          <w:rFonts w:hint="eastAsia" w:ascii="Times New Roman" w:hAnsi="Times New Roman" w:eastAsia="仿宋_GB2312" w:cs="宋体"/>
          <w:kern w:val="0"/>
          <w:sz w:val="32"/>
          <w:szCs w:val="32"/>
          <w:lang w:bidi="ar-SA"/>
        </w:rPr>
        <w:t>15641179905</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邮</w:t>
      </w:r>
      <w:r>
        <w:rPr>
          <w:rFonts w:hint="default" w:ascii="Calibri" w:hAnsi="Calibri" w:eastAsia="仿宋_GB2312" w:cs="Calibri"/>
          <w:kern w:val="0"/>
          <w:sz w:val="32"/>
          <w:szCs w:val="32"/>
          <w:lang w:bidi="ar-SA"/>
        </w:rPr>
        <w:t>  </w:t>
      </w:r>
      <w:r>
        <w:rPr>
          <w:rFonts w:hint="eastAsia" w:ascii="仿宋" w:hAnsi="仿宋" w:eastAsia="仿宋_GB2312" w:cs="宋体"/>
          <w:kern w:val="0"/>
          <w:sz w:val="32"/>
          <w:szCs w:val="32"/>
          <w:lang w:bidi="ar-SA"/>
        </w:rPr>
        <w:t>箱：</w:t>
      </w:r>
      <w:r>
        <w:rPr>
          <w:rFonts w:hint="eastAsia" w:ascii="Times New Roman" w:hAnsi="Times New Roman" w:eastAsia="仿宋_GB2312" w:cs="宋体"/>
          <w:kern w:val="0"/>
          <w:sz w:val="32"/>
          <w:szCs w:val="32"/>
          <w:lang w:bidi="ar-SA"/>
        </w:rPr>
        <w:t>revenueprotection@dce</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com</w:t>
      </w:r>
      <w:r>
        <w:rPr>
          <w:rFonts w:hint="eastAsia" w:ascii="仿宋" w:hAnsi="仿宋" w:eastAsia="仿宋_GB2312" w:cs="宋体"/>
          <w:kern w:val="0"/>
          <w:sz w:val="32"/>
          <w:szCs w:val="32"/>
          <w:lang w:bidi="ar-SA"/>
        </w:rPr>
        <w:t>.</w:t>
      </w:r>
      <w:r>
        <w:rPr>
          <w:rFonts w:hint="eastAsia" w:ascii="Times New Roman" w:hAnsi="Times New Roman" w:eastAsia="仿宋_GB2312" w:cs="宋体"/>
          <w:kern w:val="0"/>
          <w:sz w:val="32"/>
          <w:szCs w:val="32"/>
          <w:lang w:bidi="ar-SA"/>
        </w:rPr>
        <w:t>cn</w:t>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"http://www.dce.com.cn/dalianshangpin/ywfw/jystz/ywtz/6308196/2022040309211727541.docx"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1</w:t>
      </w:r>
      <w:r>
        <w:rPr>
          <w:rFonts w:hint="eastAsia" w:ascii="仿宋" w:hAnsi="仿宋" w:eastAsia="仿宋_GB2312" w:cs="宋体"/>
          <w:kern w:val="0"/>
          <w:sz w:val="32"/>
          <w:szCs w:val="32"/>
          <w:lang w:bidi="ar-SA"/>
        </w:rPr>
        <w:t>：项目重大变化说明</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"http://www.dce.com.cn/dalianshangpin/ywfw/jystz/ywtz/6308196/2022040309222688702.docx"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2</w:t>
      </w:r>
      <w:r>
        <w:rPr>
          <w:rFonts w:hint="eastAsia" w:ascii="仿宋" w:hAnsi="仿宋" w:eastAsia="仿宋_GB2312" w:cs="宋体"/>
          <w:kern w:val="0"/>
          <w:sz w:val="32"/>
          <w:szCs w:val="32"/>
          <w:lang w:bidi="ar-SA"/>
        </w:rPr>
        <w:t>：养殖分散项目申请表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"http://www.dce.com.cn/dalianshangpin/ywfw/jystz/ywtz/6308196/2022040309223795019.docx"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：养殖分散项目计划书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"http://www.dce.com.cn/dalianshangpin/ywfw/jystz/ywtz/6308196/2022040309225018519.docx"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：大豆振兴项目申请表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"http://www.dce.com.cn/dalianshangpin/ywfw/jystz/ywtz/6308196/2022040309230242303.docx"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5</w:t>
      </w:r>
      <w:r>
        <w:rPr>
          <w:rFonts w:hint="eastAsia" w:ascii="仿宋" w:hAnsi="仿宋" w:eastAsia="仿宋_GB2312" w:cs="宋体"/>
          <w:kern w:val="0"/>
          <w:sz w:val="32"/>
          <w:szCs w:val="32"/>
          <w:lang w:bidi="ar-SA"/>
        </w:rPr>
        <w:t>：大豆振兴项目计划书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"http://www.dce.com.cn/dalianshangpin/ywfw/jystz/ywtz/6308196/2022040309231120574.docx"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6</w:t>
      </w:r>
      <w:r>
        <w:rPr>
          <w:rFonts w:hint="eastAsia" w:ascii="仿宋" w:hAnsi="仿宋" w:eastAsia="仿宋_GB2312" w:cs="宋体"/>
          <w:kern w:val="0"/>
          <w:sz w:val="32"/>
          <w:szCs w:val="32"/>
          <w:lang w:bidi="ar-SA"/>
        </w:rPr>
        <w:t>：生猪专项项目申请表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"http://www.dce.com.cn/dalianshangpin/ywfw/jystz/ywtz/6308196/2022040309232542393.docx"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7</w:t>
      </w:r>
      <w:r>
        <w:rPr>
          <w:rFonts w:hint="eastAsia" w:ascii="仿宋" w:hAnsi="仿宋" w:eastAsia="仿宋_GB2312" w:cs="宋体"/>
          <w:kern w:val="0"/>
          <w:sz w:val="32"/>
          <w:szCs w:val="32"/>
          <w:lang w:bidi="ar-SA"/>
        </w:rPr>
        <w:t>：生猪专项项目计划书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"http://www.dce.com.cn/dalianshangpin/ywfw/jystz/ywtz/6308196/2022040309233519861.docx"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8</w:t>
      </w:r>
      <w:r>
        <w:rPr>
          <w:rFonts w:hint="eastAsia" w:ascii="仿宋" w:hAnsi="仿宋" w:eastAsia="仿宋_GB2312" w:cs="宋体"/>
          <w:kern w:val="0"/>
          <w:sz w:val="32"/>
          <w:szCs w:val="32"/>
          <w:lang w:bidi="ar-SA"/>
        </w:rPr>
        <w:t>：地区专项项目申请表</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bidi="ar-SA"/>
        </w:rPr>
        <w:t>　　</w:t>
      </w:r>
      <w:r>
        <w:rPr>
          <w:rFonts w:hint="default" w:ascii="等线" w:hAnsi="等线" w:eastAsia="等线" w:cs="Times New Roman"/>
          <w:szCs w:val="22"/>
          <w:lang w:bidi="ar-SA"/>
        </w:rPr>
        <w:fldChar w:fldCharType="begin"/>
      </w:r>
      <w:r>
        <w:rPr>
          <w:rFonts w:hint="default" w:ascii="等线" w:hAnsi="等线" w:eastAsia="等线" w:cs="Times New Roman"/>
          <w:szCs w:val="22"/>
          <w:lang w:bidi="ar-SA"/>
        </w:rPr>
        <w:instrText xml:space="preserve"> HYPERLINK "http://www.dce.com.cn/dalianshangpin/ywfw/jystz/ywtz/6308196/2022040309234471030.docx" </w:instrText>
      </w:r>
      <w:r>
        <w:rPr>
          <w:rFonts w:hint="default" w:ascii="等线" w:hAnsi="等线" w:eastAsia="等线" w:cs="Times New Roman"/>
          <w:szCs w:val="22"/>
          <w:lang w:bidi="ar-SA"/>
        </w:rPr>
        <w:fldChar w:fldCharType="separate"/>
      </w:r>
      <w:r>
        <w:rPr>
          <w:rFonts w:hint="eastAsia" w:ascii="仿宋" w:hAnsi="仿宋" w:eastAsia="仿宋_GB2312" w:cs="宋体"/>
          <w:kern w:val="0"/>
          <w:sz w:val="32"/>
          <w:szCs w:val="32"/>
          <w:lang w:bidi="ar-SA"/>
        </w:rPr>
        <w:t>附件</w:t>
      </w:r>
      <w:r>
        <w:rPr>
          <w:rFonts w:hint="eastAsia" w:ascii="Times New Roman" w:hAnsi="Times New Roman" w:eastAsia="仿宋_GB2312" w:cs="宋体"/>
          <w:kern w:val="0"/>
          <w:sz w:val="32"/>
          <w:szCs w:val="32"/>
          <w:lang w:bidi="ar-SA"/>
        </w:rPr>
        <w:t>9</w:t>
      </w:r>
      <w:r>
        <w:rPr>
          <w:rFonts w:hint="eastAsia" w:ascii="仿宋" w:hAnsi="仿宋" w:eastAsia="仿宋_GB2312" w:cs="宋体"/>
          <w:kern w:val="0"/>
          <w:sz w:val="32"/>
          <w:szCs w:val="32"/>
          <w:lang w:bidi="ar-SA"/>
        </w:rPr>
        <w:t>：地区专项项目计划书</w:t>
      </w:r>
      <w:r>
        <w:rPr>
          <w:rFonts w:hint="eastAsia" w:ascii="仿宋" w:hAnsi="仿宋" w:eastAsia="仿宋_GB2312" w:cs="宋体"/>
          <w:kern w:val="0"/>
          <w:sz w:val="32"/>
          <w:szCs w:val="32"/>
          <w:lang w:bidi="ar-SA"/>
        </w:rPr>
        <w:fldChar w:fldCharType="end"/>
      </w:r>
    </w:p>
    <w:p>
      <w:pPr>
        <w:keepNext w:val="0"/>
        <w:keepLines w:val="0"/>
        <w:pageBreakBefore w:val="0"/>
        <w:widowControl w:val="0"/>
        <w:shd w:val="clear" w:color="auto" w:fill="FFFFFF"/>
        <w:kinsoku/>
        <w:wordWrap/>
        <w:overflowPunct/>
        <w:topLinePunct w:val="0"/>
        <w:autoSpaceDE/>
        <w:autoSpaceDN/>
        <w:bidi w:val="0"/>
        <w:spacing w:line="540" w:lineRule="exact"/>
        <w:textAlignment w:val="auto"/>
        <w:rPr>
          <w:rFonts w:hint="eastAsia" w:ascii="仿宋" w:hAnsi="仿宋" w:eastAsia="仿宋_GB2312" w:cs="宋体"/>
          <w:kern w:val="0"/>
          <w:sz w:val="32"/>
          <w:szCs w:val="32"/>
          <w:lang w:bidi="ar-SA"/>
        </w:rPr>
      </w:pPr>
      <w:r>
        <w:rPr>
          <w:rFonts w:hint="eastAsia" w:ascii="仿宋" w:hAnsi="仿宋" w:eastAsia="仿宋_GB2312" w:cs="宋体"/>
          <w:kern w:val="0"/>
          <w:sz w:val="32"/>
          <w:szCs w:val="32"/>
          <w:lang w:bidi="ar-SA"/>
        </w:rPr>
        <w:t>　　</w:t>
      </w:r>
    </w:p>
    <w:p>
      <w:pPr>
        <w:keepNext w:val="0"/>
        <w:keepLines w:val="0"/>
        <w:pageBreakBefore w:val="0"/>
        <w:widowControl w:val="0"/>
        <w:kinsoku/>
        <w:wordWrap/>
        <w:overflowPunct/>
        <w:topLinePunct w:val="0"/>
        <w:autoSpaceDE/>
        <w:autoSpaceDN/>
        <w:bidi w:val="0"/>
        <w:spacing w:line="540" w:lineRule="exact"/>
        <w:ind w:firstLine="420" w:firstLineChars="200"/>
        <w:jc w:val="both"/>
        <w:textAlignment w:val="auto"/>
        <w:rPr>
          <w:rFonts w:ascii="Calibri" w:hAnsi="Calibri" w:eastAsia="宋体" w:cs="Times New Roman"/>
          <w:kern w:val="2"/>
          <w:sz w:val="21"/>
          <w:szCs w:val="22"/>
          <w:lang w:val="en-US" w:eastAsia="zh-CN" w:bidi="ar-SA"/>
        </w:rPr>
      </w:pP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_GB2312" w:cs="宋体"/>
          <w:kern w:val="0"/>
          <w:sz w:val="32"/>
          <w:szCs w:val="32"/>
          <w:lang w:bidi="ar-SA"/>
        </w:rPr>
      </w:pPr>
      <w:r>
        <w:rPr>
          <w:rFonts w:hint="eastAsia" w:ascii="仿宋" w:hAnsi="仿宋" w:eastAsia="仿宋_GB2312" w:cs="宋体"/>
          <w:kern w:val="0"/>
          <w:sz w:val="32"/>
          <w:szCs w:val="32"/>
          <w:lang w:val="en-US" w:eastAsia="zh-CN" w:bidi="ar-SA"/>
        </w:rPr>
        <w:t xml:space="preserve">                       </w:t>
      </w:r>
      <w:r>
        <w:rPr>
          <w:rFonts w:hint="eastAsia" w:ascii="仿宋" w:hAnsi="仿宋" w:eastAsia="仿宋_GB2312" w:cs="宋体"/>
          <w:kern w:val="0"/>
          <w:sz w:val="32"/>
          <w:szCs w:val="32"/>
          <w:lang w:bidi="ar-SA"/>
        </w:rPr>
        <w:t>大连商品交易所</w:t>
      </w:r>
    </w:p>
    <w:p>
      <w:pPr>
        <w:keepNext w:val="0"/>
        <w:keepLines w:val="0"/>
        <w:pageBreakBefore w:val="0"/>
        <w:widowControl w:val="0"/>
        <w:shd w:val="clear" w:color="auto" w:fill="FFFFFF"/>
        <w:kinsoku/>
        <w:wordWrap/>
        <w:overflowPunct/>
        <w:topLinePunct w:val="0"/>
        <w:autoSpaceDE/>
        <w:autoSpaceDN/>
        <w:bidi w:val="0"/>
        <w:spacing w:line="540" w:lineRule="exact"/>
        <w:jc w:val="center"/>
        <w:textAlignment w:val="auto"/>
        <w:rPr>
          <w:rFonts w:hint="default" w:ascii="仿宋" w:hAnsi="仿宋" w:eastAsia="仿宋_GB2312" w:cs="宋体"/>
          <w:kern w:val="0"/>
          <w:sz w:val="32"/>
          <w:szCs w:val="32"/>
          <w:lang w:bidi="ar-SA"/>
        </w:rPr>
      </w:pPr>
      <w:r>
        <w:rPr>
          <w:rFonts w:hint="eastAsia" w:ascii="Times New Roman" w:hAnsi="Times New Roman" w:eastAsia="仿宋_GB2312" w:cs="宋体"/>
          <w:kern w:val="0"/>
          <w:sz w:val="32"/>
          <w:szCs w:val="32"/>
          <w:lang w:val="en-US" w:eastAsia="zh-CN" w:bidi="ar-SA"/>
        </w:rPr>
        <w:t xml:space="preserve">                        </w:t>
      </w:r>
      <w:r>
        <w:rPr>
          <w:rFonts w:hint="eastAsia" w:ascii="Times New Roman" w:hAnsi="Times New Roman" w:eastAsia="仿宋_GB2312" w:cs="宋体"/>
          <w:kern w:val="0"/>
          <w:sz w:val="32"/>
          <w:szCs w:val="32"/>
          <w:lang w:bidi="ar-SA"/>
        </w:rPr>
        <w:t>2022</w:t>
      </w:r>
      <w:r>
        <w:rPr>
          <w:rFonts w:hint="eastAsia" w:ascii="仿宋" w:hAnsi="仿宋" w:eastAsia="仿宋_GB2312" w:cs="宋体"/>
          <w:kern w:val="0"/>
          <w:sz w:val="32"/>
          <w:szCs w:val="32"/>
          <w:lang w:bidi="ar-SA"/>
        </w:rPr>
        <w:t>年</w:t>
      </w:r>
      <w:r>
        <w:rPr>
          <w:rFonts w:hint="eastAsia" w:ascii="Times New Roman" w:hAnsi="Times New Roman" w:eastAsia="仿宋_GB2312" w:cs="宋体"/>
          <w:kern w:val="0"/>
          <w:sz w:val="32"/>
          <w:szCs w:val="32"/>
          <w:lang w:bidi="ar-SA"/>
        </w:rPr>
        <w:t>4</w:t>
      </w:r>
      <w:r>
        <w:rPr>
          <w:rFonts w:hint="eastAsia" w:ascii="仿宋" w:hAnsi="仿宋" w:eastAsia="仿宋_GB2312" w:cs="宋体"/>
          <w:kern w:val="0"/>
          <w:sz w:val="32"/>
          <w:szCs w:val="32"/>
          <w:lang w:bidi="ar-SA"/>
        </w:rPr>
        <w:t>月</w:t>
      </w:r>
      <w:r>
        <w:rPr>
          <w:rFonts w:hint="eastAsia" w:ascii="Times New Roman" w:hAnsi="Times New Roman" w:eastAsia="仿宋_GB2312" w:cs="宋体"/>
          <w:kern w:val="0"/>
          <w:sz w:val="32"/>
          <w:szCs w:val="32"/>
          <w:lang w:bidi="ar-SA"/>
        </w:rPr>
        <w:t>3</w:t>
      </w:r>
      <w:r>
        <w:rPr>
          <w:rFonts w:hint="eastAsia" w:ascii="仿宋" w:hAnsi="仿宋" w:eastAsia="仿宋_GB2312" w:cs="宋体"/>
          <w:kern w:val="0"/>
          <w:sz w:val="32"/>
          <w:szCs w:val="32"/>
          <w:lang w:bidi="ar-SA"/>
        </w:rPr>
        <w:t>日</w:t>
      </w:r>
    </w:p>
    <w:p>
      <w:pPr>
        <w:keepNext w:val="0"/>
        <w:keepLines w:val="0"/>
        <w:pageBreakBefore w:val="0"/>
        <w:widowControl w:val="0"/>
        <w:shd w:val="clear" w:color="auto" w:fill="FFFFFF"/>
        <w:kinsoku/>
        <w:wordWrap/>
        <w:overflowPunct/>
        <w:topLinePunct w:val="0"/>
        <w:autoSpaceDE/>
        <w:autoSpaceDN/>
        <w:bidi w:val="0"/>
        <w:spacing w:line="560" w:lineRule="exact"/>
        <w:jc w:val="right"/>
        <w:rPr>
          <w:rFonts w:hint="default" w:ascii="仿宋"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spacing w:line="560" w:lineRule="exact"/>
        <w:rPr>
          <w:rFonts w:hint="default" w:ascii="仿宋" w:hAnsi="仿宋" w:eastAsia="仿宋_GB2312" w:cs="Times New Roman"/>
          <w:szCs w:val="22"/>
          <w:lang w:bidi="ar-SA"/>
        </w:rPr>
      </w:pPr>
      <w:r>
        <w:rPr>
          <w:rFonts w:hint="eastAsia" w:ascii="仿宋" w:hAnsi="仿宋" w:eastAsia="仿宋_GB2312" w:cs="Times New Roman"/>
          <w:szCs w:val="22"/>
          <w:lang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Cs/>
          <w:sz w:val="32"/>
          <w:szCs w:val="32"/>
          <w:lang w:bidi="ar-SA"/>
        </w:rPr>
      </w:pPr>
      <w:r>
        <w:rPr>
          <w:rFonts w:hint="eastAsia" w:ascii="黑体" w:hAnsi="黑体" w:eastAsia="黑体" w:cs="黑体"/>
          <w:bCs/>
          <w:sz w:val="32"/>
          <w:szCs w:val="32"/>
          <w:lang w:bidi="ar-SA"/>
        </w:rPr>
        <w:t>附件2</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bidi="ar-SA"/>
        </w:rPr>
        <w:t>汕头市2022年“大商所农保计划”养殖</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44"/>
          <w:lang w:bidi="ar-SA"/>
        </w:rPr>
      </w:pPr>
      <w:r>
        <w:rPr>
          <w:rFonts w:hint="eastAsia" w:ascii="方正小标宋简体" w:hAnsi="方正小标宋简体" w:eastAsia="方正小标宋简体" w:cs="方正小标宋简体"/>
          <w:b w:val="0"/>
          <w:bCs w:val="0"/>
          <w:sz w:val="44"/>
          <w:szCs w:val="44"/>
          <w:lang w:bidi="ar-SA"/>
        </w:rPr>
        <w:t>分散项目申请表</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rPr>
      </w:pPr>
    </w:p>
    <w:tbl>
      <w:tblPr>
        <w:tblStyle w:val="24"/>
        <w:tblW w:w="10258" w:type="dxa"/>
        <w:jc w:val="center"/>
        <w:tblInd w:w="0" w:type="dxa"/>
        <w:tblLayout w:type="fixed"/>
        <w:tblCellMar>
          <w:top w:w="0" w:type="dxa"/>
          <w:left w:w="108" w:type="dxa"/>
          <w:bottom w:w="0" w:type="dxa"/>
          <w:right w:w="108" w:type="dxa"/>
        </w:tblCellMar>
      </w:tblPr>
      <w:tblGrid>
        <w:gridCol w:w="1089"/>
        <w:gridCol w:w="649"/>
        <w:gridCol w:w="2223"/>
        <w:gridCol w:w="1167"/>
        <w:gridCol w:w="1637"/>
        <w:gridCol w:w="3493"/>
      </w:tblGrid>
      <w:tr>
        <w:tblPrEx>
          <w:tblLayout w:type="fixed"/>
          <w:tblCellMar>
            <w:top w:w="0" w:type="dxa"/>
            <w:left w:w="108" w:type="dxa"/>
            <w:bottom w:w="0" w:type="dxa"/>
            <w:right w:w="108" w:type="dxa"/>
          </w:tblCellMar>
        </w:tblPrEx>
        <w:trPr>
          <w:trHeight w:val="567" w:hRule="atLeast"/>
          <w:jc w:val="center"/>
        </w:trPr>
        <w:tc>
          <w:tcPr>
            <w:tcW w:w="1089"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sz w:val="24"/>
                <w:szCs w:val="24"/>
                <w:lang w:bidi="ar-SA"/>
              </w:rPr>
            </w:pPr>
            <w:r>
              <w:rPr>
                <w:rFonts w:hint="eastAsia" w:ascii="仿宋" w:hAnsi="仿宋" w:eastAsia="仿宋_GB2312" w:cs="仿宋"/>
                <w:b/>
                <w:bCs/>
                <w:color w:val="000000"/>
                <w:sz w:val="24"/>
                <w:szCs w:val="24"/>
                <w:lang w:bidi="ar-SA"/>
              </w:rPr>
              <w:t>申报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r>
              <w:rPr>
                <w:rFonts w:hint="eastAsia" w:ascii="仿宋" w:hAnsi="仿宋" w:eastAsia="仿宋_GB2312" w:cs="仿宋"/>
                <w:b/>
                <w:bCs/>
                <w:color w:val="000000"/>
                <w:sz w:val="24"/>
                <w:szCs w:val="24"/>
                <w:lang w:bidi="ar-SA"/>
              </w:rPr>
              <w:t>单位       （养殖户）信息</w:t>
            </w: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申报单位（养殖户）名称</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申报单位（养殖户）地址</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单位法人代表（养殖户）姓名、身份证号码及联系电话</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申报单位（养殖户）基本情况（包括养殖、饲料等基本情况）</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属性</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kern w:val="0"/>
                <w:sz w:val="24"/>
                <w:szCs w:val="24"/>
                <w:lang w:bidi="ar"/>
              </w:rPr>
            </w:pPr>
            <w:r>
              <w:rPr>
                <w:rFonts w:hint="eastAsia" w:ascii="仿宋" w:hAnsi="仿宋" w:eastAsia="仿宋_GB2312" w:cs="仿宋"/>
                <w:color w:val="000000"/>
                <w:kern w:val="0"/>
                <w:sz w:val="24"/>
                <w:szCs w:val="24"/>
                <w:lang w:bidi="ar"/>
              </w:rPr>
              <w:t>□个体  □合作社  □其他____</w:t>
            </w:r>
          </w:p>
        </w:tc>
      </w:tr>
      <w:tr>
        <w:tblPrEx>
          <w:tblLayout w:type="fixed"/>
          <w:tblCellMar>
            <w:top w:w="0" w:type="dxa"/>
            <w:left w:w="108" w:type="dxa"/>
            <w:bottom w:w="0" w:type="dxa"/>
            <w:right w:w="108" w:type="dxa"/>
          </w:tblCellMar>
        </w:tblPrEx>
        <w:trPr>
          <w:trHeight w:val="567" w:hRule="atLeast"/>
          <w:jc w:val="center"/>
        </w:trPr>
        <w:tc>
          <w:tcPr>
            <w:tcW w:w="108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r>
              <w:rPr>
                <w:rFonts w:hint="eastAsia" w:ascii="仿宋" w:hAnsi="仿宋" w:eastAsia="仿宋_GB2312" w:cs="仿宋"/>
                <w:b/>
                <w:bCs/>
                <w:color w:val="000000"/>
                <w:kern w:val="0"/>
                <w:sz w:val="24"/>
                <w:szCs w:val="24"/>
                <w:lang w:bidi="ar"/>
              </w:rPr>
              <w:t>项目基本内容</w:t>
            </w: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项目品种</w:t>
            </w:r>
          </w:p>
        </w:tc>
        <w:tc>
          <w:tcPr>
            <w:tcW w:w="629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□生猪  □玉米、豆粕  □其他____</w:t>
            </w: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保险金额（万元）</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kern w:val="0"/>
                <w:sz w:val="24"/>
                <w:szCs w:val="24"/>
                <w:lang w:bidi="ar"/>
              </w:rPr>
            </w:pPr>
            <w:r>
              <w:rPr>
                <w:rFonts w:hint="eastAsia" w:ascii="仿宋" w:hAnsi="仿宋" w:eastAsia="仿宋_GB2312" w:cs="仿宋"/>
                <w:color w:val="000000"/>
                <w:kern w:val="0"/>
                <w:sz w:val="24"/>
                <w:szCs w:val="24"/>
                <w:lang w:bidi="ar"/>
              </w:rPr>
              <w:t>保费（万元）</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kern w:val="0"/>
                <w:sz w:val="24"/>
                <w:szCs w:val="24"/>
                <w:lang w:bidi="ar"/>
              </w:rPr>
            </w:pPr>
            <w:r>
              <w:rPr>
                <w:rFonts w:hint="eastAsia" w:ascii="仿宋" w:hAnsi="仿宋" w:eastAsia="仿宋_GB2312" w:cs="仿宋"/>
                <w:color w:val="000000"/>
                <w:kern w:val="0"/>
                <w:sz w:val="24"/>
                <w:szCs w:val="24"/>
                <w:lang w:bidi="ar"/>
              </w:rPr>
              <w:t>财政拟补贴金额        （万元）</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r>
              <w:rPr>
                <w:rFonts w:hint="eastAsia" w:ascii="仿宋" w:hAnsi="仿宋" w:eastAsia="仿宋_GB2312" w:cs="仿宋"/>
                <w:color w:val="000000"/>
                <w:sz w:val="24"/>
                <w:szCs w:val="24"/>
                <w:lang w:bidi="ar-SA"/>
              </w:rPr>
              <w:t>市级财政</w:t>
            </w:r>
            <w:r>
              <w:rPr>
                <w:rFonts w:hint="eastAsia" w:ascii="仿宋" w:hAnsi="仿宋" w:eastAsia="仿宋_GB2312" w:cs="仿宋"/>
                <w:color w:val="000000"/>
                <w:kern w:val="0"/>
                <w:sz w:val="24"/>
                <w:szCs w:val="24"/>
                <w:lang w:bidi="ar"/>
              </w:rPr>
              <w:t>________；区（县）级财政________</w:t>
            </w: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对应现货量</w:t>
            </w:r>
            <w:r>
              <w:rPr>
                <w:rFonts w:hint="eastAsia" w:ascii="仿宋" w:hAnsi="仿宋" w:eastAsia="仿宋_GB2312" w:cs="仿宋"/>
                <w:color w:val="000000"/>
                <w:kern w:val="0"/>
                <w:sz w:val="24"/>
                <w:szCs w:val="24"/>
                <w:lang w:bidi="ar"/>
              </w:rPr>
              <w:br w:type="textWrapping"/>
            </w:r>
            <w:r>
              <w:rPr>
                <w:rFonts w:hint="eastAsia" w:ascii="仿宋" w:hAnsi="仿宋" w:eastAsia="仿宋_GB2312" w:cs="仿宋"/>
                <w:color w:val="000000"/>
                <w:kern w:val="0"/>
                <w:sz w:val="24"/>
                <w:szCs w:val="24"/>
                <w:lang w:bidi="ar"/>
              </w:rPr>
              <w:t>（吨、存栏量）</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4"/>
                <w:szCs w:val="24"/>
                <w:lang w:bidi="ar-SA"/>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承保周期</w:t>
            </w:r>
          </w:p>
        </w:tc>
        <w:tc>
          <w:tcPr>
            <w:tcW w:w="6297" w:type="dxa"/>
            <w:gridSpan w:val="3"/>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仿宋" w:hAnsi="仿宋" w:eastAsia="仿宋" w:cs="仿宋"/>
                <w:color w:val="000000"/>
                <w:sz w:val="24"/>
                <w:szCs w:val="24"/>
                <w:lang w:bidi="ar-SA"/>
              </w:rPr>
            </w:pPr>
          </w:p>
        </w:tc>
      </w:tr>
      <w:tr>
        <w:tblPrEx>
          <w:tblLayout w:type="fixed"/>
          <w:tblCellMar>
            <w:top w:w="0" w:type="dxa"/>
            <w:left w:w="108" w:type="dxa"/>
            <w:bottom w:w="0" w:type="dxa"/>
            <w:right w:w="108" w:type="dxa"/>
          </w:tblCellMar>
        </w:tblPrEx>
        <w:trPr>
          <w:trHeight w:val="567" w:hRule="atLeast"/>
          <w:jc w:val="center"/>
        </w:trPr>
        <w:tc>
          <w:tcPr>
            <w:tcW w:w="1089"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4"/>
                <w:szCs w:val="24"/>
                <w:lang w:bidi="ar-SA"/>
              </w:rPr>
            </w:pPr>
            <w:r>
              <w:rPr>
                <w:rFonts w:hint="eastAsia" w:ascii="仿宋" w:hAnsi="仿宋" w:eastAsia="仿宋_GB2312" w:cs="仿宋"/>
                <w:b/>
                <w:bCs/>
                <w:color w:val="000000"/>
                <w:kern w:val="0"/>
                <w:sz w:val="24"/>
                <w:szCs w:val="24"/>
                <w:lang w:bidi="ar"/>
              </w:rPr>
              <w:t>保险公司情况</w:t>
            </w:r>
          </w:p>
        </w:tc>
        <w:tc>
          <w:tcPr>
            <w:tcW w:w="2872" w:type="dxa"/>
            <w:gridSpan w:val="2"/>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保险公司名称</w:t>
            </w:r>
          </w:p>
        </w:tc>
        <w:tc>
          <w:tcPr>
            <w:tcW w:w="6297" w:type="dxa"/>
            <w:gridSpan w:val="3"/>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仿宋" w:hAnsi="仿宋" w:eastAsia="仿宋" w:cs="仿宋"/>
                <w:color w:val="000000"/>
                <w:sz w:val="24"/>
                <w:szCs w:val="24"/>
                <w:lang w:bidi="ar-SA"/>
              </w:rPr>
            </w:pP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仿宋" w:hAnsi="仿宋" w:eastAsia="仿宋_GB2312" w:cs="仿宋"/>
                <w:color w:val="000000"/>
                <w:kern w:val="0"/>
                <w:sz w:val="24"/>
                <w:szCs w:val="24"/>
                <w:lang w:bidi="ar"/>
              </w:rPr>
              <w:t>近</w:t>
            </w:r>
            <w:r>
              <w:rPr>
                <w:rFonts w:hint="eastAsia" w:ascii="Times New Roman" w:hAnsi="Times New Roman" w:eastAsia="仿宋_GB2312" w:cs="仿宋"/>
                <w:color w:val="000000"/>
                <w:kern w:val="0"/>
                <w:sz w:val="24"/>
                <w:szCs w:val="24"/>
                <w:lang w:bidi="ar"/>
              </w:rPr>
              <w:t>2</w:t>
            </w:r>
            <w:r>
              <w:rPr>
                <w:rFonts w:hint="eastAsia" w:ascii="仿宋" w:hAnsi="仿宋" w:eastAsia="仿宋_GB2312" w:cs="仿宋"/>
                <w:color w:val="000000"/>
                <w:kern w:val="0"/>
                <w:sz w:val="24"/>
                <w:szCs w:val="24"/>
                <w:lang w:bidi="ar"/>
              </w:rPr>
              <w:t>年在我市开展农业保险情况</w:t>
            </w:r>
          </w:p>
        </w:tc>
        <w:tc>
          <w:tcPr>
            <w:tcW w:w="6297" w:type="dxa"/>
            <w:gridSpan w:val="3"/>
            <w:tcBorders>
              <w:top w:val="nil"/>
              <w:left w:val="nil"/>
              <w:bottom w:val="single" w:color="000000" w:sz="8"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Times New Roman" w:hAnsi="Times New Roman" w:eastAsia="仿宋_GB2312" w:cs="仿宋"/>
                <w:color w:val="000000"/>
                <w:kern w:val="0"/>
                <w:sz w:val="24"/>
                <w:szCs w:val="24"/>
                <w:lang w:bidi="ar"/>
              </w:rPr>
              <w:t>2020</w:t>
            </w:r>
            <w:r>
              <w:rPr>
                <w:rFonts w:hint="eastAsia" w:ascii="仿宋" w:hAnsi="仿宋" w:eastAsia="仿宋_GB2312" w:cs="仿宋"/>
                <w:color w:val="000000"/>
                <w:kern w:val="0"/>
                <w:sz w:val="24"/>
                <w:szCs w:val="24"/>
                <w:lang w:bidi="ar"/>
              </w:rPr>
              <w:t>年保费规模：________；市场份额：________</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Times New Roman"/>
                <w:szCs w:val="22"/>
                <w:lang w:bidi="ar-SA"/>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年保费规模：________；市场份额：________</w:t>
            </w:r>
          </w:p>
        </w:tc>
      </w:tr>
      <w:tr>
        <w:tblPrEx>
          <w:tblLayout w:type="fixed"/>
          <w:tblCellMar>
            <w:top w:w="0" w:type="dxa"/>
            <w:left w:w="108" w:type="dxa"/>
            <w:bottom w:w="0" w:type="dxa"/>
            <w:right w:w="108" w:type="dxa"/>
          </w:tblCellMar>
        </w:tblPrEx>
        <w:trPr>
          <w:trHeight w:val="567" w:hRule="atLeast"/>
          <w:jc w:val="center"/>
        </w:trPr>
        <w:tc>
          <w:tcPr>
            <w:tcW w:w="1089" w:type="dxa"/>
            <w:vMerge w:val="continue"/>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b/>
                <w:bCs/>
                <w:color w:val="000000"/>
                <w:sz w:val="24"/>
                <w:szCs w:val="24"/>
                <w:lang w:bidi="ar-SA"/>
              </w:rPr>
            </w:pPr>
          </w:p>
        </w:tc>
        <w:tc>
          <w:tcPr>
            <w:tcW w:w="2872" w:type="dxa"/>
            <w:gridSpan w:val="2"/>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color w:val="000000"/>
                <w:sz w:val="24"/>
                <w:szCs w:val="24"/>
                <w:lang w:bidi="ar-SA"/>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年开展“保险+期货”情况（如有，请按汕头市、广东省的优先次序列举）</w:t>
            </w:r>
          </w:p>
        </w:tc>
        <w:tc>
          <w:tcPr>
            <w:tcW w:w="6297" w:type="dxa"/>
            <w:gridSpan w:val="3"/>
            <w:tcBorders>
              <w:top w:val="nil"/>
              <w:left w:val="nil"/>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省级分公司;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年保费规模：________；赔付率：________</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地市分公司;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left"/>
              <w:textAlignment w:val="center"/>
              <w:rPr>
                <w:rFonts w:hint="default" w:ascii="仿宋" w:hAnsi="仿宋" w:eastAsia="仿宋" w:cs="Times New Roman"/>
                <w:szCs w:val="22"/>
                <w:lang w:bidi="ar-SA"/>
              </w:rPr>
            </w:pPr>
            <w:r>
              <w:rPr>
                <w:rFonts w:hint="eastAsia" w:ascii="Times New Roman" w:hAnsi="Times New Roman" w:eastAsia="仿宋_GB2312" w:cs="仿宋"/>
                <w:color w:val="000000"/>
                <w:kern w:val="0"/>
                <w:sz w:val="24"/>
                <w:szCs w:val="24"/>
                <w:lang w:bidi="ar"/>
              </w:rPr>
              <w:t>2021</w:t>
            </w:r>
            <w:r>
              <w:rPr>
                <w:rFonts w:hint="eastAsia" w:ascii="仿宋" w:hAnsi="仿宋" w:eastAsia="仿宋_GB2312" w:cs="仿宋"/>
                <w:color w:val="000000"/>
                <w:kern w:val="0"/>
                <w:sz w:val="24"/>
                <w:szCs w:val="24"/>
                <w:lang w:bidi="ar"/>
              </w:rPr>
              <w:t>年保费规模：________；赔付率：________</w:t>
            </w:r>
          </w:p>
        </w:tc>
      </w:tr>
      <w:tr>
        <w:tblPrEx>
          <w:tblLayout w:type="fixed"/>
          <w:tblCellMar>
            <w:top w:w="0" w:type="dxa"/>
            <w:left w:w="108" w:type="dxa"/>
            <w:bottom w:w="0" w:type="dxa"/>
            <w:right w:w="108" w:type="dxa"/>
          </w:tblCellMar>
        </w:tblPrEx>
        <w:trPr>
          <w:trHeight w:val="567" w:hRule="atLeast"/>
          <w:jc w:val="center"/>
        </w:trPr>
        <w:tc>
          <w:tcPr>
            <w:tcW w:w="1738" w:type="dxa"/>
            <w:gridSpan w:val="2"/>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center"/>
              <w:rPr>
                <w:rFonts w:hint="default" w:ascii="仿宋" w:hAnsi="仿宋" w:eastAsia="仿宋" w:cs="仿宋_GB2312"/>
                <w:bCs/>
                <w:snapToGrid w:val="0"/>
                <w:kern w:val="0"/>
                <w:sz w:val="24"/>
                <w:szCs w:val="24"/>
                <w:lang w:bidi="ar-SA"/>
              </w:rPr>
            </w:pPr>
            <w:r>
              <w:rPr>
                <w:rFonts w:hint="eastAsia" w:ascii="仿宋" w:hAnsi="仿宋" w:eastAsia="仿宋_GB2312" w:cs="仿宋_GB2312"/>
                <w:b/>
                <w:snapToGrid w:val="0"/>
                <w:kern w:val="0"/>
                <w:sz w:val="24"/>
                <w:szCs w:val="24"/>
                <w:lang w:bidi="ar-SA"/>
              </w:rPr>
              <w:t>申请人</w:t>
            </w:r>
          </w:p>
        </w:tc>
        <w:tc>
          <w:tcPr>
            <w:tcW w:w="339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申请人（法人代表）签字：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80" w:firstLineChars="200"/>
              <w:jc w:val="both"/>
              <w:rPr>
                <w:rFonts w:ascii="仿宋" w:hAnsi="仿宋" w:eastAsia="仿宋_GB2312" w:cs="仿宋"/>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480" w:firstLineChars="200"/>
              <w:jc w:val="both"/>
              <w:rPr>
                <w:rFonts w:ascii="仿宋" w:hAnsi="仿宋" w:eastAsia="仿宋_GB2312" w:cs="仿宋"/>
                <w:color w:val="000000"/>
                <w:kern w:val="0"/>
                <w:sz w:val="24"/>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firstLine="1920" w:firstLineChars="800"/>
              <w:jc w:val="both"/>
              <w:rPr>
                <w:rFonts w:ascii="仿宋" w:hAnsi="仿宋" w:eastAsia="仿宋" w:cs="Times New Roman"/>
                <w:kern w:val="2"/>
                <w:sz w:val="21"/>
                <w:szCs w:val="22"/>
                <w:lang w:val="en-US" w:eastAsia="zh-CN" w:bidi="ar-SA"/>
              </w:rPr>
            </w:pPr>
            <w:r>
              <w:rPr>
                <w:rFonts w:hint="eastAsia" w:ascii="仿宋" w:hAnsi="仿宋" w:eastAsia="仿宋_GB2312" w:cs="仿宋"/>
                <w:color w:val="000000"/>
                <w:kern w:val="0"/>
                <w:sz w:val="24"/>
                <w:szCs w:val="24"/>
                <w:lang w:val="en-US" w:eastAsia="zh-CN" w:bidi="ar"/>
              </w:rPr>
              <w:t>年  月  日</w:t>
            </w:r>
          </w:p>
        </w:tc>
        <w:tc>
          <w:tcPr>
            <w:tcW w:w="1637"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center"/>
              <w:rPr>
                <w:rFonts w:hint="default" w:ascii="仿宋" w:hAnsi="仿宋" w:eastAsia="仿宋" w:cs="仿宋_GB2312"/>
                <w:bCs/>
                <w:snapToGrid w:val="0"/>
                <w:kern w:val="0"/>
                <w:sz w:val="24"/>
                <w:szCs w:val="24"/>
                <w:lang w:bidi="ar-SA"/>
              </w:rPr>
            </w:pPr>
            <w:r>
              <w:rPr>
                <w:rFonts w:hint="eastAsia" w:ascii="仿宋" w:hAnsi="仿宋" w:eastAsia="仿宋_GB2312" w:cs="仿宋_GB2312"/>
                <w:b/>
                <w:snapToGrid w:val="0"/>
                <w:kern w:val="0"/>
                <w:sz w:val="24"/>
                <w:szCs w:val="24"/>
                <w:lang w:bidi="ar-SA"/>
              </w:rPr>
              <w:t>保险机构</w:t>
            </w:r>
          </w:p>
        </w:tc>
        <w:tc>
          <w:tcPr>
            <w:tcW w:w="3493"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rPr>
                <w:rFonts w:hint="default" w:ascii="仿宋" w:hAnsi="仿宋" w:eastAsia="仿宋_GB2312" w:cs="仿宋"/>
                <w:color w:val="000000"/>
                <w:kern w:val="0"/>
                <w:sz w:val="24"/>
                <w:szCs w:val="24"/>
                <w:lang w:bidi="ar"/>
              </w:rPr>
            </w:pPr>
            <w:r>
              <w:rPr>
                <w:rFonts w:hint="eastAsia" w:ascii="仿宋" w:hAnsi="仿宋" w:eastAsia="仿宋_GB2312" w:cs="仿宋"/>
                <w:color w:val="000000"/>
                <w:kern w:val="0"/>
                <w:sz w:val="24"/>
                <w:szCs w:val="24"/>
                <w:lang w:bidi="ar"/>
              </w:rPr>
              <w:t>保险机构（盖章）：</w:t>
            </w:r>
          </w:p>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right"/>
              <w:rPr>
                <w:rFonts w:hint="default" w:ascii="仿宋" w:hAnsi="仿宋" w:eastAsia="仿宋_GB2312" w:cs="仿宋"/>
                <w:color w:val="000000"/>
                <w:kern w:val="0"/>
                <w:sz w:val="24"/>
                <w:szCs w:val="24"/>
                <w:lang w:bidi="ar"/>
              </w:rPr>
            </w:pPr>
          </w:p>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right"/>
              <w:rPr>
                <w:rFonts w:hint="default" w:ascii="仿宋" w:hAnsi="仿宋" w:eastAsia="仿宋_GB2312" w:cs="仿宋"/>
                <w:color w:val="000000"/>
                <w:kern w:val="0"/>
                <w:sz w:val="24"/>
                <w:szCs w:val="24"/>
                <w:lang w:bidi="ar"/>
              </w:rPr>
            </w:pPr>
          </w:p>
          <w:p>
            <w:pPr>
              <w:keepNext w:val="0"/>
              <w:keepLines w:val="0"/>
              <w:pageBreakBefore w:val="0"/>
              <w:widowControl w:val="0"/>
              <w:suppressLineNumbers w:val="0"/>
              <w:tabs>
                <w:tab w:val="center" w:pos="3840"/>
                <w:tab w:val="right" w:pos="7800"/>
              </w:tabs>
              <w:kinsoku/>
              <w:wordWrap/>
              <w:overflowPunct/>
              <w:topLinePunct w:val="0"/>
              <w:autoSpaceDE/>
              <w:autoSpaceDN/>
              <w:bidi w:val="0"/>
              <w:adjustRightInd w:val="0"/>
              <w:snapToGrid w:val="0"/>
              <w:spacing w:before="0" w:beforeAutospacing="0" w:after="0" w:afterAutospacing="0" w:line="560" w:lineRule="exact"/>
              <w:ind w:left="0" w:right="0"/>
              <w:jc w:val="right"/>
              <w:rPr>
                <w:rFonts w:hint="default" w:ascii="仿宋" w:hAnsi="仿宋" w:eastAsia="仿宋" w:cs="仿宋_GB2312"/>
                <w:bCs/>
                <w:snapToGrid w:val="0"/>
                <w:kern w:val="0"/>
                <w:sz w:val="24"/>
                <w:szCs w:val="24"/>
                <w:lang w:bidi="ar-SA"/>
              </w:rPr>
            </w:pPr>
            <w:r>
              <w:rPr>
                <w:rFonts w:hint="eastAsia" w:ascii="仿宋" w:hAnsi="仿宋" w:eastAsia="仿宋_GB2312" w:cs="仿宋"/>
                <w:color w:val="000000"/>
                <w:kern w:val="0"/>
                <w:sz w:val="24"/>
                <w:szCs w:val="24"/>
                <w:lang w:bidi="ar"/>
              </w:rPr>
              <w:t>年  月  日</w:t>
            </w:r>
          </w:p>
        </w:tc>
      </w:tr>
      <w:tr>
        <w:tblPrEx>
          <w:tblLayout w:type="fixed"/>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区（县）农业农村局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sz w:val="20"/>
                <w:szCs w:val="20"/>
                <w:lang w:bidi="ar-SA"/>
              </w:rPr>
            </w:pPr>
          </w:p>
        </w:tc>
      </w:tr>
      <w:tr>
        <w:tblPrEx>
          <w:tblLayout w:type="fixed"/>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区（县）财政局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_GB2312"/>
                <w:b/>
                <w:snapToGrid w:val="0"/>
                <w:kern w:val="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kern w:val="0"/>
                <w:sz w:val="20"/>
                <w:szCs w:val="20"/>
                <w:lang w:bidi="ar"/>
              </w:rPr>
            </w:pPr>
          </w:p>
        </w:tc>
      </w:tr>
      <w:tr>
        <w:tblPrEx>
          <w:tblLayout w:type="fixed"/>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汕头市农业农村局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_GB2312"/>
                <w:b/>
                <w:snapToGrid w:val="0"/>
                <w:kern w:val="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仿宋"/>
                <w:color w:val="000000"/>
                <w:kern w:val="0"/>
                <w:sz w:val="20"/>
                <w:szCs w:val="20"/>
                <w:lang w:bidi="ar"/>
              </w:rPr>
            </w:pPr>
          </w:p>
        </w:tc>
      </w:tr>
      <w:tr>
        <w:tblPrEx>
          <w:tblLayout w:type="fixed"/>
          <w:tblCellMar>
            <w:top w:w="0" w:type="dxa"/>
            <w:left w:w="108" w:type="dxa"/>
            <w:bottom w:w="0" w:type="dxa"/>
            <w:right w:w="108" w:type="dxa"/>
          </w:tblCellMar>
        </w:tblPrEx>
        <w:trPr>
          <w:trHeight w:val="567" w:hRule="atLeast"/>
          <w:jc w:val="center"/>
        </w:trPr>
        <w:tc>
          <w:tcPr>
            <w:tcW w:w="3961"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_GB2312" w:cs="仿宋"/>
                <w:b/>
                <w:bCs/>
                <w:color w:val="000000"/>
                <w:kern w:val="0"/>
                <w:sz w:val="28"/>
                <w:szCs w:val="28"/>
                <w:lang w:bidi="ar"/>
              </w:rPr>
            </w:pPr>
            <w:r>
              <w:rPr>
                <w:rFonts w:hint="eastAsia" w:ascii="仿宋" w:hAnsi="仿宋" w:eastAsia="仿宋_GB2312" w:cs="仿宋"/>
                <w:b/>
                <w:bCs/>
                <w:color w:val="000000"/>
                <w:kern w:val="0"/>
                <w:sz w:val="28"/>
                <w:szCs w:val="28"/>
                <w:lang w:bidi="ar"/>
              </w:rPr>
              <w:t xml:space="preserve">汕头市财政局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default" w:ascii="仿宋" w:hAnsi="仿宋" w:eastAsia="仿宋" w:cs="仿宋"/>
                <w:b/>
                <w:bCs/>
                <w:color w:val="000000"/>
                <w:sz w:val="20"/>
                <w:szCs w:val="20"/>
                <w:lang w:bidi="ar-SA"/>
              </w:rPr>
            </w:pPr>
            <w:r>
              <w:rPr>
                <w:rFonts w:hint="eastAsia" w:ascii="仿宋" w:hAnsi="仿宋" w:eastAsia="仿宋_GB2312" w:cs="仿宋"/>
                <w:b/>
                <w:bCs/>
                <w:color w:val="000000"/>
                <w:kern w:val="0"/>
                <w:sz w:val="28"/>
                <w:szCs w:val="28"/>
                <w:lang w:bidi="ar"/>
              </w:rPr>
              <w:t>意见</w:t>
            </w:r>
          </w:p>
        </w:tc>
        <w:tc>
          <w:tcPr>
            <w:tcW w:w="629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仿宋" w:hAnsi="仿宋" w:eastAsia="仿宋" w:cs="Times New Roman"/>
                <w:sz w:val="15"/>
                <w:szCs w:val="15"/>
                <w:lang w:bidi="ar-SA"/>
              </w:rPr>
            </w:pPr>
          </w:p>
        </w:tc>
      </w:tr>
    </w:tbl>
    <w:p>
      <w:pPr>
        <w:keepNext w:val="0"/>
        <w:keepLines w:val="0"/>
        <w:pageBreakBefore w:val="0"/>
        <w:widowControl w:val="0"/>
        <w:kinsoku/>
        <w:wordWrap/>
        <w:overflowPunct/>
        <w:topLinePunct w:val="0"/>
        <w:autoSpaceDE/>
        <w:autoSpaceDN/>
        <w:bidi w:val="0"/>
        <w:spacing w:line="560" w:lineRule="exact"/>
        <w:ind w:firstLine="0" w:firstLineChars="0"/>
        <w:jc w:val="left"/>
        <w:rPr>
          <w:rFonts w:ascii="仿宋" w:hAnsi="仿宋" w:eastAsia="仿宋_GB2312" w:cs="Times New Roman"/>
          <w:kern w:val="2"/>
          <w:sz w:val="18"/>
          <w:szCs w:val="21"/>
          <w:lang w:val="en-US" w:eastAsia="zh-CN" w:bidi="ar-SA"/>
        </w:rPr>
      </w:pPr>
      <w:r>
        <w:rPr>
          <w:rFonts w:hint="eastAsia" w:ascii="仿宋" w:hAnsi="仿宋" w:eastAsia="仿宋_GB2312" w:cs="Times New Roman"/>
          <w:kern w:val="2"/>
          <w:sz w:val="18"/>
          <w:szCs w:val="21"/>
          <w:lang w:val="en-US" w:eastAsia="zh-CN" w:bidi="ar-SA"/>
        </w:rPr>
        <w:t>备注：本表格一式</w:t>
      </w:r>
      <w:r>
        <w:rPr>
          <w:rFonts w:ascii="Times New Roman" w:hAnsi="Times New Roman" w:eastAsia="仿宋_GB2312" w:cs="Times New Roman"/>
          <w:kern w:val="2"/>
          <w:sz w:val="18"/>
          <w:szCs w:val="21"/>
          <w:lang w:val="en-US" w:eastAsia="zh-CN" w:bidi="ar-SA"/>
        </w:rPr>
        <w:t>3</w:t>
      </w:r>
      <w:r>
        <w:rPr>
          <w:rFonts w:hint="eastAsia" w:ascii="仿宋" w:hAnsi="仿宋" w:eastAsia="仿宋_GB2312" w:cs="Times New Roman"/>
          <w:kern w:val="2"/>
          <w:sz w:val="18"/>
          <w:szCs w:val="21"/>
          <w:lang w:val="en-US" w:eastAsia="zh-CN" w:bidi="ar-SA"/>
        </w:rPr>
        <w:t>份，申报单位（养殖户）、保险机构、市县行政主管部门各留</w:t>
      </w:r>
      <w:r>
        <w:rPr>
          <w:rFonts w:hint="eastAsia" w:ascii="Times New Roman" w:hAnsi="Times New Roman" w:eastAsia="仿宋_GB2312" w:cs="Times New Roman"/>
          <w:kern w:val="2"/>
          <w:sz w:val="18"/>
          <w:szCs w:val="21"/>
          <w:lang w:val="en-US" w:eastAsia="zh-CN" w:bidi="ar-SA"/>
        </w:rPr>
        <w:t>1</w:t>
      </w:r>
      <w:r>
        <w:rPr>
          <w:rFonts w:hint="eastAsia" w:ascii="仿宋" w:hAnsi="仿宋" w:eastAsia="仿宋_GB2312" w:cs="Times New Roman"/>
          <w:kern w:val="2"/>
          <w:sz w:val="18"/>
          <w:szCs w:val="21"/>
          <w:lang w:val="en-US" w:eastAsia="zh-CN" w:bidi="ar-SA"/>
        </w:rPr>
        <w:t>份。项目具体投保数量（对应现货量）以实际出单数量为准。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eastAsia" w:ascii="仿宋_GB2312" w:hAnsi="仿宋_GB2312" w:eastAsia="仿宋_GB2312" w:cs="仿宋_GB2312"/>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sectPr>
          <w:footerReference r:id="rId3" w:type="default"/>
          <w:pgSz w:w="11906" w:h="16838"/>
          <w:pgMar w:top="2098" w:right="1531" w:bottom="1984" w:left="1531" w:header="851" w:footer="1134" w:gutter="0"/>
          <w:pgNumType w:fmt="decimal"/>
          <w:cols w:space="0" w:num="1"/>
          <w:rtlGutter w:val="0"/>
          <w:docGrid w:type="lines" w:linePitch="340" w:charSpace="0"/>
        </w:sectPr>
      </w:pPr>
    </w:p>
    <w:p>
      <w:pPr>
        <w:pStyle w:val="2"/>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bookmarkStart w:id="1" w:name="_GoBack"/>
      <w:bookmarkEnd w:id="1"/>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2"/>
        <w:keepNext w:val="0"/>
        <w:keepLines w:val="0"/>
        <w:pageBreakBefore w:val="0"/>
        <w:widowControl w:val="0"/>
        <w:kinsoku/>
        <w:wordWrap/>
        <w:overflowPunct/>
        <w:topLinePunct w:val="0"/>
        <w:autoSpaceDE/>
        <w:autoSpaceDN/>
        <w:bidi w:val="0"/>
        <w:rPr>
          <w:lang w:val="en-US" w:eastAsia="zh-CN"/>
        </w:rPr>
      </w:pPr>
    </w:p>
    <w:p>
      <w:pPr>
        <w:pStyle w:val="5"/>
        <w:keepNext w:val="0"/>
        <w:keepLines w:val="0"/>
        <w:pageBreakBefore w:val="0"/>
        <w:widowControl w:val="0"/>
        <w:kinsoku/>
        <w:wordWrap/>
        <w:overflowPunct/>
        <w:topLinePunct w:val="0"/>
        <w:autoSpaceDE/>
        <w:autoSpaceDN/>
        <w:bidi w:val="0"/>
        <w:rPr>
          <w:sz w:val="32"/>
          <w:szCs w:val="32"/>
          <w:lang w:val="en-US" w:eastAsia="zh-CN"/>
        </w:rPr>
      </w:pPr>
    </w:p>
    <w:p>
      <w:pPr>
        <w:keepNext w:val="0"/>
        <w:keepLines w:val="0"/>
        <w:pageBreakBefore w:val="0"/>
        <w:widowControl w:val="0"/>
        <w:tabs>
          <w:tab w:val="left" w:pos="4941"/>
        </w:tabs>
        <w:kinsoku/>
        <w:wordWrap/>
        <w:overflowPunct/>
        <w:topLinePunct w:val="0"/>
        <w:autoSpaceDE/>
        <w:autoSpaceDN/>
        <w:bidi w:val="0"/>
        <w:rPr>
          <w:rFonts w:hint="eastAsia" w:eastAsia="宋体"/>
          <w:sz w:val="32"/>
          <w:szCs w:val="32"/>
          <w:lang w:val="en-US" w:eastAsia="zh"/>
        </w:rPr>
      </w:pPr>
      <w:r>
        <w:rPr>
          <w:rFonts w:hint="eastAsia"/>
          <w:sz w:val="32"/>
          <w:szCs w:val="32"/>
          <w:lang w:val="en-US" w:eastAsia="zh"/>
        </w:rPr>
        <w:tab/>
      </w:r>
    </w:p>
    <w:p>
      <w:pPr>
        <w:pStyle w:val="2"/>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rPr>
          <w:lang w:val="en-US" w:eastAsia="zh-CN"/>
        </w:rPr>
      </w:pPr>
    </w:p>
    <w:p>
      <w:pPr>
        <w:pStyle w:val="16"/>
        <w:keepNext w:val="0"/>
        <w:keepLines w:val="0"/>
        <w:pageBreakBefore w:val="0"/>
        <w:widowControl w:val="0"/>
        <w:kinsoku/>
        <w:wordWrap/>
        <w:overflowPunct/>
        <w:topLinePunct w:val="0"/>
        <w:autoSpaceDE/>
        <w:autoSpaceDN/>
        <w:bidi w:val="0"/>
        <w:ind w:left="0" w:leftChars="0" w:firstLine="0" w:firstLineChars="0"/>
        <w:rPr>
          <w:lang w:val="en-US" w:eastAsia="zh-CN"/>
        </w:rPr>
      </w:pPr>
    </w:p>
    <w:p>
      <w:pPr>
        <w:pStyle w:val="5"/>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主动公开</w:t>
      </w:r>
    </w:p>
    <w:p>
      <w:pPr>
        <w:pStyle w:val="5"/>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rPr>
          <w:lang w:val="en-US" w:eastAsia="zh-CN"/>
        </w:rPr>
      </w:pPr>
    </w:p>
    <w:p>
      <w:pPr>
        <w:keepNext w:val="0"/>
        <w:keepLines w:val="0"/>
        <w:pageBreakBefore w:val="0"/>
        <w:widowControl w:val="0"/>
        <w:kinsoku/>
        <w:wordWrap/>
        <w:overflowPunct/>
        <w:topLinePunct w:val="0"/>
        <w:autoSpaceDE/>
        <w:autoSpaceDN/>
        <w:bidi w:val="0"/>
        <w:spacing w:line="560" w:lineRule="exact"/>
        <w:ind w:firstLine="320" w:firstLineChars="100"/>
        <w:rPr>
          <w:rFonts w:hint="eastAsia" w:ascii="仿宋" w:hAnsi="仿宋" w:eastAsia="仿宋_GB2312" w:cs="Times New Roman"/>
          <w:sz w:val="32"/>
          <w:szCs w:val="32"/>
          <w:lang w:eastAsia="zh-CN"/>
        </w:rPr>
      </w:pPr>
      <w:r>
        <w:rPr>
          <w:rFonts w:hint="eastAsia" w:ascii="仿宋" w:hAnsi="仿宋" w:eastAsia="仿宋_GB2312" w:cs="Times New Roman"/>
          <w:sz w:val="32"/>
          <w:szCs w:val="32"/>
        </w:rPr>
        <w:t>抄送：市财政局、汕头银保监分局</w:t>
      </w:r>
      <w:r>
        <w:rPr>
          <w:rFonts w:hint="eastAsia" w:ascii="仿宋" w:hAnsi="仿宋"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 w:firstLineChars="100"/>
        <w:jc w:val="left"/>
        <w:textAlignment w:val="auto"/>
        <w:outlineLvl w:val="9"/>
        <w:rPr>
          <w:rFonts w:hint="default" w:eastAsia="仿宋_GB2312"/>
          <w:color w:val="auto"/>
          <w:lang w:val="en-US" w:eastAsia="zh-CN"/>
        </w:rPr>
      </w:pPr>
      <w:r>
        <w:rPr>
          <w:rFonts w:hint="default" w:ascii="Times New Roman" w:hAnsi="Times New Roman"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5pt;height:0pt;width:441pt;z-index:251661312;mso-width-relative:page;mso-height-relative:page;" filled="f" stroked="t" coordsize="21600,21600" o:gfxdata="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Z/ryrQAAAAAgEAAA8AAAAAAAAAAQAgAAAA&#10;IgAAAGRycy9kb3ducmV2LnhtbFBLAQIUABQAAAAIAIdO4kDhnof+2gEAAJYDAAAOAAAAAAAAAAEA&#10;IAAAAB8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365125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75pt;height:0pt;width:441pt;z-index:251660288;mso-width-relative:page;mso-height-relative:page;" filled="f" stroked="t" coordsize="21600,21600" o:gfxdata="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TiWm0wAAAAYBAAAPAAAAAAAAAAEA&#10;IAAAACIAAABkcnMvZG93bnJldi54bWxQSwECFAAUAAAACACHTuJA8PXjk9sBAACWAwAADgAAAAAA&#10;AAABACAAAAAiAQAAZHJzL2Uyb0RvYy54bWxQSwUGAAAAAAYABgBZAQAAbw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32"/>
          <w:szCs w:val="32"/>
          <w:lang w:val="en-US" w:eastAsia="zh-CN"/>
        </w:rPr>
        <w:t>排版：</w:t>
      </w:r>
      <w:r>
        <w:rPr>
          <w:rFonts w:hint="eastAsia" w:eastAsia="仿宋_GB2312" w:cs="Times New Roman"/>
          <w:color w:val="auto"/>
          <w:sz w:val="32"/>
          <w:szCs w:val="32"/>
          <w:lang w:val="en-US" w:eastAsia="zh-CN"/>
        </w:rPr>
        <w:t xml:space="preserve">黄威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校对：</w:t>
      </w:r>
      <w:r>
        <w:rPr>
          <w:rFonts w:hint="eastAsia" w:eastAsia="仿宋_GB2312" w:cs="Times New Roman"/>
          <w:color w:val="auto"/>
          <w:sz w:val="32"/>
          <w:szCs w:val="32"/>
          <w:lang w:val="en-US" w:eastAsia="zh-CN"/>
        </w:rPr>
        <w:t>林晓航</w:t>
      </w:r>
    </w:p>
    <w:sectPr>
      <w:footerReference r:id="rId4" w:type="default"/>
      <w:pgSz w:w="11906" w:h="16838"/>
      <w:pgMar w:top="2098" w:right="1531" w:bottom="1984" w:left="1531" w:header="851" w:footer="1134" w:gutter="0"/>
      <w:pgNumType w:fmt="decimal"/>
      <w:cols w:space="0" w:num="1"/>
      <w:rtlGutter w:val="0"/>
      <w:docGrid w:type="lines" w:linePitch="3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公文小标宋简">
    <w:altName w:val="宋体"/>
    <w:panose1 w:val="00000000000000000000"/>
    <w:charset w:val="00"/>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88ABF4"/>
    <w:multiLevelType w:val="singleLevel"/>
    <w:tmpl w:val="BB88ABF4"/>
    <w:lvl w:ilvl="0" w:tentative="0">
      <w:start w:val="5"/>
      <w:numFmt w:val="chineseCounting"/>
      <w:suff w:val="nothing"/>
      <w:lvlText w:val="%1、"/>
      <w:lvlJc w:val="left"/>
      <w:rPr>
        <w:rFonts w:hint="eastAsia"/>
      </w:rPr>
    </w:lvl>
  </w:abstractNum>
  <w:abstractNum w:abstractNumId="1">
    <w:nsid w:val="E32A8F8D"/>
    <w:multiLevelType w:val="singleLevel"/>
    <w:tmpl w:val="E32A8F8D"/>
    <w:lvl w:ilvl="0" w:tentative="0">
      <w:start w:val="9"/>
      <w:numFmt w:val="chineseCounting"/>
      <w:suff w:val="nothing"/>
      <w:lvlText w:val="%1、"/>
      <w:lvlJc w:val="left"/>
      <w:rPr>
        <w:rFonts w:hint="eastAsia"/>
      </w:rPr>
    </w:lvl>
  </w:abstractNum>
  <w:abstractNum w:abstractNumId="2">
    <w:nsid w:val="288722E5"/>
    <w:multiLevelType w:val="singleLevel"/>
    <w:tmpl w:val="288722E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70"/>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56F24"/>
    <w:rsid w:val="009B0CF1"/>
    <w:rsid w:val="02464927"/>
    <w:rsid w:val="02696A78"/>
    <w:rsid w:val="03ED3D88"/>
    <w:rsid w:val="050035CC"/>
    <w:rsid w:val="07D441F0"/>
    <w:rsid w:val="09A8189E"/>
    <w:rsid w:val="09D73BD9"/>
    <w:rsid w:val="09EB02DA"/>
    <w:rsid w:val="0A34110F"/>
    <w:rsid w:val="0A666113"/>
    <w:rsid w:val="0DDC5BD1"/>
    <w:rsid w:val="0DE52A2B"/>
    <w:rsid w:val="0F1B5DBD"/>
    <w:rsid w:val="0F695F32"/>
    <w:rsid w:val="10161672"/>
    <w:rsid w:val="10194D85"/>
    <w:rsid w:val="10561154"/>
    <w:rsid w:val="10C36B25"/>
    <w:rsid w:val="11A2211D"/>
    <w:rsid w:val="14542CF5"/>
    <w:rsid w:val="14C82B75"/>
    <w:rsid w:val="18141D00"/>
    <w:rsid w:val="184F5A10"/>
    <w:rsid w:val="18515154"/>
    <w:rsid w:val="19833C57"/>
    <w:rsid w:val="1A664875"/>
    <w:rsid w:val="1A8A6048"/>
    <w:rsid w:val="1AA66FB6"/>
    <w:rsid w:val="1C8D57B7"/>
    <w:rsid w:val="1CB12360"/>
    <w:rsid w:val="1CB30870"/>
    <w:rsid w:val="1CF6296A"/>
    <w:rsid w:val="1CFD7DAB"/>
    <w:rsid w:val="1D69035B"/>
    <w:rsid w:val="1DC51230"/>
    <w:rsid w:val="1DFCD422"/>
    <w:rsid w:val="1E3E32B5"/>
    <w:rsid w:val="1E6A623D"/>
    <w:rsid w:val="1EA818C4"/>
    <w:rsid w:val="1EA913B2"/>
    <w:rsid w:val="1F4127AB"/>
    <w:rsid w:val="1F424FE0"/>
    <w:rsid w:val="20096EB2"/>
    <w:rsid w:val="20D25A1D"/>
    <w:rsid w:val="22911387"/>
    <w:rsid w:val="28D24B03"/>
    <w:rsid w:val="2A5FA151"/>
    <w:rsid w:val="2BCE57C4"/>
    <w:rsid w:val="2E235148"/>
    <w:rsid w:val="2F352B89"/>
    <w:rsid w:val="2F62730F"/>
    <w:rsid w:val="2F8C1164"/>
    <w:rsid w:val="2FE72961"/>
    <w:rsid w:val="31E75193"/>
    <w:rsid w:val="32ED494A"/>
    <w:rsid w:val="32FE2B01"/>
    <w:rsid w:val="3352495A"/>
    <w:rsid w:val="33AA4674"/>
    <w:rsid w:val="34C0741A"/>
    <w:rsid w:val="355A2AC6"/>
    <w:rsid w:val="357D24CF"/>
    <w:rsid w:val="35FF475C"/>
    <w:rsid w:val="366A69A0"/>
    <w:rsid w:val="366B46D4"/>
    <w:rsid w:val="37771664"/>
    <w:rsid w:val="377FA8C1"/>
    <w:rsid w:val="37E77CF0"/>
    <w:rsid w:val="37EF6CE1"/>
    <w:rsid w:val="37FFA35F"/>
    <w:rsid w:val="389758B7"/>
    <w:rsid w:val="38FC8544"/>
    <w:rsid w:val="39274168"/>
    <w:rsid w:val="3A323EDC"/>
    <w:rsid w:val="3B1106BF"/>
    <w:rsid w:val="3BAF319D"/>
    <w:rsid w:val="3BF73A27"/>
    <w:rsid w:val="3C4952E5"/>
    <w:rsid w:val="3C584304"/>
    <w:rsid w:val="3D4723CA"/>
    <w:rsid w:val="3E683B26"/>
    <w:rsid w:val="3E8D0CD8"/>
    <w:rsid w:val="3EBF4D17"/>
    <w:rsid w:val="3F4D2312"/>
    <w:rsid w:val="3F766211"/>
    <w:rsid w:val="3FAF92A9"/>
    <w:rsid w:val="3FD2FD63"/>
    <w:rsid w:val="3FEB42BD"/>
    <w:rsid w:val="3FFE7B69"/>
    <w:rsid w:val="3FFF3542"/>
    <w:rsid w:val="40015080"/>
    <w:rsid w:val="4017434E"/>
    <w:rsid w:val="408B25DA"/>
    <w:rsid w:val="409C173F"/>
    <w:rsid w:val="42467A2F"/>
    <w:rsid w:val="42D92999"/>
    <w:rsid w:val="4315662B"/>
    <w:rsid w:val="44AB4395"/>
    <w:rsid w:val="45407792"/>
    <w:rsid w:val="45BF714F"/>
    <w:rsid w:val="45F527B1"/>
    <w:rsid w:val="47155C1A"/>
    <w:rsid w:val="4755027C"/>
    <w:rsid w:val="47EFA7CD"/>
    <w:rsid w:val="483D0298"/>
    <w:rsid w:val="494040D2"/>
    <w:rsid w:val="496BEC11"/>
    <w:rsid w:val="49F11AC0"/>
    <w:rsid w:val="4A2A5A08"/>
    <w:rsid w:val="4ACC42D8"/>
    <w:rsid w:val="4C7353C7"/>
    <w:rsid w:val="4C737358"/>
    <w:rsid w:val="4C757E60"/>
    <w:rsid w:val="4D365583"/>
    <w:rsid w:val="4D3B2F99"/>
    <w:rsid w:val="4E9C2DB8"/>
    <w:rsid w:val="4EA81B0B"/>
    <w:rsid w:val="4EDF7062"/>
    <w:rsid w:val="4FE08235"/>
    <w:rsid w:val="4FFED9EF"/>
    <w:rsid w:val="50693DF6"/>
    <w:rsid w:val="50AB2674"/>
    <w:rsid w:val="50D3565F"/>
    <w:rsid w:val="511200F0"/>
    <w:rsid w:val="51FED7AB"/>
    <w:rsid w:val="52EB4263"/>
    <w:rsid w:val="52F762D1"/>
    <w:rsid w:val="536F40CA"/>
    <w:rsid w:val="54EE02B6"/>
    <w:rsid w:val="55E15BCD"/>
    <w:rsid w:val="577F2452"/>
    <w:rsid w:val="57A23B22"/>
    <w:rsid w:val="57FF7CB2"/>
    <w:rsid w:val="5945068E"/>
    <w:rsid w:val="59C27A9C"/>
    <w:rsid w:val="5A8878EF"/>
    <w:rsid w:val="5ABB4706"/>
    <w:rsid w:val="5ABF4530"/>
    <w:rsid w:val="5AD59B9A"/>
    <w:rsid w:val="5BBFE442"/>
    <w:rsid w:val="5BD462C2"/>
    <w:rsid w:val="5BED4CF3"/>
    <w:rsid w:val="5C076F27"/>
    <w:rsid w:val="5CBC392E"/>
    <w:rsid w:val="5DEA7212"/>
    <w:rsid w:val="5E7D3971"/>
    <w:rsid w:val="5E7FC238"/>
    <w:rsid w:val="5EFA7CCD"/>
    <w:rsid w:val="5F5A6AEA"/>
    <w:rsid w:val="5FDF5256"/>
    <w:rsid w:val="5FF66AA2"/>
    <w:rsid w:val="5FF7CA09"/>
    <w:rsid w:val="603E4B77"/>
    <w:rsid w:val="60BE3DDF"/>
    <w:rsid w:val="61DB192E"/>
    <w:rsid w:val="62E23976"/>
    <w:rsid w:val="62F66CAD"/>
    <w:rsid w:val="63107CEE"/>
    <w:rsid w:val="63715BEB"/>
    <w:rsid w:val="63BFD95A"/>
    <w:rsid w:val="64761A5E"/>
    <w:rsid w:val="64C02C5B"/>
    <w:rsid w:val="64DC550D"/>
    <w:rsid w:val="65236DAB"/>
    <w:rsid w:val="661981B9"/>
    <w:rsid w:val="664C3C74"/>
    <w:rsid w:val="6859211A"/>
    <w:rsid w:val="68C4142E"/>
    <w:rsid w:val="68E5213C"/>
    <w:rsid w:val="697E5D80"/>
    <w:rsid w:val="698C78A1"/>
    <w:rsid w:val="6A9E7227"/>
    <w:rsid w:val="6B5ACDAB"/>
    <w:rsid w:val="6BD9145C"/>
    <w:rsid w:val="6BEC0DE1"/>
    <w:rsid w:val="6C020604"/>
    <w:rsid w:val="6C7A1DA6"/>
    <w:rsid w:val="6CF70EA0"/>
    <w:rsid w:val="6D47964B"/>
    <w:rsid w:val="6E1D6E59"/>
    <w:rsid w:val="6EFD3F25"/>
    <w:rsid w:val="6F1927B4"/>
    <w:rsid w:val="6F7F5A3B"/>
    <w:rsid w:val="6F93428E"/>
    <w:rsid w:val="6FBB27F8"/>
    <w:rsid w:val="6FBFBF3B"/>
    <w:rsid w:val="6FDD3473"/>
    <w:rsid w:val="6FFBA164"/>
    <w:rsid w:val="6FFF438D"/>
    <w:rsid w:val="6FFF7969"/>
    <w:rsid w:val="6FFFB16B"/>
    <w:rsid w:val="70065208"/>
    <w:rsid w:val="7026221D"/>
    <w:rsid w:val="709E1CDF"/>
    <w:rsid w:val="7108331D"/>
    <w:rsid w:val="7274529D"/>
    <w:rsid w:val="72D13DF0"/>
    <w:rsid w:val="738618E5"/>
    <w:rsid w:val="738E0F2B"/>
    <w:rsid w:val="748B60A6"/>
    <w:rsid w:val="749DBB9D"/>
    <w:rsid w:val="74B03E95"/>
    <w:rsid w:val="74F49EB4"/>
    <w:rsid w:val="757DE146"/>
    <w:rsid w:val="75ED5D32"/>
    <w:rsid w:val="75F39766"/>
    <w:rsid w:val="75FF4D40"/>
    <w:rsid w:val="76A3706F"/>
    <w:rsid w:val="76D30E02"/>
    <w:rsid w:val="76EF1B7B"/>
    <w:rsid w:val="77B9070B"/>
    <w:rsid w:val="77FBBA2F"/>
    <w:rsid w:val="77FFC08A"/>
    <w:rsid w:val="78101EAD"/>
    <w:rsid w:val="78B6627D"/>
    <w:rsid w:val="78CF64DB"/>
    <w:rsid w:val="790407DE"/>
    <w:rsid w:val="797EFBEC"/>
    <w:rsid w:val="79EF27D1"/>
    <w:rsid w:val="79FEAEC3"/>
    <w:rsid w:val="7BBF8FAF"/>
    <w:rsid w:val="7BFD5130"/>
    <w:rsid w:val="7CA3E458"/>
    <w:rsid w:val="7CAE2736"/>
    <w:rsid w:val="7CD8B898"/>
    <w:rsid w:val="7D132A34"/>
    <w:rsid w:val="7D6658D9"/>
    <w:rsid w:val="7D7F7185"/>
    <w:rsid w:val="7DFC7397"/>
    <w:rsid w:val="7DFF9662"/>
    <w:rsid w:val="7E256F24"/>
    <w:rsid w:val="7E2B3C8E"/>
    <w:rsid w:val="7E4DDD89"/>
    <w:rsid w:val="7EB40A81"/>
    <w:rsid w:val="7EDE7976"/>
    <w:rsid w:val="7EE91F3C"/>
    <w:rsid w:val="7EEFA040"/>
    <w:rsid w:val="7EFAF087"/>
    <w:rsid w:val="7EFBECE4"/>
    <w:rsid w:val="7EFDD512"/>
    <w:rsid w:val="7F3FB384"/>
    <w:rsid w:val="7F77CE0A"/>
    <w:rsid w:val="7F7D58EC"/>
    <w:rsid w:val="7F7FD8B2"/>
    <w:rsid w:val="7F8D45A7"/>
    <w:rsid w:val="7F94C261"/>
    <w:rsid w:val="7F9BE0C6"/>
    <w:rsid w:val="7F9DBA6C"/>
    <w:rsid w:val="7FB3D8EE"/>
    <w:rsid w:val="7FBF218B"/>
    <w:rsid w:val="7FCA97F9"/>
    <w:rsid w:val="7FCB6049"/>
    <w:rsid w:val="7FDD0FF5"/>
    <w:rsid w:val="7FDF5D30"/>
    <w:rsid w:val="7FE64E55"/>
    <w:rsid w:val="7FEF101D"/>
    <w:rsid w:val="7FFBF216"/>
    <w:rsid w:val="83D7CF68"/>
    <w:rsid w:val="8EFF37F5"/>
    <w:rsid w:val="963347ED"/>
    <w:rsid w:val="97F7E8F4"/>
    <w:rsid w:val="9D4B5CFF"/>
    <w:rsid w:val="9D9FB159"/>
    <w:rsid w:val="9E3F4F82"/>
    <w:rsid w:val="9F378648"/>
    <w:rsid w:val="9FAD632D"/>
    <w:rsid w:val="9FCDDFA0"/>
    <w:rsid w:val="9FFB4610"/>
    <w:rsid w:val="ABF7BA81"/>
    <w:rsid w:val="AD5F5AE9"/>
    <w:rsid w:val="ADBF6A18"/>
    <w:rsid w:val="ADF709FB"/>
    <w:rsid w:val="AF3F4CBD"/>
    <w:rsid w:val="AFFD2B28"/>
    <w:rsid w:val="BA7B23C6"/>
    <w:rsid w:val="BBCF6CB6"/>
    <w:rsid w:val="BBEAC904"/>
    <w:rsid w:val="BBF7CF04"/>
    <w:rsid w:val="BEFDFD28"/>
    <w:rsid w:val="BF4FFB87"/>
    <w:rsid w:val="BF5E3971"/>
    <w:rsid w:val="BF7CCFAC"/>
    <w:rsid w:val="BFBFE08B"/>
    <w:rsid w:val="BFFEC99B"/>
    <w:rsid w:val="C3AED41F"/>
    <w:rsid w:val="CB77CBC9"/>
    <w:rsid w:val="CFB762A8"/>
    <w:rsid w:val="CFFF7263"/>
    <w:rsid w:val="D389B7D7"/>
    <w:rsid w:val="D79F5B5B"/>
    <w:rsid w:val="D9A6FCEE"/>
    <w:rsid w:val="DBB79104"/>
    <w:rsid w:val="DDF3769B"/>
    <w:rsid w:val="DE3F93C3"/>
    <w:rsid w:val="DF7D7390"/>
    <w:rsid w:val="DFC44279"/>
    <w:rsid w:val="DFEFD79F"/>
    <w:rsid w:val="DFF65DA1"/>
    <w:rsid w:val="DFF7E9E8"/>
    <w:rsid w:val="E3F620BC"/>
    <w:rsid w:val="E4FFBA37"/>
    <w:rsid w:val="E9DBEC67"/>
    <w:rsid w:val="E9F71EFB"/>
    <w:rsid w:val="EB771694"/>
    <w:rsid w:val="EB9F8FE8"/>
    <w:rsid w:val="EBEF47E0"/>
    <w:rsid w:val="ECAE8611"/>
    <w:rsid w:val="EE3DA915"/>
    <w:rsid w:val="EEBF71B6"/>
    <w:rsid w:val="EEEB9459"/>
    <w:rsid w:val="EF7743B6"/>
    <w:rsid w:val="EF7DF796"/>
    <w:rsid w:val="EFFDA00C"/>
    <w:rsid w:val="F38D895D"/>
    <w:rsid w:val="F6A12CFD"/>
    <w:rsid w:val="F79F450D"/>
    <w:rsid w:val="F7E7E814"/>
    <w:rsid w:val="F7F585C4"/>
    <w:rsid w:val="F7F5C557"/>
    <w:rsid w:val="F7FF8004"/>
    <w:rsid w:val="F9CF8CB2"/>
    <w:rsid w:val="FA5DA317"/>
    <w:rsid w:val="FAF41D82"/>
    <w:rsid w:val="FB3BD7B7"/>
    <w:rsid w:val="FB6E079A"/>
    <w:rsid w:val="FB7E255A"/>
    <w:rsid w:val="FB9FA18E"/>
    <w:rsid w:val="FBDFFABB"/>
    <w:rsid w:val="FBF54F92"/>
    <w:rsid w:val="FD338641"/>
    <w:rsid w:val="FD3737B5"/>
    <w:rsid w:val="FD53A396"/>
    <w:rsid w:val="FDABA8D4"/>
    <w:rsid w:val="FDCE67E3"/>
    <w:rsid w:val="FDFDBD3D"/>
    <w:rsid w:val="FDFFF46B"/>
    <w:rsid w:val="FE734873"/>
    <w:rsid w:val="FEA956DE"/>
    <w:rsid w:val="FEF7835A"/>
    <w:rsid w:val="FEFB693E"/>
    <w:rsid w:val="FEFDC2F9"/>
    <w:rsid w:val="FF1F7E2D"/>
    <w:rsid w:val="FF5F82FD"/>
    <w:rsid w:val="FF7A2C22"/>
    <w:rsid w:val="FF7B10F0"/>
    <w:rsid w:val="FF9783B0"/>
    <w:rsid w:val="FF9CF819"/>
    <w:rsid w:val="FFBD1644"/>
    <w:rsid w:val="FFBF081B"/>
    <w:rsid w:val="FFEDB026"/>
    <w:rsid w:val="FFFA2535"/>
    <w:rsid w:val="FFFF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napToGrid/>
      <w:kern w:val="44"/>
      <w:sz w:val="48"/>
      <w:szCs w:val="48"/>
      <w:lang w:val="en-US" w:eastAsia="zh-CN" w:bidi="ar"/>
    </w:rPr>
  </w:style>
  <w:style w:type="paragraph" w:styleId="4">
    <w:name w:val="heading 2"/>
    <w:basedOn w:val="1"/>
    <w:next w:val="1"/>
    <w:unhideWhenUsed/>
    <w:qFormat/>
    <w:uiPriority w:val="0"/>
    <w:pPr>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unhideWhenUsed/>
    <w:qFormat/>
    <w:uiPriority w:val="9"/>
    <w:pPr>
      <w:keepNext/>
      <w:keepLines/>
      <w:spacing w:line="413" w:lineRule="auto"/>
      <w:outlineLvl w:val="2"/>
    </w:pPr>
    <w:rPr>
      <w:rFonts w:ascii="Times New Roman" w:hAnsi="Times New Roman"/>
    </w:rPr>
  </w:style>
  <w:style w:type="character" w:default="1" w:styleId="20">
    <w:name w:val="Default Paragraph Font"/>
    <w:semiHidden/>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6">
    <w:name w:val="Document Map"/>
    <w:basedOn w:val="1"/>
    <w:link w:val="42"/>
    <w:semiHidden/>
    <w:qFormat/>
    <w:uiPriority w:val="99"/>
    <w:pPr>
      <w:shd w:val="clear" w:color="auto" w:fill="000080"/>
    </w:pPr>
  </w:style>
  <w:style w:type="paragraph" w:styleId="7">
    <w:name w:val="Body Text"/>
    <w:basedOn w:val="1"/>
    <w:next w:val="8"/>
    <w:qFormat/>
    <w:uiPriority w:val="0"/>
    <w:pPr>
      <w:spacing w:after="120" w:afterLines="0"/>
    </w:pPr>
    <w:rPr>
      <w:rFonts w:hint="eastAsia"/>
      <w:kern w:val="2"/>
      <w:sz w:val="21"/>
    </w:rPr>
  </w:style>
  <w:style w:type="paragraph" w:styleId="8">
    <w:name w:val="toc 5"/>
    <w:basedOn w:val="1"/>
    <w:next w:val="1"/>
    <w:qFormat/>
    <w:uiPriority w:val="0"/>
    <w:pPr>
      <w:ind w:left="1680"/>
    </w:pPr>
  </w:style>
  <w:style w:type="paragraph" w:styleId="9">
    <w:name w:val="Body Text Indent"/>
    <w:basedOn w:val="1"/>
    <w:next w:val="10"/>
    <w:qFormat/>
    <w:uiPriority w:val="0"/>
    <w:pPr>
      <w:ind w:left="420" w:leftChars="200"/>
    </w:pPr>
    <w:rPr>
      <w:rFonts w:ascii="Calibri" w:hAnsi="Calibri" w:cs="Times New Roman"/>
      <w:szCs w:val="22"/>
    </w:rPr>
  </w:style>
  <w:style w:type="paragraph" w:styleId="10">
    <w:name w:val="Body Text First Indent 2"/>
    <w:basedOn w:val="9"/>
    <w:qFormat/>
    <w:uiPriority w:val="0"/>
    <w:pPr>
      <w:ind w:firstLine="420" w:firstLineChars="200"/>
    </w:pPr>
  </w:style>
  <w:style w:type="paragraph" w:styleId="11">
    <w:name w:val="Plain Text"/>
    <w:basedOn w:val="1"/>
    <w:unhideWhenUsed/>
    <w:qFormat/>
    <w:uiPriority w:val="99"/>
    <w:rPr>
      <w:rFonts w:ascii="宋体" w:hAnsi="Courier New"/>
    </w:rPr>
  </w:style>
  <w:style w:type="paragraph" w:styleId="12">
    <w:name w:val="Body Text Indent 2"/>
    <w:basedOn w:val="1"/>
    <w:qFormat/>
    <w:uiPriority w:val="0"/>
    <w:pPr>
      <w:spacing w:line="550" w:lineRule="exact"/>
      <w:ind w:firstLine="640" w:firstLineChars="200"/>
    </w:pPr>
    <w:rPr>
      <w:rFonts w:ascii="仿宋_GB2312" w:eastAsia="仿宋_GB2312"/>
      <w:sz w:val="32"/>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note text"/>
    <w:basedOn w:val="1"/>
    <w:unhideWhenUsed/>
    <w:qFormat/>
    <w:uiPriority w:val="99"/>
    <w:pPr>
      <w:snapToGrid w:val="0"/>
      <w:jc w:val="left"/>
    </w:pPr>
    <w:rPr>
      <w:sz w:val="18"/>
      <w:szCs w:val="18"/>
    </w:rPr>
  </w:style>
  <w:style w:type="paragraph" w:styleId="16">
    <w:name w:val="toc 2"/>
    <w:next w:val="1"/>
    <w:qFormat/>
    <w:uiPriority w:val="0"/>
    <w:pPr>
      <w:widowControl w:val="0"/>
      <w:ind w:left="420" w:leftChars="200"/>
      <w:jc w:val="both"/>
    </w:pPr>
    <w:rPr>
      <w:rFonts w:ascii="Times New Roman" w:hAnsi="Times New Roman" w:eastAsia="宋体" w:cs="Calibri"/>
      <w:kern w:val="2"/>
      <w:sz w:val="21"/>
      <w:szCs w:val="21"/>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qFormat/>
    <w:uiPriority w:val="0"/>
    <w:pPr>
      <w:spacing w:line="600" w:lineRule="exact"/>
      <w:jc w:val="center"/>
      <w:outlineLvl w:val="0"/>
    </w:pPr>
    <w:rPr>
      <w:rFonts w:eastAsia="宋体" w:cs="Arial"/>
      <w:b/>
      <w:bCs/>
      <w:sz w:val="44"/>
      <w:szCs w:val="32"/>
    </w:r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Plain Text1"/>
    <w:basedOn w:val="1"/>
    <w:qFormat/>
    <w:uiPriority w:val="0"/>
    <w:rPr>
      <w:rFonts w:ascii="宋体" w:hAnsi="Courier New" w:cs="Courier New"/>
      <w:szCs w:val="21"/>
    </w:rPr>
  </w:style>
  <w:style w:type="paragraph" w:customStyle="1" w:styleId="2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8">
    <w:name w:val="NormalCharacter"/>
    <w:link w:val="29"/>
    <w:semiHidden/>
    <w:qFormat/>
    <w:uiPriority w:val="0"/>
    <w:rPr>
      <w:sz w:val="24"/>
      <w:szCs w:val="20"/>
    </w:rPr>
  </w:style>
  <w:style w:type="paragraph" w:customStyle="1" w:styleId="29">
    <w:name w:val="UserStyle_1"/>
    <w:basedOn w:val="30"/>
    <w:link w:val="28"/>
    <w:qFormat/>
    <w:uiPriority w:val="0"/>
    <w:pPr>
      <w:shd w:val="clear" w:color="auto" w:fill="000080"/>
      <w:spacing w:line="240" w:lineRule="auto"/>
      <w:jc w:val="both"/>
    </w:pPr>
  </w:style>
  <w:style w:type="paragraph" w:customStyle="1" w:styleId="30">
    <w:name w:val="NavPane"/>
    <w:basedOn w:val="1"/>
    <w:qFormat/>
    <w:uiPriority w:val="0"/>
    <w:pPr>
      <w:shd w:val="clear" w:color="auto" w:fill="000080"/>
      <w:spacing w:line="240" w:lineRule="auto"/>
      <w:jc w:val="both"/>
    </w:pPr>
  </w:style>
  <w:style w:type="paragraph" w:customStyle="1" w:styleId="31">
    <w:name w:val="UserStyle_3"/>
    <w:basedOn w:val="1"/>
    <w:link w:val="28"/>
    <w:qFormat/>
    <w:uiPriority w:val="99"/>
    <w:rPr>
      <w:sz w:val="24"/>
      <w:szCs w:val="20"/>
    </w:rPr>
  </w:style>
  <w:style w:type="paragraph" w:customStyle="1" w:styleId="32">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customStyle="1" w:styleId="33">
    <w:name w:val="_Style 5"/>
    <w:qFormat/>
    <w:uiPriority w:val="0"/>
    <w:pPr>
      <w:widowControl w:val="0"/>
      <w:ind w:firstLine="200" w:firstLineChars="200"/>
      <w:jc w:val="both"/>
    </w:pPr>
    <w:rPr>
      <w:rFonts w:ascii="Calibri" w:hAnsi="Calibri" w:eastAsia="宋体" w:cs="宋体"/>
      <w:kern w:val="2"/>
      <w:sz w:val="24"/>
      <w:szCs w:val="22"/>
      <w:lang w:val="en-US" w:eastAsia="zh-CN" w:bidi="ar-SA"/>
    </w:rPr>
  </w:style>
  <w:style w:type="paragraph" w:customStyle="1" w:styleId="34">
    <w:name w:val="正文缩进1"/>
    <w:basedOn w:val="1"/>
    <w:qFormat/>
    <w:uiPriority w:val="0"/>
    <w:pPr>
      <w:spacing w:line="500" w:lineRule="exact"/>
      <w:ind w:right="8" w:rightChars="8" w:firstLine="640"/>
    </w:pPr>
    <w:rPr>
      <w:rFonts w:ascii="楷体_GB2312" w:eastAsia="楷体_GB2312"/>
      <w:sz w:val="30"/>
      <w:szCs w:val="32"/>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列出段落1"/>
    <w:basedOn w:val="1"/>
    <w:qFormat/>
    <w:uiPriority w:val="34"/>
    <w:pPr>
      <w:ind w:firstLine="420" w:firstLineChars="200"/>
    </w:pPr>
  </w:style>
  <w:style w:type="paragraph" w:customStyle="1" w:styleId="37">
    <w:name w:val="UserStyle_33"/>
    <w:basedOn w:val="1"/>
    <w:qFormat/>
    <w:uiPriority w:val="0"/>
    <w:pPr>
      <w:widowControl/>
      <w:jc w:val="both"/>
      <w:textAlignment w:val="baseline"/>
    </w:pPr>
    <w:rPr>
      <w:rFonts w:ascii="Calibri" w:hAnsi="Calibri"/>
      <w:kern w:val="0"/>
      <w:sz w:val="21"/>
      <w:szCs w:val="21"/>
      <w:lang w:val="en-US" w:eastAsia="zh-CN" w:bidi="ar-SA"/>
    </w:rPr>
  </w:style>
  <w:style w:type="paragraph" w:customStyle="1" w:styleId="38">
    <w:name w:val="Heading #2|1"/>
    <w:basedOn w:val="1"/>
    <w:qFormat/>
    <w:uiPriority w:val="0"/>
    <w:pPr>
      <w:spacing w:after="580" w:line="658" w:lineRule="exact"/>
      <w:jc w:val="center"/>
      <w:outlineLvl w:val="1"/>
    </w:pPr>
    <w:rPr>
      <w:rFonts w:ascii="宋体" w:hAnsi="宋体" w:cs="宋体"/>
      <w:sz w:val="40"/>
      <w:szCs w:val="40"/>
      <w:lang w:val="zh-TW" w:eastAsia="zh-TW" w:bidi="zh-TW"/>
    </w:rPr>
  </w:style>
  <w:style w:type="paragraph" w:customStyle="1" w:styleId="39">
    <w:name w:val="Normal Indent1"/>
    <w:basedOn w:val="1"/>
    <w:qFormat/>
    <w:uiPriority w:val="0"/>
    <w:pPr>
      <w:ind w:firstLine="420" w:firstLineChars="200"/>
    </w:pPr>
    <w:rPr>
      <w:rFonts w:ascii="Calibri" w:hAnsi="Calibri" w:eastAsia="宋体" w:cs="Times New Roman"/>
    </w:rPr>
  </w:style>
  <w:style w:type="character" w:customStyle="1" w:styleId="40">
    <w:name w:val="font01"/>
    <w:basedOn w:val="20"/>
    <w:qFormat/>
    <w:uiPriority w:val="0"/>
    <w:rPr>
      <w:rFonts w:hint="eastAsia" w:ascii="宋体" w:hAnsi="宋体" w:eastAsia="宋体" w:cs="宋体"/>
      <w:color w:val="000000"/>
      <w:sz w:val="24"/>
      <w:szCs w:val="24"/>
      <w:u w:val="none"/>
    </w:rPr>
  </w:style>
  <w:style w:type="paragraph" w:customStyle="1" w:styleId="41">
    <w:name w:val="正文 New New New New New"/>
    <w:qFormat/>
    <w:uiPriority w:val="0"/>
    <w:pPr>
      <w:widowControl w:val="0"/>
      <w:jc w:val="both"/>
    </w:pPr>
    <w:rPr>
      <w:rFonts w:ascii="仿宋_GB2312" w:hAnsi="仿宋_GB2312" w:eastAsia="仿宋_GB2312" w:cs="仿宋_GB2312"/>
      <w:kern w:val="2"/>
      <w:sz w:val="32"/>
      <w:szCs w:val="32"/>
      <w:lang w:val="en-US" w:eastAsia="zh-CN"/>
    </w:rPr>
  </w:style>
  <w:style w:type="character" w:customStyle="1" w:styleId="42">
    <w:name w:val="Document Map Char"/>
    <w:basedOn w:val="20"/>
    <w:link w:val="6"/>
    <w:semiHidden/>
    <w:qFormat/>
    <w:locked/>
    <w:uiPriority w:val="99"/>
  </w:style>
  <w:style w:type="paragraph" w:customStyle="1" w:styleId="43">
    <w:name w:val="标题1"/>
    <w:basedOn w:val="1"/>
    <w:qFormat/>
    <w:uiPriority w:val="0"/>
    <w:pPr>
      <w:spacing w:before="660" w:after="260"/>
      <w:jc w:val="center"/>
    </w:pPr>
    <w:rPr>
      <w:rFonts w:ascii="公文小标宋简" w:eastAsia="公文小标宋简"/>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2021-06-22T17:59:00Z</dcterms:created>
  <dc:creator>拉拉</dc:creator>
  <cp:lastModifiedBy>澄海弟爱脚车</cp:lastModifiedBy>
  <cp:lastPrinted>2022-05-31T01:37:00Z</cp:lastPrinted>
  <dcterms:modified xsi:type="dcterms:W3CDTF">2022-07-14T08:47:34Z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16C7337C8B5647538ACB3E3D3E0C7977</vt:lpwstr>
  </property>
  <property fmtid="{D5CDD505-2E9C-101B-9397-08002B2CF9AE}" pid="4" name="KSOSaveFontToCloudKey">
    <vt:lpwstr>369866733_btnclosed</vt:lpwstr>
  </property>
</Properties>
</file>