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both"/>
        <w:textAlignment w:val="auto"/>
        <w:rPr>
          <w:rFonts w:hint="default" w:ascii="仿宋_GB2312" w:hAnsi="仿宋_GB2312" w:eastAsia="仿宋_GB2312" w:cs="仿宋_GB2312"/>
          <w:b w:val="0"/>
          <w:bCs w:val="0"/>
          <w:sz w:val="32"/>
          <w:szCs w:val="32"/>
          <w:lang w:val="en-US" w:eastAsia="zh-CN"/>
        </w:rPr>
      </w:pPr>
      <w:bookmarkStart w:id="0" w:name="_GoBack"/>
      <w:r>
        <w:rPr>
          <w:rFonts w:hint="eastAsia" w:ascii="仿宋_GB2312" w:hAnsi="仿宋_GB2312" w:eastAsia="仿宋_GB2312" w:cs="仿宋_GB2312"/>
          <w:b w:val="0"/>
          <w:bCs w:val="0"/>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汕头市2022年专利资助申报指南</w:t>
      </w:r>
    </w:p>
    <w:bookmarkEnd w:id="0"/>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2021年1月1日至2021年12月31日期间获得国内外发明专利授权的单位和个人，可向所在地区县市场监督管理局（分局）提出专利资助申请。</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一、申报条件</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资助资金申请人应满足以下条件之一：</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（一）在汕头市行政区域内的企事业单位、社会团体或其它组织。</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（二）具有汕头市户籍的个人。</w:t>
      </w:r>
    </w:p>
    <w:p>
      <w:pPr>
        <w:pStyle w:val="2"/>
        <w:numPr>
          <w:ilvl w:val="0"/>
          <w:numId w:val="0"/>
        </w:numPr>
        <w:ind w:leftChars="0" w:firstLine="640" w:firstLineChars="200"/>
        <w:rPr>
          <w:rFonts w:hint="default"/>
          <w:b w:val="0"/>
          <w:bCs w:val="0"/>
          <w:lang w:val="en-US" w:eastAsia="zh-CN"/>
        </w:rPr>
      </w:pPr>
      <w:r>
        <w:rPr>
          <w:rFonts w:hint="eastAsia" w:ascii="仿宋_GB2312" w:hAnsi="仿宋_GB2312" w:eastAsia="仿宋_GB2312" w:cs="仿宋_GB2312"/>
          <w:b w:val="0"/>
          <w:bCs w:val="0"/>
          <w:sz w:val="32"/>
          <w:szCs w:val="32"/>
          <w:lang w:val="en-US" w:eastAsia="zh-CN"/>
        </w:rPr>
        <w:t>（三）在本市工作连续居住两年以上的个人。</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专利为多方共有的，由所有共有人共同指定其中一方提出申请，且申请人应符合上述条件之一。无特别声明的，申请人相关信息以发明专利证书所载信息为准。专利权人发生变更的，不予资助。</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二、资助项目和标准</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firstLineChars="200"/>
        <w:jc w:val="both"/>
        <w:textAlignment w:val="auto"/>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（一）</w:t>
      </w:r>
      <w:r>
        <w:rPr>
          <w:rFonts w:hint="default" w:ascii="Times New Roman" w:hAnsi="Times New Roman" w:eastAsia="仿宋" w:cs="Times New Roman"/>
          <w:sz w:val="32"/>
          <w:szCs w:val="32"/>
          <w:u w:val="none"/>
          <w:lang w:val="en-US" w:eastAsia="zh-CN"/>
        </w:rPr>
        <w:t>国内（包括港澳台）发明专利授权。</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对获得授权的国内发明专利，资助其不超过缴纳</w:t>
      </w:r>
      <w:r>
        <w:rPr>
          <w:rFonts w:hint="eastAsia" w:ascii="Times New Roman" w:hAnsi="Times New Roman" w:eastAsia="仿宋" w:cs="Times New Roman"/>
          <w:sz w:val="32"/>
          <w:szCs w:val="32"/>
          <w:u w:val="none"/>
          <w:lang w:val="en-US" w:eastAsia="zh-CN"/>
        </w:rPr>
        <w:t>官方规定费用</w:t>
      </w:r>
      <w:r>
        <w:rPr>
          <w:rFonts w:hint="default" w:ascii="Times New Roman" w:hAnsi="Times New Roman" w:eastAsia="仿宋" w:cs="Times New Roman"/>
          <w:sz w:val="32"/>
          <w:szCs w:val="32"/>
          <w:u w:val="none"/>
          <w:lang w:val="en-US" w:eastAsia="zh-CN"/>
        </w:rPr>
        <w:t>的50%，主要包括发明专利申请费、审查费和公告费(以国家知识产权局公布的现行收费标准计算，获得减缴的按减缴后费用计算)。</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对获得香港、澳门或者台湾授权发明专利的，每项资助1，000元。</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 w:cs="Times New Roman"/>
          <w:sz w:val="32"/>
          <w:szCs w:val="32"/>
          <w:u w:val="none"/>
          <w:lang w:val="en-US" w:eastAsia="zh-CN"/>
        </w:rPr>
        <w:t>（二）</w:t>
      </w:r>
      <w:r>
        <w:rPr>
          <w:rFonts w:hint="eastAsia" w:ascii="仿宋_GB2312" w:hAnsi="仿宋_GB2312" w:eastAsia="仿宋_GB2312" w:cs="仿宋_GB2312"/>
          <w:sz w:val="32"/>
          <w:szCs w:val="32"/>
          <w:lang w:val="en-US" w:eastAsia="zh-CN"/>
        </w:rPr>
        <w:t>国外发明专利授权。</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firstLineChars="200"/>
        <w:jc w:val="both"/>
        <w:textAlignment w:val="auto"/>
        <w:rPr>
          <w:rFonts w:hint="eastAsia"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对获得欧洲专利局发明专利授权的，每项发明专利给予不超过8,000元资助；对获得美国、日本发明专利授权的，每项发明专利给予不超过4,000元资助；对获得其他国家或者地区发明专利授权的，每项发明专利给予不超过1,000元资助。</w:t>
      </w:r>
    </w:p>
    <w:p>
      <w:pPr>
        <w:keepNext w:val="0"/>
        <w:keepLines w:val="0"/>
        <w:pageBreakBefore w:val="0"/>
        <w:widowControl w:val="0"/>
        <w:kinsoku/>
        <w:wordWrap/>
        <w:overflowPunct w:val="0"/>
        <w:topLinePunct w:val="0"/>
        <w:autoSpaceDE w:val="0"/>
        <w:autoSpaceDN w:val="0"/>
        <w:bidi w:val="0"/>
        <w:adjustRightInd w:val="0"/>
        <w:snapToGrid w:val="0"/>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 w:cs="Times New Roman"/>
          <w:sz w:val="32"/>
          <w:szCs w:val="32"/>
          <w:u w:val="none"/>
          <w:lang w:val="en-US" w:eastAsia="zh-CN"/>
        </w:rPr>
        <w:t>（三）</w:t>
      </w:r>
      <w:r>
        <w:rPr>
          <w:rFonts w:hint="eastAsia" w:ascii="仿宋_GB2312" w:hAnsi="仿宋_GB2312" w:eastAsia="仿宋_GB2312" w:cs="仿宋_GB2312"/>
          <w:sz w:val="32"/>
          <w:szCs w:val="32"/>
          <w:lang w:val="en-US" w:eastAsia="zh-CN"/>
        </w:rPr>
        <w:t>用款单位和个人所获得的各级专利资助总额不得高于其缴纳的官方规定费用的50%。</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三、申报材料</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申报材料除有特别要求外，统一提供原件的PDF格式扫描件。</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（一）国内(包括港澳台)发明专利：专利证书，国家知识产权局网站查询的申请信息和已缴费信息页面的截图（签字或盖章），港澳台专利无需提供缴费信息。</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（二）国外发明专利：国外专利管理部门出具的专利证书和授权公告扉页</w:t>
      </w:r>
      <w:r>
        <w:rPr>
          <w:rFonts w:hint="eastAsia" w:ascii="仿宋_GB2312" w:hAnsi="仿宋_GB2312" w:eastAsia="仿宋_GB2312" w:cs="仿宋_GB2312"/>
          <w:color w:val="auto"/>
          <w:sz w:val="32"/>
          <w:szCs w:val="32"/>
          <w:lang w:val="en-US" w:eastAsia="zh-CN"/>
        </w:rPr>
        <w:t>（提供翻译机构加盖公章的翻译证明件）。</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（三）专利为多方共有的，提供同意指定代表人提出申请的声明（签字盖章）。</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（四）单位提供银行开户材料，个人提供银行储蓄卡账户信息。</w:t>
      </w:r>
    </w:p>
    <w:p>
      <w:pPr>
        <w:keepNext w:val="0"/>
        <w:keepLines w:val="0"/>
        <w:pageBreakBefore w:val="0"/>
        <w:widowControl w:val="0"/>
        <w:numPr>
          <w:ilvl w:val="0"/>
          <w:numId w:val="0"/>
        </w:numPr>
        <w:kinsoku/>
        <w:wordWrap/>
        <w:topLinePunct w:val="0"/>
        <w:bidi w:val="0"/>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（五）申报单位或个人的主体资格材料。申报单位应提交满足申报条件的主体登记资料，如营业执照、事业单位法人证书、民办非企业单位登记证等。个人应提交满足申报条件的主体资格材料，如身份证等。</w:t>
      </w:r>
    </w:p>
    <w:p>
      <w:pPr>
        <w:numPr>
          <w:ilvl w:val="0"/>
          <w:numId w:val="0"/>
        </w:numPr>
        <w:spacing w:line="578"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四、申报方式</w:t>
      </w:r>
    </w:p>
    <w:p>
      <w:pPr>
        <w:numPr>
          <w:ilvl w:val="0"/>
          <w:numId w:val="0"/>
        </w:numPr>
        <w:ind w:firstLine="642" w:firstLineChars="200"/>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val="en-US" w:eastAsia="zh-CN"/>
        </w:rPr>
        <w:t>（一）网上申请</w:t>
      </w:r>
      <w:r>
        <w:rPr>
          <w:rFonts w:hint="eastAsia" w:ascii="仿宋_GB2312" w:hAnsi="仿宋_GB2312" w:eastAsia="仿宋_GB2312" w:cs="仿宋_GB2312"/>
          <w:b/>
          <w:bCs/>
          <w:color w:val="auto"/>
          <w:sz w:val="32"/>
          <w:szCs w:val="32"/>
          <w:lang w:val="en-US" w:eastAsia="zh-CN"/>
        </w:rPr>
        <w:t>。</w:t>
      </w:r>
    </w:p>
    <w:tbl>
      <w:tblPr>
        <w:tblStyle w:val="3"/>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629" w:type="dxa"/>
            <w:noWrap w:val="0"/>
            <w:vAlign w:val="top"/>
          </w:tcPr>
          <w:p>
            <w:pPr>
              <w:spacing w:line="400" w:lineRule="exact"/>
              <w:jc w:val="center"/>
              <w:rPr>
                <w:rFonts w:ascii="Times New Roman" w:hAnsi="Times New Roman"/>
                <w:color w:val="000000"/>
                <w:spacing w:val="2"/>
                <w:kern w:val="0"/>
                <w:sz w:val="28"/>
                <w:szCs w:val="28"/>
              </w:rPr>
            </w:pPr>
            <w:r>
              <w:rPr>
                <w:rFonts w:ascii="Times New Roman" w:hAnsi="Times New Roman"/>
                <w:color w:val="000000"/>
                <w:spacing w:val="2"/>
                <w:kern w:val="0"/>
                <w:sz w:val="28"/>
                <w:szCs w:val="28"/>
              </w:rPr>
              <w:t>登录</w:t>
            </w:r>
            <w:r>
              <w:rPr>
                <w:rFonts w:hint="eastAsia" w:ascii="Times New Roman" w:hAnsi="Times New Roman"/>
                <w:color w:val="000000"/>
                <w:spacing w:val="2"/>
                <w:kern w:val="0"/>
                <w:sz w:val="28"/>
                <w:szCs w:val="28"/>
              </w:rPr>
              <w:t>“</w:t>
            </w:r>
            <w:r>
              <w:rPr>
                <w:rFonts w:ascii="Times New Roman" w:hAnsi="Times New Roman"/>
                <w:color w:val="000000"/>
                <w:spacing w:val="2"/>
                <w:kern w:val="0"/>
                <w:sz w:val="28"/>
                <w:szCs w:val="28"/>
              </w:rPr>
              <w:t>汕头市专利授权项目资助申报系统</w:t>
            </w:r>
            <w:r>
              <w:rPr>
                <w:rFonts w:hint="eastAsia" w:ascii="Times New Roman" w:hAnsi="Times New Roman"/>
                <w:color w:val="000000"/>
                <w:spacing w:val="2"/>
                <w:kern w:val="0"/>
                <w:sz w:val="28"/>
                <w:szCs w:val="28"/>
              </w:rPr>
              <w:t>”</w:t>
            </w:r>
          </w:p>
          <w:p>
            <w:pPr>
              <w:spacing w:line="400" w:lineRule="exact"/>
              <w:jc w:val="center"/>
              <w:rPr>
                <w:rFonts w:ascii="Times New Roman" w:hAnsi="Times New Roman"/>
                <w:color w:val="000000"/>
                <w:spacing w:val="2"/>
                <w:kern w:val="0"/>
                <w:sz w:val="28"/>
                <w:szCs w:val="28"/>
              </w:rPr>
            </w:pPr>
            <w:r>
              <w:rPr>
                <w:rFonts w:ascii="Times New Roman" w:hAnsi="Times New Roman"/>
                <w:color w:val="000000"/>
                <w:spacing w:val="2"/>
                <w:kern w:val="0"/>
                <w:sz w:val="28"/>
                <w:szCs w:val="28"/>
              </w:rPr>
              <w:t>（</w:t>
            </w:r>
            <w:r>
              <w:rPr>
                <w:rFonts w:ascii="Times New Roman" w:hAnsi="Times New Roman"/>
                <w:spacing w:val="2"/>
                <w:kern w:val="0"/>
                <w:sz w:val="28"/>
                <w:szCs w:val="28"/>
              </w:rPr>
              <w:fldChar w:fldCharType="begin"/>
            </w:r>
            <w:r>
              <w:rPr>
                <w:rStyle w:val="5"/>
                <w:rFonts w:ascii="Times New Roman" w:hAnsi="Times New Roman"/>
                <w:spacing w:val="2"/>
                <w:kern w:val="0"/>
                <w:sz w:val="28"/>
                <w:szCs w:val="28"/>
              </w:rPr>
              <w:instrText xml:space="preserve">HYPERLINK "http://stzscq.goetui.com/User/HtmlLogin.aspx"</w:instrText>
            </w:r>
            <w:r>
              <w:rPr>
                <w:rFonts w:ascii="Times New Roman" w:hAnsi="Times New Roman"/>
                <w:spacing w:val="2"/>
                <w:kern w:val="0"/>
                <w:sz w:val="28"/>
                <w:szCs w:val="28"/>
              </w:rPr>
              <w:fldChar w:fldCharType="separate"/>
            </w:r>
            <w:r>
              <w:rPr>
                <w:rStyle w:val="5"/>
                <w:rFonts w:ascii="Times New Roman" w:hAnsi="Times New Roman"/>
                <w:spacing w:val="2"/>
                <w:kern w:val="0"/>
                <w:sz w:val="28"/>
                <w:szCs w:val="28"/>
              </w:rPr>
              <w:t>http://stzscq.goetui.com/User/HtmlLogin.aspx</w:t>
            </w:r>
            <w:r>
              <w:rPr>
                <w:rFonts w:ascii="Times New Roman" w:hAnsi="Times New Roman"/>
                <w:color w:val="000000"/>
                <w:spacing w:val="2"/>
                <w:kern w:val="0"/>
                <w:sz w:val="28"/>
                <w:szCs w:val="28"/>
              </w:rPr>
              <w:fldChar w:fldCharType="end"/>
            </w:r>
            <w:r>
              <w:rPr>
                <w:rFonts w:ascii="Times New Roman" w:hAnsi="Times New Roman"/>
                <w:color w:val="000000"/>
                <w:spacing w:val="2"/>
                <w:kern w:val="0"/>
                <w:sz w:val="28"/>
                <w:szCs w:val="28"/>
              </w:rPr>
              <w:t>）</w:t>
            </w:r>
          </w:p>
        </w:tc>
      </w:tr>
    </w:tbl>
    <w:p>
      <w:pPr>
        <w:spacing w:line="520" w:lineRule="exact"/>
        <w:rPr>
          <w:rFonts w:ascii="Times New Roman" w:hAnsi="Times New Roman"/>
          <w:color w:val="000000"/>
          <w:spacing w:val="2"/>
          <w:kern w:val="0"/>
          <w:sz w:val="28"/>
          <w:szCs w:val="28"/>
        </w:rPr>
      </w:pPr>
    </w:p>
    <w:p>
      <w:pPr>
        <w:spacing w:line="520" w:lineRule="exact"/>
        <w:rPr>
          <w:rFonts w:ascii="Times New Roman" w:hAnsi="Times New Roman"/>
          <w:color w:val="000000"/>
          <w:spacing w:val="2"/>
          <w:kern w:val="0"/>
          <w:sz w:val="28"/>
          <w:szCs w:val="28"/>
        </w:rPr>
      </w:pPr>
    </w:p>
    <w:p>
      <w:pPr>
        <w:spacing w:line="400" w:lineRule="exact"/>
        <w:ind w:firstLine="4260" w:firstLineChars="1500"/>
        <w:rPr>
          <w:rFonts w:ascii="Times New Roman" w:hAnsi="Times New Roman"/>
          <w:color w:val="000000"/>
          <w:spacing w:val="2"/>
          <w:kern w:val="0"/>
          <w:sz w:val="28"/>
          <w:szCs w:val="28"/>
        </w:rPr>
      </w:pPr>
      <w:r>
        <w:rPr>
          <w:rFonts w:ascii="Times New Roman" w:hAnsi="Times New Roman"/>
          <w:color w:val="000000"/>
          <w:spacing w:val="2"/>
          <w:kern w:val="0"/>
          <w:sz w:val="28"/>
          <w:szCs w:val="28"/>
        </w:rPr>
        <w:t>↓</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7" w:type="dxa"/>
            <w:noWrap w:val="0"/>
            <w:vAlign w:val="top"/>
          </w:tcPr>
          <w:p>
            <w:pPr>
              <w:spacing w:line="400" w:lineRule="exact"/>
              <w:jc w:val="center"/>
              <w:rPr>
                <w:rFonts w:ascii="Times New Roman" w:hAnsi="Times New Roman"/>
                <w:color w:val="000000"/>
                <w:spacing w:val="2"/>
                <w:kern w:val="0"/>
                <w:sz w:val="28"/>
                <w:szCs w:val="28"/>
              </w:rPr>
            </w:pPr>
            <w:r>
              <w:rPr>
                <w:rFonts w:ascii="Times New Roman" w:hAnsi="Times New Roman"/>
                <w:color w:val="000000"/>
                <w:spacing w:val="2"/>
                <w:kern w:val="0"/>
                <w:sz w:val="28"/>
                <w:szCs w:val="28"/>
              </w:rPr>
              <w:t>点击【注册】</w:t>
            </w:r>
          </w:p>
          <w:p>
            <w:pPr>
              <w:spacing w:line="400" w:lineRule="exact"/>
              <w:jc w:val="center"/>
              <w:rPr>
                <w:rFonts w:ascii="Times New Roman" w:hAnsi="Times New Roman"/>
                <w:color w:val="000000"/>
                <w:spacing w:val="2"/>
                <w:kern w:val="0"/>
                <w:sz w:val="28"/>
                <w:szCs w:val="28"/>
              </w:rPr>
            </w:pPr>
            <w:r>
              <w:rPr>
                <w:rFonts w:ascii="Times New Roman" w:hAnsi="Times New Roman"/>
                <w:b/>
                <w:color w:val="000000"/>
                <w:spacing w:val="2"/>
                <w:kern w:val="0"/>
                <w:sz w:val="28"/>
                <w:szCs w:val="28"/>
              </w:rPr>
              <w:t>提示：完成注册后需要后台审核通过，才可进行资助项目的申请</w:t>
            </w:r>
            <w:r>
              <w:rPr>
                <w:rFonts w:ascii="Times New Roman" w:hAnsi="Times New Roman"/>
                <w:color w:val="000000"/>
                <w:spacing w:val="2"/>
                <w:kern w:val="0"/>
                <w:sz w:val="28"/>
                <w:szCs w:val="28"/>
              </w:rPr>
              <w:t>。</w:t>
            </w:r>
          </w:p>
        </w:tc>
      </w:tr>
    </w:tbl>
    <w:p>
      <w:pPr>
        <w:spacing w:line="400" w:lineRule="exact"/>
        <w:ind w:firstLine="4260" w:firstLineChars="1500"/>
        <w:rPr>
          <w:rFonts w:ascii="Times New Roman" w:hAnsi="Times New Roman"/>
          <w:color w:val="000000"/>
          <w:spacing w:val="2"/>
          <w:kern w:val="0"/>
          <w:sz w:val="28"/>
          <w:szCs w:val="28"/>
        </w:rPr>
      </w:pPr>
      <w:r>
        <w:rPr>
          <w:rFonts w:ascii="Times New Roman" w:hAnsi="Times New Roman"/>
          <w:color w:val="000000"/>
          <w:spacing w:val="2"/>
          <w:kern w:val="0"/>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spacing w:line="400" w:lineRule="exact"/>
              <w:rPr>
                <w:rFonts w:ascii="Times New Roman" w:hAnsi="Times New Roman"/>
                <w:color w:val="000000"/>
                <w:spacing w:val="2"/>
                <w:kern w:val="0"/>
                <w:sz w:val="28"/>
                <w:szCs w:val="28"/>
              </w:rPr>
            </w:pPr>
            <w:r>
              <w:rPr>
                <w:rFonts w:ascii="Times New Roman" w:hAnsi="Times New Roman"/>
                <w:color w:val="000000"/>
                <w:spacing w:val="2"/>
                <w:kern w:val="0"/>
                <w:sz w:val="28"/>
                <w:szCs w:val="28"/>
              </w:rPr>
              <w:t>系统登录后进入</w:t>
            </w:r>
            <w:r>
              <w:rPr>
                <w:rFonts w:hint="eastAsia" w:ascii="Times New Roman" w:hAnsi="Times New Roman"/>
                <w:color w:val="000000"/>
                <w:spacing w:val="2"/>
                <w:kern w:val="0"/>
                <w:sz w:val="28"/>
                <w:szCs w:val="28"/>
              </w:rPr>
              <w:t>“</w:t>
            </w:r>
            <w:r>
              <w:rPr>
                <w:rFonts w:ascii="Times New Roman" w:hAnsi="Times New Roman"/>
                <w:color w:val="000000"/>
                <w:spacing w:val="2"/>
                <w:kern w:val="0"/>
                <w:sz w:val="28"/>
                <w:szCs w:val="28"/>
              </w:rPr>
              <w:t>专利资助项目管理</w:t>
            </w:r>
            <w:r>
              <w:rPr>
                <w:rFonts w:hint="eastAsia" w:ascii="Times New Roman" w:hAnsi="Times New Roman"/>
                <w:color w:val="000000"/>
                <w:spacing w:val="2"/>
                <w:kern w:val="0"/>
                <w:sz w:val="28"/>
                <w:szCs w:val="28"/>
              </w:rPr>
              <w:t>”</w:t>
            </w:r>
            <w:r>
              <w:rPr>
                <w:rFonts w:ascii="Times New Roman" w:hAnsi="Times New Roman"/>
                <w:color w:val="000000"/>
                <w:spacing w:val="2"/>
                <w:kern w:val="0"/>
                <w:sz w:val="28"/>
                <w:szCs w:val="28"/>
              </w:rPr>
              <w:t>，点击【专利资助项目申请】按钮，进入专利资助项目申请页填写。</w:t>
            </w:r>
          </w:p>
        </w:tc>
      </w:tr>
    </w:tbl>
    <w:p>
      <w:pPr>
        <w:spacing w:line="400" w:lineRule="exact"/>
        <w:ind w:firstLine="4260" w:firstLineChars="1500"/>
        <w:rPr>
          <w:rFonts w:ascii="Times New Roman" w:hAnsi="Times New Roman"/>
          <w:color w:val="000000"/>
          <w:spacing w:val="2"/>
          <w:kern w:val="0"/>
          <w:sz w:val="28"/>
          <w:szCs w:val="28"/>
        </w:rPr>
      </w:pPr>
      <w:r>
        <w:rPr>
          <w:rFonts w:ascii="Times New Roman" w:hAnsi="Times New Roman"/>
          <w:color w:val="000000"/>
          <w:spacing w:val="2"/>
          <w:kern w:val="0"/>
          <w:sz w:val="28"/>
          <w:szCs w:val="28"/>
        </w:rPr>
        <w: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spacing w:line="400" w:lineRule="exact"/>
              <w:rPr>
                <w:rFonts w:ascii="Times New Roman" w:hAnsi="Times New Roman"/>
                <w:color w:val="000000"/>
                <w:spacing w:val="2"/>
                <w:kern w:val="0"/>
                <w:sz w:val="28"/>
                <w:szCs w:val="28"/>
              </w:rPr>
            </w:pPr>
            <w:r>
              <w:rPr>
                <w:rFonts w:ascii="Times New Roman" w:hAnsi="Times New Roman"/>
                <w:color w:val="000000"/>
                <w:spacing w:val="2"/>
                <w:kern w:val="0"/>
                <w:sz w:val="28"/>
                <w:szCs w:val="28"/>
              </w:rPr>
              <w:t>所有信息填写完成后，点击【提交申请】，系统提示“</w:t>
            </w:r>
            <w:r>
              <w:rPr>
                <w:rFonts w:ascii="Times New Roman" w:hAnsi="Times New Roman"/>
                <w:color w:val="000000"/>
                <w:spacing w:val="2"/>
                <w:kern w:val="0"/>
                <w:sz w:val="28"/>
                <w:szCs w:val="28"/>
              </w:rPr>
              <w:tab/>
            </w:r>
            <w:r>
              <w:rPr>
                <w:rFonts w:ascii="Times New Roman" w:hAnsi="Times New Roman"/>
                <w:color w:val="000000"/>
                <w:spacing w:val="2"/>
                <w:kern w:val="0"/>
                <w:sz w:val="28"/>
                <w:szCs w:val="28"/>
              </w:rPr>
              <w:t>保存成功”，点击【确定】即申请专利项目成功（此时专利的状态是“未审核”），等待管理员审核。审核不通过的专利，用户可以重新提交申请。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业务咨询电话：各区</w:t>
      </w:r>
      <w:r>
        <w:rPr>
          <w:rFonts w:hint="eastAsia" w:ascii="仿宋_GB2312" w:hAnsi="仿宋_GB2312" w:eastAsia="仿宋_GB2312" w:cs="仿宋_GB2312"/>
          <w:sz w:val="32"/>
          <w:szCs w:val="32"/>
          <w:lang w:val="en-US" w:eastAsia="zh-CN"/>
        </w:rPr>
        <w:t>县市场监管</w:t>
      </w:r>
      <w:r>
        <w:rPr>
          <w:rFonts w:hint="default"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eastAsia="zh-CN"/>
        </w:rPr>
        <w:t>（分局）</w:t>
      </w:r>
      <w:r>
        <w:rPr>
          <w:rFonts w:hint="default" w:ascii="仿宋_GB2312" w:hAnsi="仿宋_GB2312" w:eastAsia="仿宋_GB2312" w:cs="仿宋_GB2312"/>
          <w:sz w:val="32"/>
          <w:szCs w:val="32"/>
          <w:lang w:val="en-US" w:eastAsia="zh-CN"/>
        </w:rPr>
        <w:t>联系方式见附件2。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咨询时间：工作日上午</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12：00</w:t>
      </w:r>
      <w:r>
        <w:rPr>
          <w:rFonts w:hint="default" w:ascii="仿宋_GB2312" w:hAnsi="仿宋_GB2312" w:eastAsia="仿宋_GB2312" w:cs="仿宋_GB2312"/>
          <w:sz w:val="32"/>
          <w:szCs w:val="32"/>
          <w:lang w:val="en-US" w:eastAsia="zh-CN"/>
        </w:rPr>
        <w:t>，下午1</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（二）受理审核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县市场监管局（分局）</w:t>
      </w:r>
      <w:r>
        <w:rPr>
          <w:rFonts w:hint="default" w:ascii="仿宋_GB2312" w:hAnsi="仿宋_GB2312" w:eastAsia="仿宋_GB2312" w:cs="仿宋_GB2312"/>
          <w:sz w:val="32"/>
          <w:szCs w:val="32"/>
          <w:lang w:val="en-US" w:eastAsia="zh-CN"/>
        </w:rPr>
        <w:t>受理和审核申请材料。经审查须补正材料的，申报单位应自接到补正通知之日起5个工作日内按要求一次性补正，逾期视为放弃申请。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right="0" w:rightChars="0" w:firstLine="650" w:firstLineChars="200"/>
        <w:jc w:val="both"/>
        <w:textAlignment w:val="auto"/>
        <w:outlineLvl w:val="9"/>
        <w:rPr>
          <w:rFonts w:hint="eastAsia" w:ascii="仿宋_GB2312" w:hAnsi="仿宋_GB2312" w:eastAsia="仿宋_GB2312" w:cs="仿宋_GB2312"/>
          <w:b/>
          <w:bCs w:val="0"/>
          <w:color w:val="000000"/>
          <w:spacing w:val="2"/>
          <w:kern w:val="0"/>
          <w:sz w:val="32"/>
          <w:szCs w:val="32"/>
          <w:lang w:bidi="ar-SA"/>
        </w:rPr>
      </w:pPr>
      <w:r>
        <w:rPr>
          <w:rFonts w:hint="eastAsia" w:ascii="仿宋_GB2312" w:hAnsi="仿宋_GB2312" w:eastAsia="仿宋_GB2312" w:cs="仿宋_GB2312"/>
          <w:b/>
          <w:bCs w:val="0"/>
          <w:color w:val="000000"/>
          <w:spacing w:val="2"/>
          <w:kern w:val="0"/>
          <w:sz w:val="32"/>
          <w:szCs w:val="32"/>
          <w:lang w:bidi="ar-SA"/>
        </w:rPr>
        <w:t>（</w:t>
      </w:r>
      <w:r>
        <w:rPr>
          <w:rFonts w:hint="eastAsia" w:ascii="仿宋_GB2312" w:hAnsi="仿宋_GB2312" w:eastAsia="仿宋_GB2312" w:cs="仿宋_GB2312"/>
          <w:b/>
          <w:bCs w:val="0"/>
          <w:color w:val="000000"/>
          <w:spacing w:val="2"/>
          <w:kern w:val="0"/>
          <w:sz w:val="32"/>
          <w:szCs w:val="32"/>
          <w:lang w:eastAsia="zh-CN" w:bidi="ar-SA"/>
        </w:rPr>
        <w:t>三</w:t>
      </w:r>
      <w:r>
        <w:rPr>
          <w:rFonts w:hint="eastAsia" w:ascii="仿宋_GB2312" w:hAnsi="仿宋_GB2312" w:eastAsia="仿宋_GB2312" w:cs="仿宋_GB2312"/>
          <w:b/>
          <w:bCs w:val="0"/>
          <w:color w:val="000000"/>
          <w:spacing w:val="2"/>
          <w:kern w:val="0"/>
          <w:sz w:val="32"/>
          <w:szCs w:val="32"/>
          <w:lang w:bidi="ar-SA"/>
        </w:rPr>
        <w:t>）审核和发放程序</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4"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宋体" w:cs="宋体"/>
                <w:color w:val="000000"/>
                <w:kern w:val="0"/>
                <w:sz w:val="28"/>
                <w:szCs w:val="28"/>
                <w:lang w:bidi="ar-SA"/>
              </w:rPr>
            </w:pPr>
            <w:r>
              <w:rPr>
                <w:rFonts w:hint="eastAsia" w:ascii="宋体" w:cs="宋体"/>
                <w:color w:val="000000"/>
                <w:kern w:val="0"/>
                <w:sz w:val="28"/>
                <w:szCs w:val="28"/>
                <w:lang w:eastAsia="zh-CN" w:bidi="ar-SA"/>
              </w:rPr>
              <w:t>各区县市场监管局（分局）</w:t>
            </w:r>
            <w:r>
              <w:rPr>
                <w:rFonts w:hint="eastAsia" w:ascii="宋体" w:cs="宋体"/>
                <w:color w:val="000000"/>
                <w:kern w:val="0"/>
                <w:sz w:val="28"/>
                <w:szCs w:val="28"/>
                <w:lang w:bidi="ar-SA"/>
              </w:rPr>
              <w:t>股审核专利资助项目申请</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780" w:firstLineChars="1350"/>
        <w:textAlignment w:val="auto"/>
        <w:outlineLvl w:val="9"/>
        <w:rPr>
          <w:rFonts w:hint="eastAsia" w:ascii="宋体" w:cs="宋体"/>
          <w:color w:val="000000"/>
          <w:kern w:val="0"/>
          <w:sz w:val="28"/>
          <w:szCs w:val="28"/>
          <w:lang w:bidi="ar-SA"/>
        </w:rPr>
      </w:pPr>
      <w:r>
        <w:rPr>
          <w:rFonts w:hint="eastAsia" w:ascii="宋体" w:cs="宋体"/>
          <w:color w:val="000000"/>
          <w:kern w:val="0"/>
          <w:sz w:val="28"/>
          <w:szCs w:val="28"/>
          <w:lang w:bidi="ar-SA"/>
        </w:rPr>
        <w:t>↓</w:t>
      </w:r>
    </w:p>
    <w:tbl>
      <w:tblPr>
        <w:tblStyle w:val="3"/>
        <w:tblW w:w="0" w:type="auto"/>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0"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eastAsia="宋体" w:cs="宋体"/>
                <w:color w:val="000000"/>
                <w:kern w:val="0"/>
                <w:sz w:val="28"/>
                <w:szCs w:val="28"/>
                <w:lang w:eastAsia="zh-CN" w:bidi="ar-SA"/>
              </w:rPr>
            </w:pPr>
            <w:r>
              <w:rPr>
                <w:rFonts w:hint="eastAsia" w:ascii="宋体" w:cs="宋体"/>
                <w:color w:val="000000"/>
                <w:kern w:val="0"/>
                <w:sz w:val="28"/>
                <w:szCs w:val="28"/>
                <w:lang w:bidi="ar-SA"/>
              </w:rPr>
              <w:t>审核通过的专利资助申请项目</w:t>
            </w:r>
            <w:r>
              <w:rPr>
                <w:rFonts w:hint="eastAsia" w:ascii="宋体" w:cs="宋体"/>
                <w:color w:val="000000"/>
                <w:kern w:val="0"/>
                <w:sz w:val="28"/>
                <w:szCs w:val="28"/>
                <w:lang w:eastAsia="zh-CN" w:bidi="ar-SA"/>
              </w:rPr>
              <w:t>金额报市市场监管局</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780" w:firstLineChars="1350"/>
        <w:textAlignment w:val="auto"/>
        <w:outlineLvl w:val="9"/>
        <w:rPr>
          <w:rFonts w:hint="eastAsia" w:ascii="宋体" w:cs="宋体"/>
          <w:color w:val="000000"/>
          <w:kern w:val="0"/>
          <w:sz w:val="28"/>
          <w:szCs w:val="28"/>
          <w:lang w:bidi="ar-SA"/>
        </w:rPr>
      </w:pPr>
      <w:r>
        <w:rPr>
          <w:rFonts w:hint="eastAsia" w:ascii="宋体" w:cs="宋体"/>
          <w:color w:val="000000"/>
          <w:kern w:val="0"/>
          <w:sz w:val="28"/>
          <w:szCs w:val="28"/>
          <w:lang w:bidi="ar-SA"/>
        </w:rPr>
        <w:t>↓</w:t>
      </w:r>
    </w:p>
    <w:tbl>
      <w:tblPr>
        <w:tblStyle w:val="3"/>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3"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eastAsia="宋体" w:cs="宋体"/>
                <w:color w:val="000000"/>
                <w:kern w:val="0"/>
                <w:sz w:val="28"/>
                <w:szCs w:val="28"/>
                <w:lang w:eastAsia="zh-CN" w:bidi="ar-SA"/>
              </w:rPr>
            </w:pPr>
            <w:r>
              <w:rPr>
                <w:rFonts w:hint="eastAsia" w:ascii="宋体" w:cs="宋体"/>
                <w:color w:val="000000"/>
                <w:kern w:val="0"/>
                <w:sz w:val="28"/>
                <w:szCs w:val="28"/>
                <w:lang w:eastAsia="zh-CN" w:bidi="ar-SA"/>
              </w:rPr>
              <w:t>市市场监管局报市财政预算</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780" w:firstLineChars="1350"/>
        <w:textAlignment w:val="auto"/>
        <w:outlineLvl w:val="9"/>
        <w:rPr>
          <w:rFonts w:hint="eastAsia" w:ascii="宋体" w:cs="宋体"/>
          <w:color w:val="000000"/>
          <w:kern w:val="0"/>
          <w:sz w:val="28"/>
          <w:szCs w:val="28"/>
          <w:lang w:bidi="ar-SA"/>
        </w:rPr>
      </w:pPr>
      <w:r>
        <w:rPr>
          <w:rFonts w:hint="eastAsia" w:ascii="宋体" w:cs="宋体"/>
          <w:color w:val="000000"/>
          <w:kern w:val="0"/>
          <w:sz w:val="28"/>
          <w:szCs w:val="28"/>
          <w:lang w:bidi="ar-SA"/>
        </w:rPr>
        <w:t>↓</w:t>
      </w:r>
    </w:p>
    <w:tbl>
      <w:tblPr>
        <w:tblStyle w:val="3"/>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385" w:type="dxa"/>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cs="宋体"/>
                <w:color w:val="000000"/>
                <w:kern w:val="0"/>
                <w:sz w:val="28"/>
                <w:szCs w:val="28"/>
                <w:lang w:bidi="ar-SA"/>
              </w:rPr>
            </w:pPr>
            <w:r>
              <w:rPr>
                <w:rFonts w:hint="eastAsia" w:ascii="宋体" w:cs="宋体"/>
                <w:color w:val="000000"/>
                <w:kern w:val="0"/>
                <w:sz w:val="28"/>
                <w:szCs w:val="28"/>
                <w:lang w:val="en-US" w:eastAsia="zh-CN" w:bidi="ar-SA"/>
              </w:rPr>
              <w:t>2023年将市财政资金下发到各区县市场监管局（分局），由各区县市场监管局（分局）</w:t>
            </w:r>
            <w:r>
              <w:rPr>
                <w:rFonts w:hint="eastAsia" w:ascii="宋体" w:cs="宋体"/>
                <w:color w:val="000000"/>
                <w:kern w:val="0"/>
                <w:sz w:val="28"/>
                <w:szCs w:val="28"/>
                <w:lang w:bidi="ar-SA"/>
              </w:rPr>
              <w:t>通知专利资助申请人办理领款手续</w:t>
            </w:r>
          </w:p>
        </w:tc>
      </w:tr>
    </w:tbl>
    <w:p>
      <w:pPr>
        <w:keepNext/>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申报时间</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2022年7月16日</w:t>
      </w:r>
      <w:r>
        <w:rPr>
          <w:rFonts w:hint="default" w:ascii="仿宋_GB2312" w:hAnsi="仿宋_GB2312" w:eastAsia="仿宋_GB2312" w:cs="仿宋_GB2312"/>
          <w:sz w:val="32"/>
          <w:szCs w:val="32"/>
          <w:lang w:val="en-US" w:eastAsia="zh-CN"/>
        </w:rPr>
        <w:t>至202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ECD223"/>
    <w:rsid w:val="FBEC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numPr>
        <w:ilvl w:val="0"/>
        <w:numId w:val="1"/>
      </w:numPr>
      <w:outlineLvl w:val="2"/>
    </w:pPr>
    <w:rPr>
      <w:rFonts w:ascii="Calibri" w:hAnsi="Calibri" w:cs="Times New Roman"/>
      <w:b/>
      <w:bCs/>
      <w:sz w:val="30"/>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2022-07-08T16:24:00Z</dcterms:created>
  <dc:creator>admin</dc:creator>
  <cp:lastModifiedBy>admin</cp:lastModifiedBy>
  <dcterms:modified xsi:type="dcterms:W3CDTF">2022-07-08T16:24:47Z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