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lang w:bidi="ar-SA"/>
        </w:rPr>
      </w:pPr>
      <w:bookmarkStart w:id="3" w:name="_GoBack"/>
      <w:bookmarkEnd w:id="3"/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lang w:bidi="ar-SA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lang w:val="en-US" w:eastAsia="zh-CN" w:bidi="ar-SA"/>
        </w:rPr>
        <w:t>22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lang w:bidi="ar-SA"/>
        </w:rPr>
        <w:t>年广东省建筑施工“安全生产月”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  <w:highlight w:val="none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lang w:bidi="ar-SA"/>
        </w:rPr>
        <w:t>和“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lang w:eastAsia="zh-CN" w:bidi="ar-SA"/>
        </w:rPr>
        <w:t>安全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lang w:val="en-US" w:eastAsia="zh-CN" w:bidi="ar-SA"/>
        </w:rPr>
        <w:t>生产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lang w:eastAsia="zh-CN" w:bidi="ar-SA"/>
        </w:rPr>
        <w:t>南粤行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lang w:bidi="ar-SA"/>
        </w:rPr>
        <w:t>”活动方案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今年6月是全国第21个“安全生产月”，主题是“遵守安全生产法 当好第一责任人”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国务院安委办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和省安委办的有关工作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要求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-SA"/>
        </w:rPr>
        <w:t>省住房城乡建设厅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制定了20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年广东省建筑施工“安全生产月”和“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安全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生产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南粤行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”活动方案，具体内容如下：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黑体" w:hAnsi="黑体" w:eastAsia="黑体" w:cs="Times New Roman"/>
          <w:bCs/>
          <w:spacing w:val="12"/>
          <w:sz w:val="32"/>
          <w:szCs w:val="32"/>
          <w:highlight w:val="none"/>
          <w:lang w:bidi="ar-SA"/>
        </w:rPr>
      </w:pPr>
      <w:r>
        <w:rPr>
          <w:rFonts w:hint="eastAsia" w:ascii="仿宋" w:hAnsi="仿宋" w:eastAsia="仿宋" w:cs="Times New Roman"/>
          <w:bCs/>
          <w:spacing w:val="12"/>
          <w:sz w:val="32"/>
          <w:szCs w:val="32"/>
          <w:highlight w:val="none"/>
          <w:lang w:val="en-US" w:eastAsia="zh-CN" w:bidi="ar-SA"/>
        </w:rPr>
        <w:t xml:space="preserve">   </w:t>
      </w:r>
      <w:r>
        <w:rPr>
          <w:rFonts w:hint="eastAsia" w:ascii="黑体" w:hAnsi="黑体" w:eastAsia="黑体" w:cs="Times New Roman"/>
          <w:bCs/>
          <w:spacing w:val="1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eastAsia" w:ascii="黑体" w:hAnsi="黑体" w:eastAsia="黑体" w:cs="Times New Roman"/>
          <w:bCs/>
          <w:spacing w:val="12"/>
          <w:sz w:val="32"/>
          <w:szCs w:val="32"/>
          <w:highlight w:val="none"/>
          <w:lang w:eastAsia="zh-CN" w:bidi="ar-SA"/>
        </w:rPr>
        <w:t>一、总体思路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1" w:firstLineChars="188"/>
        <w:textAlignment w:val="auto"/>
        <w:outlineLvl w:val="9"/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以习近平新时代中国特色社会主义思想为指导，深入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学习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贯彻习近平总书记关于安全生产重要论述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精神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，贯彻党中央、国务院关于安全生产重大决策部署，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落实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省委、省政府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有关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安全生产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工作要求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，坚持人民至上、生命至上，统筹经济发展、疫情防控和安全生产工作，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推动做好安全生产领域法律法规、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安全生产十五条措施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省的65条具体措施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等专题宣传，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扎实推进房屋市政工程安全生产治理和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自建房安全专项整治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，强化企业安全生产主体责任落实，全面排查整治建筑施工各类风险隐患，筑牢安全生产防线，提升本质安全水平，全力保障人民群众生命财产安全，为党的二十大胜利召开营造良好安全环境。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88" w:firstLineChars="200"/>
        <w:textAlignment w:val="auto"/>
        <w:outlineLvl w:val="9"/>
        <w:rPr>
          <w:rFonts w:hint="eastAsia" w:ascii="黑体" w:hAnsi="黑体" w:eastAsia="黑体" w:cs="Times New Roman"/>
          <w:bCs/>
          <w:spacing w:val="12"/>
          <w:sz w:val="32"/>
          <w:szCs w:val="32"/>
          <w:highlight w:val="none"/>
          <w:lang w:bidi="ar-SA"/>
        </w:rPr>
      </w:pPr>
      <w:r>
        <w:rPr>
          <w:rFonts w:hint="eastAsia" w:ascii="黑体" w:hAnsi="黑体" w:eastAsia="黑体" w:cs="Times New Roman"/>
          <w:bCs/>
          <w:spacing w:val="12"/>
          <w:sz w:val="32"/>
          <w:szCs w:val="32"/>
          <w:highlight w:val="none"/>
          <w:lang w:eastAsia="zh-CN" w:bidi="ar-SA"/>
        </w:rPr>
        <w:t>二</w:t>
      </w:r>
      <w:r>
        <w:rPr>
          <w:rFonts w:hint="eastAsia" w:ascii="黑体" w:hAnsi="黑体" w:eastAsia="黑体" w:cs="Times New Roman"/>
          <w:bCs/>
          <w:spacing w:val="12"/>
          <w:sz w:val="32"/>
          <w:szCs w:val="32"/>
          <w:highlight w:val="none"/>
          <w:lang w:bidi="ar-SA"/>
        </w:rPr>
        <w:t>、活动时间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88" w:firstLineChars="200"/>
        <w:textAlignment w:val="auto"/>
        <w:outlineLvl w:val="9"/>
        <w:rPr>
          <w:rFonts w:hint="eastAsia" w:ascii="仿宋_GB2312" w:hAnsi="仿宋_GB2312" w:eastAsia="仿宋_GB2312" w:cs="Times New Roman"/>
          <w:spacing w:val="12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Times New Roman"/>
          <w:spacing w:val="12"/>
          <w:sz w:val="32"/>
          <w:szCs w:val="32"/>
          <w:highlight w:val="none"/>
          <w:lang w:bidi="ar-SA"/>
        </w:rPr>
        <w:t>“安全生产月”活动</w:t>
      </w:r>
      <w:r>
        <w:rPr>
          <w:rFonts w:hint="eastAsia" w:ascii="仿宋_GB2312" w:hAnsi="仿宋_GB2312" w:eastAsia="仿宋_GB2312" w:cs="Times New Roman"/>
          <w:spacing w:val="12"/>
          <w:sz w:val="32"/>
          <w:szCs w:val="32"/>
          <w:highlight w:val="none"/>
          <w:lang w:val="en-US" w:eastAsia="zh-CN" w:bidi="ar-SA"/>
        </w:rPr>
        <w:t>于</w:t>
      </w:r>
      <w:r>
        <w:rPr>
          <w:rFonts w:hint="eastAsia" w:ascii="仿宋_GB2312" w:hAnsi="仿宋_GB2312" w:eastAsia="仿宋_GB2312" w:cs="Times New Roman"/>
          <w:spacing w:val="12"/>
          <w:sz w:val="32"/>
          <w:szCs w:val="32"/>
          <w:highlight w:val="none"/>
          <w:lang w:bidi="ar-SA"/>
        </w:rPr>
        <w:t>20</w:t>
      </w:r>
      <w:r>
        <w:rPr>
          <w:rFonts w:hint="eastAsia" w:ascii="仿宋_GB2312" w:hAnsi="仿宋_GB2312" w:eastAsia="仿宋_GB2312" w:cs="Times New Roman"/>
          <w:spacing w:val="12"/>
          <w:sz w:val="32"/>
          <w:szCs w:val="32"/>
          <w:highlight w:val="none"/>
          <w:lang w:val="en-US" w:eastAsia="zh-CN" w:bidi="ar-SA"/>
        </w:rPr>
        <w:t>22</w:t>
      </w:r>
      <w:r>
        <w:rPr>
          <w:rFonts w:hint="eastAsia" w:ascii="仿宋_GB2312" w:hAnsi="仿宋_GB2312" w:eastAsia="仿宋_GB2312" w:cs="Times New Roman"/>
          <w:spacing w:val="12"/>
          <w:sz w:val="32"/>
          <w:szCs w:val="32"/>
          <w:highlight w:val="none"/>
          <w:lang w:bidi="ar-SA"/>
        </w:rPr>
        <w:t>年6月1日至30日</w:t>
      </w:r>
      <w:r>
        <w:rPr>
          <w:rFonts w:hint="eastAsia" w:ascii="仿宋_GB2312" w:hAnsi="仿宋_GB2312" w:eastAsia="仿宋_GB2312" w:cs="Times New Roman"/>
          <w:spacing w:val="12"/>
          <w:sz w:val="32"/>
          <w:szCs w:val="32"/>
          <w:highlight w:val="none"/>
          <w:lang w:val="en-US" w:eastAsia="zh-CN" w:bidi="ar-SA"/>
        </w:rPr>
        <w:t>开展，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安全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生产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南粤行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”与“安全生产月”同步启动，12月份结束</w:t>
      </w:r>
      <w:r>
        <w:rPr>
          <w:rFonts w:hint="eastAsia" w:ascii="仿宋_GB2312" w:hAnsi="仿宋_GB2312" w:eastAsia="仿宋_GB2312" w:cs="Times New Roman"/>
          <w:spacing w:val="12"/>
          <w:sz w:val="32"/>
          <w:szCs w:val="32"/>
          <w:highlight w:val="none"/>
          <w:lang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88" w:firstLineChars="200"/>
        <w:textAlignment w:val="auto"/>
        <w:outlineLvl w:val="9"/>
        <w:rPr>
          <w:rFonts w:hint="eastAsia" w:ascii="黑体" w:hAnsi="黑体" w:eastAsia="黑体" w:cs="Times New Roman"/>
          <w:bCs/>
          <w:spacing w:val="12"/>
          <w:sz w:val="32"/>
          <w:szCs w:val="32"/>
          <w:highlight w:val="none"/>
          <w:lang w:bidi="ar-SA"/>
        </w:rPr>
      </w:pPr>
      <w:r>
        <w:rPr>
          <w:rFonts w:hint="eastAsia" w:ascii="黑体" w:hAnsi="黑体" w:eastAsia="黑体" w:cs="Times New Roman"/>
          <w:bCs/>
          <w:spacing w:val="12"/>
          <w:sz w:val="32"/>
          <w:szCs w:val="32"/>
          <w:highlight w:val="none"/>
          <w:lang w:eastAsia="zh-CN" w:bidi="ar-SA"/>
        </w:rPr>
        <w:t>三、</w:t>
      </w:r>
      <w:r>
        <w:rPr>
          <w:rFonts w:hint="eastAsia" w:ascii="黑体" w:hAnsi="黑体" w:eastAsia="黑体" w:cs="Times New Roman"/>
          <w:bCs/>
          <w:spacing w:val="12"/>
          <w:sz w:val="32"/>
          <w:szCs w:val="32"/>
          <w:highlight w:val="none"/>
          <w:lang w:bidi="ar-SA"/>
        </w:rPr>
        <w:t>“安全生产月”活动安排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bidi="ar-SA"/>
        </w:rPr>
        <w:t>（一）开展安全生产专题学习宣讲活动。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持续深化理论武装。各地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各有关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部门要深刻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学习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领会习近平总书记关于安全生产重要论述的丰富内涵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 w:bidi="ar-SA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贯彻落实国务院安委会关于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安全生产十五条硬措施内容要义，持续推进习近平总书记关于安全生产重要论述入脑入心、见行见效，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推动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安全生产十五条硬措施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落实落地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组织专题学习。组织专题观看《生命重于泰山—学习习近平总书记关于安全生产重要论述》电视专题片，教育引导领导干部树牢“人民至上、生命至上”理念，切实把安全责任扛在肩上、落在行动上。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开展专题宣讲。党政“一把手”带头讲安全,企业第一责任人专题讲安全,一线工作者互动讲安全,通过开展安全生产“公开课”“大家谈”“班组会”等学习活动和在线访谈、基层宣讲等形式，提升全民安全意识，在全社会营造重视安全、守护平安的浓厚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bidi="ar-SA"/>
        </w:rPr>
        <w:t>（二）深入宣传贯彻安全生产法规标准。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一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广泛开展安全生产法主题宣传活动。各地要督促施工企业组织学习，督促企业法定代表人、实际控制人、实际负责人自觉把安全放在第一位，贯穿工作全过程各方面，切实担起安全生产“第一责任人”责任，带头尊法、学法、守法，主动研判风险、排查隐患，认真组织开展全员应急救援演练和知识技能培训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积极做好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安全生产执法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专题宣传。各地要积极宣贯学习住房城乡建设部《住房和城乡建设行政处罚程序规定》和《2022年第一批安全监管典型执法案例》，开展典型执法案例展示交流活动，加大以案释法和以案普法力度，对企业主体责任落实不到位被实行“一案双罚”的执法案例、安全生产行刑衔接典型案例，以及因发生生产安全事故构成重大责任事故罪的典型案例，加大曝光力度，形成舆论声势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三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积极开展《标准》宣贯。各地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各有关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部门要做好住房城乡建设部《房屋市政工程生产安全重大事故隐患判定标准（2022版）》宣传贯彻和政策解读，将《标准》作为监督执法人员、安全管理人员、关键岗位人员考核培训的重要内容，切实提升施工现场安全管理和安全监管水平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推动安全理念根植人心。各地要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广泛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bidi="ar-SA"/>
        </w:rPr>
        <w:t>开展“我是安全吹哨人”“查找身边的隐患”等活动，调动企业员工参与监督企业和主要负责人、项目负责人落实安全生产责任的主动性和自觉性；持续开展安全生产领域有奖举报，拓宽畅通投诉渠道，鼓励社会公众和施工人员举报安全生产重大风险、事故隐患和违法违规行为，不断深化群防群控、联防共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val="en-US" w:eastAsia="zh-CN" w:bidi="ar-SA"/>
        </w:rPr>
        <w:t>（三）深入开展房屋市政工程安全生产治理行动。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各地各有关部门要按照《全省房屋市政工程安全生产治理行动实施方案》要求，指导督促企业深入开展安全风险隐患自查和落实整改。</w:t>
      </w: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一是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要强化组织领导。主要领导要亲自抓，周密部署，压实责任，明确路线图、时间表，采取精准有效措施，集中力量开展攻坚，推动房屋市政工程安全生产治理行动向纵深开展。</w:t>
      </w: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二是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要把握好时间节点。7月底前对本地区所有房屋市政工程在建项目进行一次全覆盖、无死角排查，对发现的隐患问题进行全面整改；9月底前要开展隐患排查整治情况“回头看”，对前一段工作实施层级检查和重点项目抽查。</w:t>
      </w: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三是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要突出重点任务、抓好三个结合。开展治理行动过程要严格管控危险性较大的分部分项工程、全面落实工程质量安全手册制度、提升施工现场人防物防技防水平、严厉打击各类违法违规行为、充分发挥政府投资工程示范带头作用。要注重落实参建各方主体责任和落实政府监管责任相结合，建筑市场管理和施工现场管理联动相结合，治理当前问题和夯实长远基础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（四）认真夯实城镇燃气安全基础。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32"/>
          <w:highlight w:val="none"/>
          <w:lang w:val="en-US" w:eastAsia="zh-CN" w:bidi="ar-SA"/>
        </w:rPr>
        <w:t>围绕落实我省城镇燃气安全排查整治，精心组织开展形式多样、内容丰富的安全生产月系列活动。</w:t>
      </w:r>
      <w:r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一是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32"/>
          <w:highlight w:val="none"/>
          <w:lang w:val="en-US" w:eastAsia="zh-CN" w:bidi="ar-SA"/>
        </w:rPr>
        <w:t>发挥党建引领作用，强化燃气安全治理。采取与重点燃气企业共建支部活动等形式，进一步形成合力抓好燃气安全管理的浓厚氛围。</w:t>
      </w:r>
      <w:r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二是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32"/>
          <w:highlight w:val="none"/>
          <w:lang w:val="en-US" w:eastAsia="zh-CN" w:bidi="ar-SA"/>
        </w:rPr>
        <w:t>开展2022年度广东省城镇燃气应急救援演练，会同中山市认真筹备演练工作，实现以演促练、以练促战、以战促训的目标，切实提升全省城镇燃气应急处置能力。</w:t>
      </w:r>
      <w:r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三是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32"/>
          <w:highlight w:val="none"/>
          <w:lang w:val="en-US" w:eastAsia="zh-CN" w:bidi="ar-SA"/>
        </w:rPr>
        <w:t>在六月份集中组织开展全省城镇燃气安全排查整治实地督导，由厅领导带队分赴各地发现存在的问题和不足，指导抓好安全排查整治工作落实。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val="en-US" w:eastAsia="zh-CN" w:bidi="ar-SA"/>
        </w:rPr>
        <w:t>（五）开展“六大活动”增强全行业安全防范意识。</w:t>
      </w: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一是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开展“安全宣传咨询日”活动。要创新宣传形式，丰富宣传载体，以群众通俗易懂、喜闻乐见的方式，开展线上为主、线上线下相结合的宣传咨询活动，传播安全知识，提升安全防范技能。邀请有影响的公众人物、行业专家、媒体人员等开展“主播讲安全”“专家远程会诊”“美好生活从安全开始话题征集”“新安法知多少”“救援技能趣味测试”等活动,组织开展“安全宣传全屏传播”,制作公益广告、海报、短视频、提示语音等,利用各传播载体集中推送,在全社会大力营造“关爱生命、关注安全”的浓厚氛围。</w:t>
      </w: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二是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开展安全网络知识竞赛。要动员组织安全监管人员、建筑施工人员等参加全国安全知识网络竞赛，提高从业人员的安全知识和能力水平。</w:t>
      </w: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三是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开展安全生产“云观摩”交流活动。各地要注重发挥典型示范引领作用，运用“云观摩”工地交流方式集中线上展示施工安全生产标准化建设、新技术应用、危大工程管控和智能建造、绿色建造、精益建造、装配式建造等内容，鼓励施工企业加大安全投入和技术推广，提升自主创新和本质安全水平。省厅推荐5个项目（见附件3）作为全省房屋市政工程领域可供观摩项目名单。</w:t>
      </w: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四是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广泛开展安全宣传“五进”活动。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各地各有关部门和相关单位在落实国务院安委办、应急管理部《关于推进安全宣传“五进”工作方案的通知》要求的基础上，结合地区防疫工作实际，紧密结合“我为群众办实事”实践活动，组织广大党员干部深入基层，察民情、访民意、办实事，切实推动安全宣传“五进”。</w:t>
      </w:r>
      <w:r>
        <w:rPr>
          <w:rFonts w:hint="eastAsia" w:ascii="仿宋_GB2312" w:hAnsi="仿宋_GB2312" w:eastAsia="仿宋_GB2312" w:cs="Times New Roman"/>
          <w:b/>
          <w:bCs/>
          <w:sz w:val="32"/>
          <w:szCs w:val="32"/>
          <w:highlight w:val="none"/>
          <w:lang w:val="en-US" w:eastAsia="zh-CN" w:bidi="ar-SA"/>
        </w:rPr>
        <w:t>五是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  <w:t>组织开展专家送服务下基层活动。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省住房城乡建设厅与省建筑安全协会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将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于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bidi="ar-SA"/>
        </w:rPr>
        <w:t>6月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份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bidi="ar-SA"/>
        </w:rPr>
        <w:t>联合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开展建筑施工安全专家送服务下基层活动，通过组织专家到省内边远地区为企业提供技术咨询服务，有效提升经济欠发达地区建筑施工安全生产管理水平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ar-SA"/>
        </w:rPr>
        <w:t>组织专家到部分地区精准指导企业管控风险、排除隐患，不断提高企业本质安全水平。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 w:bidi="ar-SA"/>
        </w:rPr>
        <w:t>六是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 w:bidi="ar-SA"/>
        </w:rPr>
        <w:t>开展“安全生产南粤行”活动。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各地各有关部门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要积极开展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安全生产治理行动和自建房安全专项整治工作情况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的宣传工作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加大对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房屋市政工程安全生产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先进典型和经验做法的宣传报道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eastAsia="zh-CN" w:bidi="ar-SA"/>
        </w:rPr>
        <w:t>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 w:bidi="ar-SA"/>
        </w:rPr>
        <w:t>同时要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  <w:t>结合建筑施工安全实际，开发制作科普知识读本、微课堂、微视频、小游戏等寓教于乐的安全宣传产品，推动应急科普宣传教育和安全体验基地规范化、科学化建设，广泛开展“安全行为红黑榜”“我是安全培训师”“安全生产特色工作法征集”等安全文化示范企业创建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（六）积极发挥媒体和群众监督作用。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各地各有关部门要围绕房屋市政工程安全生产治理、燃气安全专项整治等行动，打击建筑领域违法分包转包行为，强化燃气安全事故追责，严厉查处建筑施工劳务派遣违规用工行为，联合媒体报道进展成效，曝光突出问题。从6月至12月，各地住房城乡建设主管部门每月至少在本地主流媒体曝光1-2个典型案例，并向我厅报送情况。同时，结合我厅和属地政府组织的大检查工作，每月向我厅推荐1个高质量的曝光案例。通过传统媒体、新媒体和户外大屏等平台持续宣传安全生产举报奖励办法，鼓励广大群众特别是企业员工通过12350举报投诉热线、安全生产有奖举报平台，举报重大隐患和违法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720" w:firstLineChars="225"/>
        <w:textAlignment w:val="auto"/>
        <w:outlineLvl w:val="9"/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  <w:lang w:bidi="ar-SA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  <w:lang w:val="en-US" w:eastAsia="zh-CN" w:bidi="ar-SA"/>
        </w:rPr>
        <w:t>四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  <w:lang w:eastAsia="zh-CN" w:bidi="ar-SA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  <w:lang w:bidi="ar-SA"/>
        </w:rPr>
        <w:t>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（一）加强组织领导。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各地各有关部门要具体明确“安全生产月”活动的责任部门、责任领导和责任人员，制定切实可行的“安全生产月”和“安全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  <w:t>生产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南粤行”活动方案，细化工作步骤、工作措施，组织和指导本地区“安全生产月”和“安全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  <w:t>生产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南粤行”相关活动的开展。此外，各地各有关部门领导班子成员要主动参加“安全生产月”和“安全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  <w:t>生产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南粤行”的活动，分管领导要带队检查和到基层工地组织开展施工安全宣传教育，确保活动全覆盖。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Times New Roman"/>
          <w:sz w:val="32"/>
          <w:szCs w:val="32"/>
          <w:highlight w:val="none"/>
          <w:lang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（二）精心组织实施。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各地各有关部门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bidi="ar-SA"/>
        </w:rPr>
        <w:t>要根据省住房城乡建设厅的工作部署，精心组织实施本地区“安全生产月”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和“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安全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生产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南粤行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”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bidi="ar-SA"/>
        </w:rPr>
        <w:t>活动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。要切实把“安全生产月”、“安全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  <w:t>生产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南粤行”活动与安全生产治理行动、自建房安全专项整治活动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  <w:t>工作方案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等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  <w:t>部署的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安全生产重点工作结合起来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  <w:t>，创新开展形式多样、成效显著的宣传教育活动，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持续推动安全生产重点工作落实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  <w:t>。要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bidi="ar-SA"/>
        </w:rPr>
        <w:t>牢固树立“安全第一”的思想，正确处理活动开展与当前疫情防控常态化的关系，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val="en-US" w:eastAsia="zh-CN" w:bidi="ar-SA"/>
        </w:rPr>
        <w:t>避免人员大规模聚集，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bidi="ar-SA"/>
        </w:rPr>
        <w:t>及时、妥善处理好各类突发事件和异常情况，全力确保各项活动安全有序进行。要重视发挥相关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eastAsia="zh-CN" w:bidi="ar-SA"/>
        </w:rPr>
        <w:t>行业</w:t>
      </w:r>
      <w:r>
        <w:rPr>
          <w:rFonts w:hint="eastAsia" w:ascii="仿宋_GB2312" w:hAnsi="仿宋_GB2312" w:eastAsia="仿宋_GB2312" w:cs="Times New Roman"/>
          <w:sz w:val="32"/>
          <w:szCs w:val="32"/>
          <w:highlight w:val="none"/>
          <w:lang w:bidi="ar-SA"/>
        </w:rPr>
        <w:t>协会的作用，充分调动建设、施工、监理等单位的积极性，做到活动内容丰富多彩，宣传教育富有成效。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（三）认真总结报告。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请各地各有关部门明确1名联络员，及时报送活动期间好的做法和视频、图片等资料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。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请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于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6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月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日前报送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2022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年“安全生产月”和“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安全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生产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南粤行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”活动联络员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推荐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表（附件1）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7月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5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日前和12月31日前分别</w:t>
      </w: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32"/>
          <w:highlight w:val="none"/>
          <w:lang w:val="en-US" w:eastAsia="zh-CN" w:bidi="ar-SA"/>
        </w:rPr>
        <w:t>报送</w:t>
      </w: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32"/>
          <w:highlight w:val="none"/>
          <w:lang w:bidi="ar-SA"/>
        </w:rPr>
        <w:t>“安全生产月”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和“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安全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生产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南粤行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”</w:t>
      </w: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32"/>
          <w:highlight w:val="none"/>
          <w:lang w:bidi="ar-SA"/>
        </w:rPr>
        <w:t>活动总结</w:t>
      </w: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32"/>
          <w:highlight w:val="none"/>
          <w:lang w:eastAsia="zh-CN" w:bidi="ar-SA"/>
        </w:rPr>
        <w:t>、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统计表（附件2）（纸质文件和电子文本）以及视频、照片等佐证材料。视频分辨率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val="en-US" w:eastAsia="zh-CN" w:bidi="ar-SA"/>
        </w:rPr>
        <w:t>要求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1920dpi×1080dpi，格式为MP4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eastAsia="zh-CN" w:bidi="ar-SA"/>
        </w:rPr>
        <w:t>；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highlight w:val="none"/>
          <w:lang w:bidi="ar-SA"/>
        </w:rPr>
        <w:t>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片分辨率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要求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低于1920dpi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×1080dpi,格式为JPG。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right="0" w:rightChars="0" w:hanging="960" w:hangingChars="3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附件：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1.广东省建筑施工“安全生产月”活动联络员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推荐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广东省建筑施工“安全生产月”活动进展情况统计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right="0" w:rightChars="0" w:firstLine="320" w:firstLineChars="1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1600" w:firstLineChars="500"/>
        <w:textAlignment w:val="auto"/>
        <w:outlineLvl w:val="9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1644" w:right="1474" w:bottom="1418" w:left="1588" w:header="851" w:footer="992" w:gutter="0"/>
          <w:pgNumType w:fmt="numberInDash" w:start="1"/>
          <w:cols w:space="720" w:num="1"/>
          <w:docGrid w:type="lines" w:linePitch="318" w:charSpace="0"/>
        </w:sect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3.示范项目概况</w:t>
      </w:r>
    </w:p>
    <w:tbl>
      <w:tblPr>
        <w:tblStyle w:val="7"/>
        <w:tblW w:w="138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40"/>
        <w:gridCol w:w="1800"/>
        <w:gridCol w:w="2520"/>
        <w:gridCol w:w="1980"/>
        <w:gridCol w:w="2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89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40" w:lineRule="exact"/>
              <w:rPr>
                <w:rFonts w:hint="eastAsia" w:ascii="宋体" w:hAnsi="宋体" w:eastAsia="黑体" w:cs="宋体"/>
                <w:color w:val="000000"/>
                <w:sz w:val="32"/>
                <w:szCs w:val="24"/>
                <w:lang w:eastAsia="zh-CN" w:bidi="ar-SA"/>
              </w:rPr>
            </w:pPr>
            <w:r>
              <w:rPr>
                <w:rFonts w:hint="eastAsia" w:ascii="宋体" w:hAnsi="宋体" w:eastAsia="黑体" w:cs="宋体"/>
                <w:color w:val="000000"/>
                <w:sz w:val="32"/>
                <w:szCs w:val="24"/>
                <w:lang w:bidi="ar-SA"/>
              </w:rPr>
              <w:t>附件</w:t>
            </w:r>
            <w:r>
              <w:rPr>
                <w:rFonts w:hint="eastAsia" w:ascii="宋体" w:hAnsi="宋体" w:eastAsia="黑体" w:cs="宋体"/>
                <w:color w:val="000000"/>
                <w:sz w:val="32"/>
                <w:szCs w:val="24"/>
                <w:lang w:val="en-US" w:eastAsia="zh-CN" w:bidi="ar-SA"/>
              </w:rPr>
              <w:t>1</w:t>
            </w:r>
          </w:p>
          <w:p>
            <w:pPr>
              <w:spacing w:line="540" w:lineRule="exact"/>
              <w:jc w:val="center"/>
              <w:rPr>
                <w:rFonts w:hint="eastAsia" w:ascii="小标宋" w:hAnsi="小标宋" w:eastAsia="小标宋" w:cs="小标宋"/>
                <w:color w:val="000000"/>
                <w:sz w:val="44"/>
                <w:szCs w:val="44"/>
                <w:lang w:bidi="ar-SA"/>
              </w:rPr>
            </w:pPr>
            <w:r>
              <w:rPr>
                <w:rFonts w:hint="eastAsia" w:ascii="小标宋" w:hAnsi="小标宋" w:eastAsia="小标宋" w:cs="小标宋"/>
                <w:color w:val="000000"/>
                <w:sz w:val="44"/>
                <w:szCs w:val="44"/>
                <w:lang w:val="en-US" w:eastAsia="zh-CN" w:bidi="ar-SA"/>
              </w:rPr>
              <w:t>广东省建筑施工</w:t>
            </w:r>
            <w:r>
              <w:rPr>
                <w:rFonts w:hint="eastAsia" w:ascii="小标宋" w:hAnsi="小标宋" w:eastAsia="小标宋" w:cs="小标宋"/>
                <w:color w:val="000000"/>
                <w:sz w:val="44"/>
                <w:szCs w:val="44"/>
                <w:lang w:bidi="ar-SA"/>
              </w:rPr>
              <w:t>“安全生产月”活动联络员</w:t>
            </w:r>
            <w:r>
              <w:rPr>
                <w:rFonts w:hint="eastAsia" w:ascii="小标宋" w:hAnsi="小标宋" w:eastAsia="小标宋" w:cs="小标宋"/>
                <w:color w:val="000000"/>
                <w:sz w:val="44"/>
                <w:szCs w:val="44"/>
                <w:lang w:val="en-US" w:eastAsia="zh-CN" w:bidi="ar-SA"/>
              </w:rPr>
              <w:t>推荐</w:t>
            </w:r>
            <w:r>
              <w:rPr>
                <w:rFonts w:hint="eastAsia" w:ascii="小标宋" w:hAnsi="小标宋" w:eastAsia="小标宋" w:cs="小标宋"/>
                <w:color w:val="000000"/>
                <w:sz w:val="44"/>
                <w:szCs w:val="44"/>
                <w:lang w:bidi="ar-SA"/>
              </w:rPr>
              <w:t>表</w:t>
            </w:r>
          </w:p>
          <w:p>
            <w:pPr>
              <w:spacing w:line="540" w:lineRule="exact"/>
              <w:jc w:val="center"/>
              <w:rPr>
                <w:rFonts w:ascii="宋体" w:hAnsi="宋体" w:eastAsia="方正小标宋简体" w:cs="宋体"/>
                <w:b/>
                <w:bCs/>
                <w:color w:val="000000"/>
                <w:sz w:val="44"/>
                <w:szCs w:val="4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389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hAnsi="宋体" w:eastAsia="方正小标宋简体" w:cs="宋体"/>
                <w:b/>
                <w:bCs/>
                <w:color w:val="000000"/>
                <w:sz w:val="44"/>
                <w:szCs w:val="4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  <w:r>
              <w:rPr>
                <w:rFonts w:hint="eastAsia"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  <w:r>
              <w:rPr>
                <w:rFonts w:hint="eastAsia"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性别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  <w:r>
              <w:rPr>
                <w:rFonts w:hint="eastAsia"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职务</w:t>
            </w:r>
          </w:p>
        </w:tc>
        <w:tc>
          <w:tcPr>
            <w:tcW w:w="2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2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  <w:r>
              <w:rPr>
                <w:rFonts w:hint="eastAsia"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办公电话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  <w:r>
              <w:rPr>
                <w:rFonts w:hint="eastAsia"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手机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  <w:r>
              <w:rPr>
                <w:rFonts w:hint="eastAsia"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传真</w:t>
            </w:r>
          </w:p>
        </w:tc>
        <w:tc>
          <w:tcPr>
            <w:tcW w:w="2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  <w:r>
              <w:rPr>
                <w:rFonts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QQ</w:t>
            </w:r>
            <w:r>
              <w:rPr>
                <w:rFonts w:hint="eastAsia"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号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  <w:r>
              <w:rPr>
                <w:rFonts w:hint="eastAsia"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微信号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40" w:lineRule="exact"/>
              <w:jc w:val="center"/>
              <w:rPr>
                <w:rFonts w:ascii="宋体" w:hAnsi="宋体" w:eastAsia="仿宋_GB2312" w:cs="Times New Roman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  <w:r>
              <w:rPr>
                <w:rFonts w:hint="eastAsia"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电子邮箱</w:t>
            </w:r>
          </w:p>
        </w:tc>
        <w:tc>
          <w:tcPr>
            <w:tcW w:w="2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40" w:lineRule="exact"/>
              <w:jc w:val="center"/>
              <w:rPr>
                <w:rFonts w:ascii="宋体" w:hAnsi="宋体" w:eastAsia="仿宋_GB2312" w:cs="Times New Roman"/>
                <w:color w:val="000000"/>
                <w:sz w:val="32"/>
                <w:szCs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2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  <w:r>
              <w:rPr>
                <w:rFonts w:hint="eastAsia"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单位名称</w:t>
            </w:r>
          </w:p>
        </w:tc>
        <w:tc>
          <w:tcPr>
            <w:tcW w:w="11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40" w:lineRule="exact"/>
              <w:jc w:val="center"/>
              <w:rPr>
                <w:rFonts w:ascii="宋体" w:hAnsi="宋体" w:eastAsia="仿宋_GB2312" w:cs="Times New Roman"/>
                <w:color w:val="000000"/>
                <w:sz w:val="32"/>
                <w:szCs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2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  <w:r>
              <w:rPr>
                <w:rFonts w:hint="eastAsia" w:ascii="宋体" w:hAnsi="宋体" w:eastAsia="仿宋_GB2312" w:cs="Times New Roman"/>
                <w:color w:val="000000"/>
                <w:sz w:val="32"/>
                <w:szCs w:val="24"/>
                <w:lang w:bidi="ar-SA"/>
              </w:rPr>
              <w:t>通信地址</w:t>
            </w:r>
          </w:p>
        </w:tc>
        <w:tc>
          <w:tcPr>
            <w:tcW w:w="112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eastAsia="仿宋_GB2312" w:cs="宋体"/>
                <w:color w:val="000000"/>
                <w:sz w:val="32"/>
                <w:szCs w:val="24"/>
                <w:lang w:bidi="ar-SA"/>
              </w:rPr>
            </w:pPr>
          </w:p>
        </w:tc>
      </w:tr>
    </w:tbl>
    <w:p>
      <w:pPr>
        <w:bidi w:val="0"/>
        <w:spacing w:line="240" w:lineRule="auto"/>
        <w:rPr>
          <w:rFonts w:hint="eastAsia" w:ascii="Times New Roman" w:hAnsi="Times New Roman" w:eastAsia="宋体" w:cs="Times New Roman"/>
          <w:sz w:val="21"/>
          <w:szCs w:val="20"/>
          <w:lang w:bidi="ar-SA"/>
        </w:rPr>
      </w:pPr>
    </w:p>
    <w:p>
      <w:pPr>
        <w:pStyle w:val="2"/>
        <w:rPr>
          <w:rFonts w:hint="eastAsia"/>
        </w:rPr>
      </w:pPr>
    </w:p>
    <w:p>
      <w:pPr>
        <w:spacing w:line="240" w:lineRule="auto"/>
        <w:rPr>
          <w:rFonts w:hint="eastAsia" w:ascii="黑体" w:hAnsi="黑体" w:eastAsia="黑体" w:cs="黑体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sz w:val="32"/>
          <w:szCs w:val="32"/>
          <w:lang w:bidi="ar-SA"/>
        </w:rPr>
        <w:br w:type="page"/>
      </w:r>
    </w:p>
    <w:p>
      <w:pPr>
        <w:bidi w:val="0"/>
        <w:spacing w:line="240" w:lineRule="auto"/>
        <w:rPr>
          <w:rFonts w:hint="eastAsia" w:ascii="黑体" w:hAnsi="黑体" w:eastAsia="黑体" w:cs="黑体"/>
          <w:sz w:val="32"/>
          <w:szCs w:val="32"/>
          <w:lang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bidi="ar-SA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 w:bidi="ar-SA"/>
        </w:rPr>
        <w:t>2</w:t>
      </w:r>
    </w:p>
    <w:p>
      <w:pPr>
        <w:pStyle w:val="2"/>
        <w:ind w:left="0" w:leftChars="0" w:firstLine="0" w:firstLineChars="0"/>
        <w:jc w:val="center"/>
        <w:rPr>
          <w:rFonts w:ascii="方正小标宋简体" w:hAnsi="华文中宋" w:eastAsia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小标宋" w:hAnsi="小标宋" w:eastAsia="小标宋" w:cs="小标宋"/>
          <w:b w:val="0"/>
          <w:bCs w:val="0"/>
          <w:color w:val="000000"/>
          <w:sz w:val="44"/>
          <w:szCs w:val="44"/>
        </w:rPr>
        <w:t>广东省建筑施工“安全生产月”活动进展情况统计表</w:t>
      </w:r>
    </w:p>
    <w:p>
      <w:pPr>
        <w:pStyle w:val="2"/>
        <w:ind w:left="0" w:leftChars="0" w:firstLine="0" w:firstLineChars="0"/>
        <w:rPr>
          <w:rFonts w:ascii="仿宋_GB2312"/>
          <w:b/>
          <w:bCs/>
          <w:color w:val="000000"/>
          <w:sz w:val="28"/>
          <w:szCs w:val="28"/>
        </w:rPr>
      </w:pPr>
      <w:r>
        <w:rPr>
          <w:rFonts w:hint="eastAsia" w:ascii="仿宋_GB2312" w:cs="仿宋_GB2312"/>
          <w:b/>
          <w:bCs/>
          <w:color w:val="000000"/>
          <w:sz w:val="28"/>
          <w:szCs w:val="28"/>
        </w:rPr>
        <w:t>填报单位（盖章）：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仿宋_GB2312" w:cs="仿宋_GB2312"/>
          <w:b/>
          <w:bCs/>
          <w:color w:val="000000"/>
          <w:sz w:val="28"/>
          <w:szCs w:val="28"/>
          <w:u w:val="single"/>
        </w:rPr>
        <w:t>　　　　　　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_GB2312" w:cs="仿宋_GB2312"/>
          <w:b/>
          <w:bCs/>
          <w:color w:val="000000"/>
          <w:sz w:val="28"/>
          <w:szCs w:val="28"/>
        </w:rPr>
        <w:t>联系人：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cs="仿宋_GB2312"/>
          <w:b/>
          <w:bCs/>
          <w:color w:val="000000"/>
          <w:sz w:val="28"/>
          <w:szCs w:val="28"/>
          <w:u w:val="single"/>
        </w:rPr>
        <w:t>　　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cs="仿宋_GB2312"/>
          <w:b/>
          <w:bCs/>
          <w:color w:val="000000"/>
          <w:sz w:val="28"/>
          <w:szCs w:val="28"/>
        </w:rPr>
        <w:t>电话：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_GB2312" w:cs="仿宋_GB2312"/>
          <w:b/>
          <w:bCs/>
          <w:color w:val="000000"/>
          <w:sz w:val="28"/>
          <w:szCs w:val="28"/>
          <w:u w:val="single"/>
        </w:rPr>
        <w:t>　　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_GB2312" w:cs="仿宋_GB2312"/>
          <w:b/>
          <w:bCs/>
          <w:color w:val="000000"/>
          <w:sz w:val="28"/>
          <w:szCs w:val="28"/>
        </w:rPr>
        <w:t>填报日期：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_GB2312" w:cs="仿宋_GB2312"/>
          <w:b/>
          <w:bCs/>
          <w:color w:val="000000"/>
          <w:sz w:val="28"/>
          <w:szCs w:val="28"/>
          <w:u w:val="single"/>
        </w:rPr>
        <w:t>　　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  </w:t>
      </w:r>
    </w:p>
    <w:tbl>
      <w:tblPr>
        <w:tblStyle w:val="7"/>
        <w:tblW w:w="13789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1"/>
        <w:gridCol w:w="5397"/>
        <w:gridCol w:w="5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601" w:type="dxa"/>
            <w:vAlign w:val="top"/>
          </w:tcPr>
          <w:p>
            <w:pPr>
              <w:pStyle w:val="2"/>
              <w:ind w:left="-65" w:leftChars="-31" w:firstLine="8" w:firstLineChars="0"/>
              <w:jc w:val="center"/>
              <w:rPr>
                <w:rFonts w:ascii="黑体" w:hAnsi="黑体" w:eastAsia="黑体"/>
                <w:b w:val="0"/>
                <w:bCs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</w:rPr>
              <w:t>活动项目</w:t>
            </w:r>
          </w:p>
        </w:tc>
        <w:tc>
          <w:tcPr>
            <w:tcW w:w="5397" w:type="dxa"/>
            <w:tcBorders>
              <w:left w:val="nil"/>
            </w:tcBorders>
            <w:vAlign w:val="top"/>
          </w:tcPr>
          <w:p>
            <w:pPr>
              <w:pStyle w:val="2"/>
              <w:ind w:left="-65" w:leftChars="-31" w:firstLine="8" w:firstLineChars="0"/>
              <w:jc w:val="center"/>
              <w:rPr>
                <w:rFonts w:ascii="黑体" w:hAnsi="黑体" w:eastAsia="黑体"/>
                <w:b w:val="0"/>
                <w:bCs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</w:rPr>
              <w:t>内容要求</w:t>
            </w:r>
          </w:p>
        </w:tc>
        <w:tc>
          <w:tcPr>
            <w:tcW w:w="5791" w:type="dxa"/>
            <w:tcBorders>
              <w:left w:val="nil"/>
            </w:tcBorders>
            <w:vAlign w:val="top"/>
          </w:tcPr>
          <w:p>
            <w:pPr>
              <w:pStyle w:val="2"/>
              <w:ind w:left="-65" w:leftChars="-31" w:firstLine="8" w:firstLineChars="0"/>
              <w:jc w:val="center"/>
              <w:rPr>
                <w:rFonts w:ascii="黑体" w:hAnsi="黑体" w:eastAsia="黑体"/>
                <w:b w:val="0"/>
                <w:bCs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</w:rPr>
              <w:t>进展情况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</w:trPr>
        <w:tc>
          <w:tcPr>
            <w:tcW w:w="2601" w:type="dxa"/>
            <w:vAlign w:val="center"/>
          </w:tcPr>
          <w:p>
            <w:pPr>
              <w:pStyle w:val="2"/>
              <w:spacing w:before="0" w:beforeAutospacing="0" w:line="240" w:lineRule="exact"/>
              <w:ind w:left="6" w:leftChars="0" w:hanging="6" w:firstLineChars="0"/>
              <w:jc w:val="center"/>
              <w:rPr>
                <w:rFonts w:ascii="黑体" w:hAnsi="黑体" w:eastAsia="黑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 w:val="0"/>
                <w:bCs w:val="0"/>
                <w:color w:val="000000"/>
                <w:kern w:val="0"/>
                <w:sz w:val="21"/>
                <w:szCs w:val="21"/>
              </w:rPr>
              <w:t>学习习近平总书记关于</w:t>
            </w:r>
          </w:p>
          <w:p>
            <w:pPr>
              <w:pStyle w:val="2"/>
              <w:spacing w:before="0" w:beforeAutospacing="0" w:line="240" w:lineRule="exact"/>
              <w:ind w:left="6" w:leftChars="0" w:hanging="6" w:firstLineChars="0"/>
              <w:jc w:val="center"/>
              <w:rPr>
                <w:rFonts w:ascii="黑体" w:hAnsi="黑体" w:eastAsia="黑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 w:val="0"/>
                <w:bCs w:val="0"/>
                <w:color w:val="000000"/>
                <w:kern w:val="0"/>
                <w:sz w:val="21"/>
                <w:szCs w:val="21"/>
              </w:rPr>
              <w:t>安全生产重要论述</w:t>
            </w:r>
          </w:p>
        </w:tc>
        <w:tc>
          <w:tcPr>
            <w:tcW w:w="5397" w:type="dxa"/>
            <w:tcBorders>
              <w:left w:val="nil"/>
            </w:tcBorders>
            <w:vAlign w:val="center"/>
          </w:tcPr>
          <w:p>
            <w:pPr>
              <w:pStyle w:val="2"/>
              <w:spacing w:line="240" w:lineRule="exact"/>
              <w:ind w:left="-57" w:leftChars="-27" w:firstLine="468" w:firstLineChars="0"/>
              <w:rPr>
                <w:rFonts w:ascii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理论学习中心组开展深入学习，专题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观看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电视专题片；各级领导干部和企业负责人开展安全生产“大家谈”“公开课”“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班组会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”和在线访谈、基层宣讲等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  <w:t>；在报刊、广播、网络等媒体平台开设宣传专题、设置宣传专栏、张贴宣传挂图，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开展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  <w:t>习近平总书记关于安全生产的重要论述精神在基层的宣贯工作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5791" w:type="dxa"/>
            <w:tcBorders>
              <w:left w:val="nil"/>
            </w:tcBorders>
            <w:vAlign w:val="center"/>
          </w:tcPr>
          <w:p>
            <w:pPr>
              <w:pStyle w:val="2"/>
              <w:spacing w:before="0" w:beforeAutospacing="0" w:line="240" w:lineRule="exact"/>
              <w:ind w:left="0" w:leftChars="0" w:firstLine="423" w:firstLineChars="0"/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>
            <w:pPr>
              <w:pStyle w:val="2"/>
              <w:spacing w:before="0" w:beforeAutospacing="0" w:line="240" w:lineRule="exact"/>
              <w:ind w:left="0" w:leftChars="0" w:firstLine="423" w:firstLineChars="0"/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理论学习中心组学习（  ）次，参与（  ）人次；</w:t>
            </w:r>
          </w:p>
          <w:p>
            <w:pPr>
              <w:pStyle w:val="2"/>
              <w:spacing w:before="0" w:beforeAutospacing="0" w:line="240" w:lineRule="exact"/>
              <w:ind w:left="0" w:leftChars="0" w:firstLine="423" w:firstLineChars="0"/>
              <w:rPr>
                <w:rFonts w:ascii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专题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观看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《生命重于泰山——学习习近平总书记关于安全生产重要论述》电视专题片 □是□否；组织集中学习观看（  ）场，参与（  ）人次；</w:t>
            </w:r>
          </w:p>
          <w:p>
            <w:pPr>
              <w:pStyle w:val="2"/>
              <w:spacing w:before="0" w:beforeAutospacing="0" w:line="240" w:lineRule="exact"/>
              <w:ind w:left="0" w:leftChars="0" w:firstLine="423" w:firstLineChars="0"/>
              <w:rPr>
                <w:rFonts w:hint="eastAsia" w:asci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开展安全生产“大家谈”“公开课”“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班组会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”和在线访谈、基层宣讲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)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场，参与（  ）人次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pStyle w:val="2"/>
              <w:spacing w:before="0" w:beforeAutospacing="0" w:line="240" w:lineRule="exact"/>
              <w:ind w:left="0" w:leftChars="0" w:firstLine="423" w:firstLineChars="0"/>
              <w:rPr>
                <w:rFonts w:hint="eastAsia" w:asci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在报刊、广播、网络等媒体平台开设宣传专题、设置宣传专栏、张贴宣传挂图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)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</w:trPr>
        <w:tc>
          <w:tcPr>
            <w:tcW w:w="2601" w:type="dxa"/>
            <w:vAlign w:val="center"/>
          </w:tcPr>
          <w:p>
            <w:pPr>
              <w:pStyle w:val="2"/>
              <w:spacing w:before="0" w:beforeAutospacing="0" w:line="240" w:lineRule="exact"/>
              <w:ind w:left="6" w:leftChars="0" w:hanging="6" w:firstLineChars="0"/>
              <w:jc w:val="center"/>
              <w:rPr>
                <w:rFonts w:ascii="黑体" w:hAnsi="黑体" w:eastAsia="黑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安全生产治理行动、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1"/>
                <w:szCs w:val="21"/>
              </w:rPr>
              <w:t>自建房安全专项整治专题活动</w:t>
            </w:r>
          </w:p>
        </w:tc>
        <w:tc>
          <w:tcPr>
            <w:tcW w:w="5397" w:type="dxa"/>
            <w:tcBorders>
              <w:left w:val="nil"/>
            </w:tcBorders>
            <w:vAlign w:val="center"/>
          </w:tcPr>
          <w:p>
            <w:pPr>
              <w:pStyle w:val="2"/>
              <w:spacing w:line="240" w:lineRule="exact"/>
              <w:ind w:left="-57" w:leftChars="-27" w:firstLine="468" w:firstLineChars="0"/>
              <w:rPr>
                <w:rFonts w:ascii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组织各类媒体报道集中攻坚重点任务进展情况、工作成效；宣传推广安全生产责任落实和安全诚信、安全承诺、专家服务、精准执法、举报奖励等经验做法；广泛发动企业职工开展“安全红袖章”“事故隐患大扫除”“争做安全吹哨人”等活动。</w:t>
            </w:r>
          </w:p>
        </w:tc>
        <w:tc>
          <w:tcPr>
            <w:tcW w:w="5791" w:type="dxa"/>
            <w:tcBorders>
              <w:left w:val="nil"/>
            </w:tcBorders>
            <w:vAlign w:val="center"/>
          </w:tcPr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ascii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ascii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组织媒体报道集中攻坚重点任务进展情况、工作成效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等（  ）次，刊发新闻报道（   ）篇；</w:t>
            </w:r>
          </w:p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ascii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宣传推广经验做法（  ）个，刊发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新闻报道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（  ）篇；</w:t>
            </w:r>
          </w:p>
          <w:p>
            <w:pPr>
              <w:pStyle w:val="2"/>
              <w:spacing w:before="0" w:beforeAutospacing="0" w:line="240" w:lineRule="exact"/>
              <w:ind w:left="0" w:leftChars="0" w:firstLine="420" w:firstLineChars="200"/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企业开展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“安全红袖章”“事故隐患大扫除”“争做安全吹哨人”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等活动（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）场，参与（   ）人次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0" w:hRule="atLeast"/>
        </w:trPr>
        <w:tc>
          <w:tcPr>
            <w:tcW w:w="2601" w:type="dxa"/>
            <w:vAlign w:val="center"/>
          </w:tcPr>
          <w:p>
            <w:pPr>
              <w:pStyle w:val="2"/>
              <w:spacing w:before="0" w:beforeAutospacing="0" w:line="240" w:lineRule="exact"/>
              <w:ind w:left="-59" w:leftChars="-31" w:hanging="6" w:firstLineChars="0"/>
              <w:jc w:val="center"/>
              <w:rPr>
                <w:rFonts w:ascii="黑体" w:hAnsi="黑体" w:eastAsia="黑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pStyle w:val="2"/>
              <w:spacing w:before="0" w:beforeAutospacing="0" w:line="240" w:lineRule="exact"/>
              <w:ind w:left="-59" w:leftChars="-31" w:hanging="6" w:firstLineChars="0"/>
              <w:jc w:val="center"/>
              <w:rPr>
                <w:rFonts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t>“</w:t>
            </w:r>
            <w:r>
              <w:rPr>
                <w:rFonts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t>6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t>·</w:t>
            </w:r>
            <w:r>
              <w:rPr>
                <w:rFonts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t>16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t>安全宣传咨询日”</w:t>
            </w:r>
          </w:p>
          <w:p>
            <w:pPr>
              <w:pStyle w:val="2"/>
              <w:spacing w:before="0" w:beforeAutospacing="0" w:line="240" w:lineRule="exact"/>
              <w:ind w:left="-59" w:leftChars="-31" w:hanging="6" w:firstLineChars="0"/>
              <w:jc w:val="center"/>
              <w:rPr>
                <w:rFonts w:ascii="黑体" w:hAnsi="黑体" w:eastAsia="黑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t>活动</w:t>
            </w:r>
          </w:p>
        </w:tc>
        <w:tc>
          <w:tcPr>
            <w:tcW w:w="5397" w:type="dxa"/>
            <w:tcBorders>
              <w:left w:val="nil"/>
            </w:tcBorders>
            <w:vAlign w:val="center"/>
          </w:tcPr>
          <w:p>
            <w:pPr>
              <w:pStyle w:val="2"/>
              <w:spacing w:line="240" w:lineRule="exact"/>
              <w:ind w:left="0" w:leftChars="0" w:firstLine="411" w:firstLineChars="196"/>
              <w:rPr>
                <w:rFonts w:ascii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各地各有关部门和相关单位要结合属地防疫工作实际，创新宣传方式，广泛开展群众喜闻乐见、形式多样、线上线下相结合的安全宣传咨询活动，集中宣传安全生产方针政策、法律法规、安全知识和自救互救方法等，解答群众关心的安全生产问题、建筑工人维权和建筑安全科普知识宣传。邀请有影响的公众人物、行业专家、媒体人员等开展“主播讲安全”“专家远程会诊”“美好生活从安全开始话题征集”“新安法知多少”“救援技能趣味测试”等活动,组织开展“安全宣传全屏传播”,制作公益广告、海报、短视频、提示语音等,利用各传播载体集中推送,在全社会大力营造“关爱生命、关注安全”的浓厚氛围。</w:t>
            </w:r>
          </w:p>
        </w:tc>
        <w:tc>
          <w:tcPr>
            <w:tcW w:w="5791" w:type="dxa"/>
            <w:tcBorders>
              <w:left w:val="nil"/>
            </w:tcBorders>
            <w:vAlign w:val="center"/>
          </w:tcPr>
          <w:p>
            <w:pPr>
              <w:pStyle w:val="2"/>
              <w:spacing w:before="0" w:beforeAutospacing="0" w:line="240" w:lineRule="exact"/>
              <w:ind w:left="-57" w:leftChars="-27" w:firstLine="471" w:firstLineChars="0"/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开展“主播讲安全”“专家远程会诊”(  )场,参与(  )人次；</w:t>
            </w:r>
          </w:p>
          <w:p>
            <w:pPr>
              <w:pStyle w:val="2"/>
              <w:spacing w:before="0" w:beforeAutospacing="0" w:line="240" w:lineRule="exact"/>
              <w:ind w:left="-57" w:leftChars="-27" w:firstLine="471" w:firstLineChars="0"/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“美好生活从安全开始话题征集”(  )条,参与(  )人次；</w:t>
            </w:r>
          </w:p>
          <w:p>
            <w:pPr>
              <w:pStyle w:val="2"/>
              <w:spacing w:before="0" w:beforeAutospacing="0" w:line="240" w:lineRule="exact"/>
              <w:ind w:left="-57" w:leftChars="-27" w:firstLine="471" w:firstLineChars="0"/>
              <w:rPr>
                <w:rFonts w:ascii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“新安法知多少”“救援技能趣味测试”等活动(  )场,参与(  )人次；制作公益广告、海报、短视频、提示语音等(  )条/份,宣传受众(  )人次。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0" w:hRule="atLeast"/>
        </w:trPr>
        <w:tc>
          <w:tcPr>
            <w:tcW w:w="2601" w:type="dxa"/>
            <w:vAlign w:val="center"/>
          </w:tcPr>
          <w:p>
            <w:pPr>
              <w:pStyle w:val="2"/>
              <w:spacing w:before="0" w:beforeAutospacing="0" w:line="240" w:lineRule="exact"/>
              <w:ind w:left="-59" w:leftChars="-31" w:hanging="6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t>推进安全宣传“五进”活动</w:t>
            </w:r>
          </w:p>
        </w:tc>
        <w:tc>
          <w:tcPr>
            <w:tcW w:w="5397" w:type="dxa"/>
            <w:tcBorders>
              <w:left w:val="nil"/>
            </w:tcBorders>
            <w:vAlign w:val="center"/>
          </w:tcPr>
          <w:p>
            <w:pPr>
              <w:pStyle w:val="2"/>
              <w:spacing w:line="240" w:lineRule="exact"/>
              <w:ind w:left="-57" w:leftChars="-27" w:firstLine="411" w:firstLineChars="196"/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项目各参建企业认真排查梳理自身重大安全风险，灵活使用沙盘、网络平台等，针对各类危险性较大的分部分项工程组织开展应急救援演练，重点演练建筑起重机械防台风、高空坠落救援、坍塌救援、消防和紧急医疗救援等项目，向一线施工人员普及安全生产和应急救援知识。</w:t>
            </w:r>
          </w:p>
        </w:tc>
        <w:tc>
          <w:tcPr>
            <w:tcW w:w="5791" w:type="dxa"/>
            <w:tcBorders>
              <w:left w:val="nil"/>
            </w:tcBorders>
            <w:vAlign w:val="center"/>
          </w:tcPr>
          <w:p>
            <w:pPr>
              <w:pStyle w:val="2"/>
              <w:spacing w:before="0" w:beforeAutospacing="0" w:line="240" w:lineRule="exact"/>
              <w:ind w:left="-57" w:leftChars="-27" w:firstLine="471" w:firstLineChars="0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制作各类安全宣传产品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（  ）部，开展建筑起重机械防台风、高空坠落救援、坍塌救援、消防和紧急医疗救援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演练（  ）场，参与（  ）人次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pStyle w:val="2"/>
              <w:spacing w:before="0" w:beforeAutospacing="0" w:line="240" w:lineRule="exact"/>
              <w:ind w:left="-57" w:leftChars="-27" w:firstLine="471" w:firstLineChars="0"/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2601" w:type="dxa"/>
            <w:vAlign w:val="center"/>
          </w:tcPr>
          <w:p>
            <w:pPr>
              <w:pStyle w:val="2"/>
              <w:spacing w:before="0" w:beforeAutospacing="0" w:line="240" w:lineRule="exact"/>
              <w:ind w:left="-59" w:leftChars="-31" w:hanging="6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t>“安全生产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南粤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t>行”活动</w:t>
            </w:r>
          </w:p>
        </w:tc>
        <w:tc>
          <w:tcPr>
            <w:tcW w:w="5397" w:type="dxa"/>
            <w:tcBorders>
              <w:left w:val="nil"/>
            </w:tcBorders>
            <w:vAlign w:val="center"/>
          </w:tcPr>
          <w:p>
            <w:pPr>
              <w:pStyle w:val="2"/>
              <w:spacing w:line="240" w:lineRule="exact"/>
              <w:ind w:left="0" w:leftChars="0" w:firstLine="411" w:firstLineChars="196"/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各地区、各有关部门和单位采取多种形式组织开展好专题行、区域行、网上行等活动，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加大对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  <w:t>房屋市政工程安全生产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先进典型和经验做法的宣传报道，加强问题隐患和反面典型曝光，加强典型事故的案例剖析、警示教育，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  <w:t>推动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有关部门和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  <w:t>企业落实安全生产责任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；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充分利用“全国安全宣教和应急科普平台”，采取线上线下结合、线上为主线下为辅的方式，结合建筑施工安全实际，开发制作科普知识读本、微课堂、微视频、小游戏等寓教于乐的安全宣传产品，推动应急科普宣传教育和安全体验基地规范化、科学化建设，广泛开展“安全行为红黑榜”“我是安全培训师”“安全生产特色工作法征集”等安全文化示范企业创建活动。</w:t>
            </w:r>
          </w:p>
        </w:tc>
        <w:tc>
          <w:tcPr>
            <w:tcW w:w="5791" w:type="dxa"/>
            <w:tcBorders>
              <w:left w:val="nil"/>
            </w:tcBorders>
            <w:vAlign w:val="center"/>
          </w:tcPr>
          <w:p>
            <w:pPr>
              <w:pStyle w:val="2"/>
              <w:spacing w:before="0" w:beforeAutospacing="0" w:line="240" w:lineRule="exact"/>
              <w:ind w:left="-57" w:leftChars="-27" w:firstLine="471" w:firstLineChars="0"/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曝光问题隐患（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）条，省级主流媒体曝光典型案例（   ）个，媒体转发报道（   ）篇；</w:t>
            </w:r>
          </w:p>
          <w:p>
            <w:pPr>
              <w:pStyle w:val="2"/>
              <w:spacing w:before="0" w:beforeAutospacing="0" w:line="240" w:lineRule="exact"/>
              <w:ind w:left="-57" w:leftChars="-27" w:firstLine="471" w:firstLineChars="0"/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>组织观看典型事故警示教育片（    ）场，参与（   ）人次；组织参观警示教育展览（   ）场，参与（   ）人次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；</w:t>
            </w:r>
          </w:p>
          <w:p>
            <w:pPr>
              <w:pStyle w:val="2"/>
              <w:spacing w:before="0" w:beforeAutospacing="0" w:line="240" w:lineRule="exact"/>
              <w:ind w:left="-57" w:leftChars="-27" w:firstLine="471" w:firstLineChars="0"/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开展“专题行”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次、“区域行”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次、“网上行”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次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pStyle w:val="2"/>
              <w:spacing w:before="0" w:beforeAutospacing="0" w:line="240" w:lineRule="exact"/>
              <w:ind w:left="-57" w:leftChars="-27" w:firstLine="471" w:firstLineChars="0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使用全国安全宣教和应急科普平台 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□是</w:t>
            </w:r>
            <w:r>
              <w:rPr>
                <w:rFonts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□否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pStyle w:val="2"/>
              <w:spacing w:before="0" w:beforeAutospacing="0" w:line="240" w:lineRule="exact"/>
              <w:ind w:left="-57" w:leftChars="-27" w:firstLine="471" w:firstLineChars="0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安全文化示范企业创建活动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（  ）场，参与（  ）人次</w:t>
            </w:r>
            <w:r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pStyle w:val="2"/>
              <w:spacing w:before="0" w:beforeAutospacing="0" w:line="240" w:lineRule="exact"/>
              <w:ind w:left="-57" w:leftChars="-27" w:firstLine="471" w:firstLineChars="0"/>
              <w:rPr>
                <w:rFonts w:hint="eastAsia" w:ascii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/>
        <w:textAlignment w:val="auto"/>
        <w:rPr>
          <w:rFonts w:hint="eastAsia" w:ascii="仿宋_GB2312" w:hAnsi="仿宋_GB2312" w:eastAsia="仿宋_GB2312" w:cs="Times New Roman"/>
          <w:sz w:val="32"/>
          <w:szCs w:val="32"/>
        </w:rPr>
        <w:sectPr>
          <w:pgSz w:w="16838" w:h="11906" w:orient="landscape"/>
          <w:pgMar w:top="1587" w:right="1644" w:bottom="1474" w:left="1417" w:header="851" w:footer="992" w:gutter="0"/>
          <w:pgNumType w:fmt="numberInDash"/>
          <w:cols w:space="720" w:num="1"/>
          <w:rtlGutter w:val="0"/>
          <w:docGrid w:type="lines" w:linePitch="44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 w:bidi="ar-SA"/>
        </w:rPr>
        <w:t>附件3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sz w:val="44"/>
          <w:szCs w:val="44"/>
          <w:highlight w:val="none"/>
          <w:lang w:val="en-US" w:eastAsia="zh-CN" w:bidi="ar-SA"/>
        </w:rPr>
      </w:pPr>
      <w:r>
        <w:rPr>
          <w:rFonts w:hint="eastAsia" w:ascii="小标宋" w:hAnsi="小标宋" w:eastAsia="小标宋" w:cs="小标宋"/>
          <w:b w:val="0"/>
          <w:bCs w:val="0"/>
          <w:sz w:val="44"/>
          <w:szCs w:val="44"/>
          <w:highlight w:val="none"/>
          <w:lang w:val="en-US" w:eastAsia="zh-CN" w:bidi="ar-SA"/>
        </w:rPr>
        <w:t>示范项目概况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-SA"/>
        </w:rPr>
        <w:t>分会场项目一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-SA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白云机场三期扩建工程周边临空经济产业园区基础设施一期工程（平西安置区-南区）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-SA"/>
        </w:rPr>
        <w:t>工程地点：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广州市花都区平步大道南侧、三东大道北侧、平龙路西侧、西临铁山河、跨平西村与新和村区。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-SA"/>
        </w:rPr>
        <w:t>建筑面积：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总建筑面积约为61.8万平方米，其中住宅建筑面积约为40万平方米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-SA"/>
        </w:rPr>
        <w:t>工程概况：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总建筑面积约为61.8万平方米，其中住宅建筑面积约为40万平方米，塔楼共计58栋（地上13层，地下1/2层），单体建筑面积5000平方米以上均100%采用装配式建筑（装配率52%）。建筑物最大高度41.2米，单跨最大跨度17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-SA"/>
        </w:rPr>
        <w:t>施工单位：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广州建筑股份有限公司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-SA"/>
        </w:rPr>
        <w:t>监理单位：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广州建筑工程监理有限公司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-SA"/>
        </w:rPr>
        <w:t>建设单位：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广州机场建设投资集团有限公司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-SA"/>
        </w:rPr>
        <w:t>观摩亮点：</w:t>
      </w:r>
    </w:p>
    <w:p>
      <w:pPr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0" w:firstLineChars="200"/>
        <w:jc w:val="both"/>
        <w:textAlignment w:val="auto"/>
        <w:outlineLvl w:val="3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bookmarkStart w:id="0" w:name="_Toc103028753"/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  <w:t>1.党建活动——项目党建引领聚力，红色引擎推动保安全</w:t>
      </w:r>
      <w:bookmarkEnd w:id="0"/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  <w:t>2.疫情防控——项目部高度重视疫情防控工作，承办“广州市建设工地疫情防控应急演练活动”；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  <w:t>3.为加强施工现场安全生产和文明施工管理，广建集团编制了《广州市建筑集团有限公司项目标准化管理手册》，用以指导各项目标准化、规范化施工管理；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  <w:t>4.安全应急演练：为提升管理人员及作业人员的安全意识，保证项目安全生产，项目部大力开展应急消防演练，建立应急救援组织、配备救援人员，提升项目处置应急事件的能力；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  <w:t>5.装配式铝模支撑体系+装配式结构吊装平衡架；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bookmarkStart w:id="1" w:name="_Toc103028757"/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  <w:t>6.智慧建造</w:t>
      </w:r>
      <w:bookmarkEnd w:id="1"/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  <w:t>：通过项目智慧工地平台集成了生产、进度、质量、安全、技术、劳务等子系统；自主研发的GJS施工组织智能系统-塔吊布置模块；塔吊防碰撞系统；劳务实名制系统；施工升降机监控系统；建设工程项目管理信息化系统（广建平台）；BIM+虚拟建造技术；溶洞探测安全技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 w:bidi="ar-SA"/>
        </w:rPr>
      </w:pPr>
      <w:bookmarkStart w:id="2" w:name="_Toc103028758"/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  <w:t>7.创新安全技术</w:t>
      </w:r>
      <w:bookmarkEnd w:id="2"/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  <w:t>：安全计算模块、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 w:bidi="ar-SA"/>
        </w:rPr>
        <w:t>溶洞探测安全技术、新型脚手架连墙件、塔吊模具化防水装置、装配式建筑预制板机电管线及线盒预埋技术、集中电缆和管道穿墙位置封堵施工技术等。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分会场项目二：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鸿荣源博誉府（A812-1039）、鸿荣源博誉府（A812-1040）、宝山时代大厦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工程地点：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深圳市龙华区梅龙大道东，民治民福北路西，民兴路南，民旺路北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建筑面积：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520999.2㎡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工程概况：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项目用地面积53241.6㎡，总建筑面积约为520999.2㎡，共计4个地块；01地块含4栋超150m超高层住宅及1栋3层幼儿园；02地块含5栋超140m超高层住宅；03地块含1栋200m写字楼及1栋4层裙楼；04地块含1栋100m写字楼及4层栋裙楼。地上部分建筑共计11栋塔楼（含9栋住宅、2栋写字楼）、2栋裙楼、1个12班幼儿园、1个社区文化活动室、一个公交首末站组成；是集合大型商业、办公、住宅、幼儿园、旅馆业建筑等公共配套的大型综合体项目；本工程涉及装配式建筑（铝模、爬架、PC）、钢结构等施工，地块内全部为装配式建筑，预制构件为预制凸窗、预制外墙、叠合板、钢筋桁架楼承板、轻质隔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施工单位：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中国华西企业有限公司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监理单位：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深圳市建力建设监理有限公司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建设单位：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深圳市佰亨置业有限公司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-SA"/>
        </w:rPr>
        <w:t>观摩亮点：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永临结合：楼层消防用水采用永临结合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施工道路采用永临结合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楼层临时卫生间采用永临结合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地下室照明采用消防烟感线路永临结合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研发采用新型外墙截水系统（集成成品保护+雨水收集+吊篮停放平台）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四口五临边、防护棚均采用定型化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研发采用施工电梯自动翻板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5.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BIM+智慧工地协同平台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6.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危大工程采用自动检测系统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7.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门岗设置电子哨兵，为防疫工作增加保障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8.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-SA"/>
        </w:rPr>
        <w:t>一站式安全体验、施工用电、小型机具样板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分会场项目三：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横琴科学城（二期）标段二项目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工程地点：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横琴粤澳深度合作区厚朴道东侧、环岛西路西侧、胜洲三路北侧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建筑面积：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约46.1万㎡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工程概况：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项目共包含9栋单体，其中4栋为超高层，最高178.6m，下设两层地下室；是集办公、停车场、商业、公交场站、产业办公设施等多种业态为一体的产业园区。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施工单位：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中国建筑第八工程局有限公司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监理单位：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深圳市恒浩建工程项目管理有限公司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建设单位：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珠海大横琴科学城开发管理有限公司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观摩亮点：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1.安全管理：安全管理核心：项目践行“人民至上，生命至上”安全发展理念，明确各个层级、各个岗位安全职责并开展考核，全员管安全;安全教育开展8项教育4项评比;安全管理7个习惯;移动高空作业平台“3210”管理法则;安全管理可视化;安全管理网格化;安全管理双“211”巡查机制;零散人员安全保护三道防线;21天安全习惯养成反光衣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2.安全设施及工具：消防水到作业面；卸料平台及外部防护网；塔式起重机吊钩激光定位；竖向洞口护栏固定装置；安全标准化防护；行业先进临边高处作业安全带系挂装置如安全绳、防坠器、双钩安全带等；组装式垃圾通道；移动式登高平台标准化；临时用电标准化及电缆线绝缘架空工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3.安全科技：施工升降机安全监测； 塔吊安全监测；施工用电安全监测；高支模安全监测；临边防护网监测；实名制防疫监测等；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分会场项目四：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OPPO长安研发中心项目（二）6号移动互联网研究中心、7号测试中心、8号地下室工程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工程地点：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东莞市长安镇德政中路143号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建筑面积：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236459.38㎡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工程概况：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建设用地面积：35622.36㎡，总建筑面积：236459.38㎡，6号移动互联网研究中心3栋37层塔楼、7号测试中心2栋34层塔楼，共5个单体及裙房、地下室-2层，框架-剪力墙结构，采用桩筏基础。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施工单位：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中国建筑第四工程局有限公司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监理单位：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海建科工程咨询有限公司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建设单位：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广东明创软件科技有限公司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观摩亮点：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1.智慧工地、BIM技术应用、3D智能测量；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2.集成附着式升降脚手架；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3.党建+VR安全党建体验；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4.超高层建筑群、主体结构呈不规则椭圆形结构、外立面为不规则异形玻璃幕墙；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5.工具式定型化临时设施；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6.施工扬尘控制、施工噪音控制；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7.深基坑施工监测技术；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8.实体安全体验教育、劳保用品可视化交底、安全用电认知教学、模拟消防灭火教学、安全知识考核系统；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9.工人健康驿站；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10.塔吊标准节预警螺母使用；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11.塔吊、电梯可视化监控管理；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12.组合铝合金模板施工技术。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分会场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项目</w:t>
      </w:r>
      <w:r>
        <w:rPr>
          <w:rFonts w:hint="eastAsia" w:ascii="仿宋_GB2312" w:hAnsi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中深科技创新产业园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工程地点：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广东省中山市南朗镇（翠亨新区起步区）东二围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建筑面积：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383051.76㎡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工程概况：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中深科技创新产业园项目位于广东省中山市翠亨新区，占地面积约7.5万平方米，总建筑面积约38.3万平方米，其中地下室建筑面积约6.9万平方米，地下一层，地上16栋2～31层的办公楼、宿舍楼及研发设计楼，合同金额约12.93亿。现阶段地下室全部封顶、局部楼栋封顶，高层施工到5~10层。项目建成后将充分发挥翠亨新区湾央之城的区位优势，依托新区科技、人才相结合的广阔平台，打造集智能制造、高科技研发等高新产业于一体的“产、城、人”融合共生的科技云谷产业新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施工单位：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中建三局第一建设工程有限责任公司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监理单位：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深圳市合创建设工程顾问有限公司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建设单位：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深中（广东）高新产业园发展有限公司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仿宋_GB2312"/>
          <w:b/>
          <w:bCs/>
          <w:color w:val="auto"/>
          <w:sz w:val="32"/>
          <w:szCs w:val="32"/>
          <w:highlight w:val="none"/>
          <w:lang w:val="en-US" w:eastAsia="zh-CN" w:bidi="ar-SA"/>
        </w:rPr>
        <w:t>观摩亮点：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安全文明施工方面：现场临边洞口防护、塔吊防攀爬、安全防护棚与通道均采用工具式成品防护，临水临电消防管线统一按标准化进行铺设并刷漆；现场设置安全体验区，可对消防灭火、心脏复苏等进行实际演练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绿色施工方面：使用海水利用系统、自动喷淋、废料利用加工车间、预制构件加工车间、节能灯具等一系列措施达到节能减排的效果，符合国家推行的低碳环保理念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项目积极推广BIM技术，已完成机电管综深化、砌体预留洞口三维出图、三维场布、实景建模、BIM安全标准化建模、塔吊防碰撞模拟、工程量统计等53项内容，利用BIM可视化特点，提高生产效率，减少返工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智慧工地应用：投入使用智慧大屏、智能水电表、多功能门禁系统、防拆报警装置、全景监控、塔吊防碰撞、检到位系统、吊钩可视化系统、自动喷淋等智能设备，将项目打造成高效率的智慧工地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560" w:lineRule="exact"/>
        <w:ind w:left="0" w:leftChars="0" w:firstLine="640" w:firstLineChars="200"/>
        <w:textAlignment w:val="auto"/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5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党建工作：项目按照公司要求，设立党建活动室，并与业主开展党建共建活动，张贴党建CI标语等，致力于打造党建示范工地。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Times New Roman"/>
          <w:kern w:val="0"/>
          <w:sz w:val="32"/>
          <w:szCs w:val="32"/>
          <w:lang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Times New Roman"/>
          <w:kern w:val="0"/>
          <w:sz w:val="32"/>
          <w:szCs w:val="32"/>
          <w:lang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Times New Roman"/>
          <w:kern w:val="0"/>
          <w:sz w:val="32"/>
          <w:szCs w:val="32"/>
          <w:lang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Times New Roman"/>
          <w:kern w:val="0"/>
          <w:sz w:val="32"/>
          <w:szCs w:val="32"/>
          <w:lang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Times New Roman"/>
          <w:kern w:val="0"/>
          <w:sz w:val="32"/>
          <w:szCs w:val="32"/>
          <w:lang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Times New Roman"/>
          <w:kern w:val="0"/>
          <w:sz w:val="32"/>
          <w:szCs w:val="32"/>
          <w:lang w:eastAsia="zh-CN" w:bidi="ar-SA"/>
        </w:rPr>
      </w:pPr>
    </w:p>
    <w:sectPr>
      <w:footerReference r:id="rId8" w:type="default"/>
      <w:pgSz w:w="11906" w:h="16838"/>
      <w:pgMar w:top="1644" w:right="1474" w:bottom="1417" w:left="1587" w:header="851" w:footer="147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spacing w:line="240" w:lineRule="atLeast"/>
      <w:jc w:val="right"/>
      <w:rPr>
        <w:rFonts w:ascii="宋体" w:hAnsi="宋体" w:eastAsia="宋体" w:cs="Times New Roman"/>
        <w:kern w:val="2"/>
        <w:sz w:val="28"/>
        <w:szCs w:val="28"/>
        <w:lang w:val="en-US" w:eastAsia="zh-CN" w:bidi="ar-SA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snapToGrid w:val="0"/>
      <w:spacing w:line="240" w:lineRule="atLeast"/>
      <w:jc w:val="left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spacing w:line="240" w:lineRule="atLeast"/>
      <w:jc w:val="left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spacing w:line="240" w:lineRule="atLeast"/>
      <w:jc w:val="left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spacing w:line="240" w:lineRule="atLeast"/>
      <w:jc w:val="center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spacing w:line="240" w:lineRule="atLeast"/>
      <w:jc w:val="center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mY2JkZjkzNzNmYTY0NmE2NTNhMTRmZGIwMDJmOTUifQ=="/>
  </w:docVars>
  <w:rsids>
    <w:rsidRoot w:val="1E0B5CF0"/>
    <w:rsid w:val="1E0B5CF0"/>
    <w:rsid w:val="5661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3">
    <w:name w:val="heading 4"/>
    <w:next w:val="1"/>
    <w:qFormat/>
    <w:uiPriority w:val="0"/>
    <w:pPr>
      <w:keepNext/>
      <w:keepLines/>
      <w:widowControl w:val="0"/>
      <w:spacing w:beforeLines="0" w:beforeAutospacing="0" w:afterLines="0" w:afterAutospacing="0" w:line="360" w:lineRule="auto"/>
      <w:jc w:val="both"/>
      <w:outlineLvl w:val="3"/>
    </w:pPr>
    <w:rPr>
      <w:rFonts w:ascii="Arial" w:hAnsi="Arial" w:eastAsia="仿宋" w:cs="Times New Roman"/>
      <w:b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spacing w:before="100" w:beforeAutospacing="1" w:after="0" w:line="600" w:lineRule="exact"/>
      <w:ind w:left="420" w:leftChars="200" w:firstLine="42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4">
    <w:name w:val="Plain Text"/>
    <w:qFormat/>
    <w:uiPriority w:val="0"/>
    <w:pPr>
      <w:widowControl w:val="0"/>
      <w:spacing w:line="600" w:lineRule="exact"/>
      <w:jc w:val="both"/>
    </w:pPr>
    <w:rPr>
      <w:rFonts w:hint="eastAsia" w:ascii="宋体" w:hAnsi="Courier New" w:eastAsia="仿宋_GB2312" w:cs="Times New Roman"/>
      <w:kern w:val="2"/>
      <w:sz w:val="21"/>
      <w:szCs w:val="24"/>
      <w:lang w:val="en-US" w:eastAsia="zh-CN" w:bidi="ar-SA"/>
    </w:rPr>
  </w:style>
  <w:style w:type="paragraph" w:styleId="5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/>
    </w:rPr>
  </w:style>
  <w:style w:type="paragraph" w:styleId="6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仿宋_GB2312" w:asciiTheme="minorHAnsi" w:hAnsiTheme="minorHAnsi" w:cstheme="minorBidi"/>
      <w:kern w:val="2"/>
      <w:sz w:val="18"/>
      <w:szCs w:val="18"/>
      <w:lang w:val="en-US" w:eastAsia="zh-CN" w:bidi="ar-SA"/>
    </w:rPr>
  </w:style>
  <w:style w:type="character" w:styleId="9">
    <w:name w:val="Hyperlink"/>
    <w:qFormat/>
    <w:uiPriority w:val="0"/>
    <w:rPr>
      <w:color w:val="333333"/>
      <w:u w:val="none"/>
    </w:rPr>
  </w:style>
  <w:style w:type="paragraph" w:customStyle="1" w:styleId="10">
    <w:name w:val="_Style 5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9285</Words>
  <Characters>9615</Characters>
  <Lines>0</Lines>
  <Paragraphs>0</Paragraphs>
  <TotalTime>2</TotalTime>
  <ScaleCrop>false</ScaleCrop>
  <LinksUpToDate>false</LinksUpToDate>
  <CharactersWithSpaces>9790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2022-06-02T08:49:00Z</dcterms:created>
  <dc:creator>刘妍文</dc:creator>
  <cp:lastModifiedBy>追梦人</cp:lastModifiedBy>
  <cp:lastPrinted>2022-06-02T08:52:00Z</cp:lastPrinted>
  <dcterms:modified xsi:type="dcterms:W3CDTF">2022-06-02T09:35:50Z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BF6334E54E214E8DB47E847F0609A919</vt:lpwstr>
  </property>
</Properties>
</file>