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汕头市知识产权保护中心</w:t>
      </w:r>
    </w:p>
    <w:p>
      <w:pPr>
        <w:widowControl w:val="0"/>
        <w:wordWrap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年度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汕头市“三新两特一大”产业领域</w:t>
      </w:r>
    </w:p>
    <w:p>
      <w:pPr>
        <w:widowControl w:val="0"/>
        <w:wordWrap/>
        <w:adjustRightInd w:val="0"/>
        <w:snapToGrid w:val="0"/>
        <w:spacing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专利导航项目申报指南</w:t>
      </w:r>
    </w:p>
    <w:p>
      <w:pPr>
        <w:widowControl w:val="0"/>
        <w:wordWrap/>
        <w:adjustRightInd w:val="0"/>
        <w:snapToGrid w:val="0"/>
        <w:spacing w:line="60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产业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规划类</w:t>
      </w:r>
      <w:r>
        <w:rPr>
          <w:rFonts w:hint="eastAsia" w:ascii="黑体" w:hAnsi="黑体" w:eastAsia="黑体" w:cs="黑体"/>
          <w:sz w:val="32"/>
          <w:szCs w:val="32"/>
        </w:rPr>
        <w:t>专利导航项目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内容及要求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项目承接单位应参照国家知识产权局《专利导航指南》（GB/T39551-2020）系列标准开展研究工作，项目实施期内需完成以下工作任务（包括但不限于以下内容）：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1.纺织服装产业发展现状分析：通过对全球、中国、广东省、汕头市纺织服装产业发展的政策、经济和技术信息收集、梳理和归纳，全面了解产业发展现状，掌握产业发展趋势和规律，</w:t>
      </w:r>
      <w:r>
        <w:rPr>
          <w:rFonts w:hint="eastAsia" w:ascii="仿宋_GB2312" w:hAnsi="宋体" w:eastAsia="仿宋_GB2312"/>
          <w:sz w:val="32"/>
          <w:szCs w:val="32"/>
        </w:rPr>
        <w:t>分析汕头市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纺织服装</w:t>
      </w:r>
      <w:r>
        <w:rPr>
          <w:rFonts w:hint="eastAsia" w:ascii="仿宋_GB2312" w:hAnsi="宋体" w:eastAsia="仿宋_GB2312"/>
          <w:sz w:val="32"/>
          <w:szCs w:val="32"/>
        </w:rPr>
        <w:t>产业整体规模、发展现状与态势、产业政策环境，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梳理产业发展存在的问题，了解产业发展的决策需求和企业的政策需求；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汕</w:t>
      </w:r>
      <w:r>
        <w:rPr>
          <w:rFonts w:hint="eastAsia" w:ascii="仿宋_GB2312" w:hAnsi="宋体" w:eastAsia="仿宋_GB2312"/>
          <w:sz w:val="32"/>
          <w:szCs w:val="32"/>
        </w:rPr>
        <w:t>头市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纺织服装</w:t>
      </w:r>
      <w:r>
        <w:rPr>
          <w:rFonts w:hint="eastAsia" w:ascii="仿宋_GB2312" w:hAnsi="宋体" w:eastAsia="仿宋_GB2312"/>
          <w:sz w:val="32"/>
          <w:szCs w:val="32"/>
        </w:rPr>
        <w:t>产业发展方向导航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着眼于汕头市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纺织服装</w:t>
      </w:r>
      <w:r>
        <w:rPr>
          <w:rFonts w:hint="eastAsia" w:ascii="仿宋_GB2312" w:hAnsi="宋体" w:eastAsia="仿宋_GB2312"/>
          <w:sz w:val="32"/>
          <w:szCs w:val="32"/>
        </w:rPr>
        <w:t>产业发展规划，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通过调研走访，</w:t>
      </w:r>
      <w:r>
        <w:rPr>
          <w:rFonts w:hint="eastAsia" w:ascii="仿宋_GB2312" w:hAnsi="宋体" w:eastAsia="仿宋_GB2312"/>
          <w:sz w:val="32"/>
          <w:szCs w:val="32"/>
        </w:rPr>
        <w:t>结合市场数据、经济数据与有关政策信息等作全面融合的深度专利分析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从产业发展、技术发展、企业地位、专利对市场、专利对技术、专利对产品控制程度等各方面</w:t>
      </w:r>
      <w:r>
        <w:rPr>
          <w:rFonts w:hint="eastAsia" w:ascii="仿宋_GB2312" w:hAnsi="宋体" w:eastAsia="仿宋_GB2312"/>
          <w:sz w:val="32"/>
          <w:szCs w:val="32"/>
        </w:rPr>
        <w:t>分析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产业发展与专利布局的关系，通过</w:t>
      </w:r>
      <w:r>
        <w:rPr>
          <w:rFonts w:hint="eastAsia" w:ascii="仿宋_GB2312" w:hAnsi="宋体" w:eastAsia="仿宋_GB2312"/>
          <w:sz w:val="32"/>
          <w:szCs w:val="32"/>
        </w:rPr>
        <w:t>产业国内外发展现状及专利概况，分析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宋体" w:eastAsia="仿宋_GB2312"/>
          <w:sz w:val="32"/>
          <w:szCs w:val="32"/>
        </w:rPr>
        <w:t>产业各环节专利布局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全球核心专利分布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专利竞争格局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等来反映</w:t>
      </w:r>
      <w:r>
        <w:rPr>
          <w:rFonts w:hint="eastAsia" w:ascii="仿宋_GB2312" w:hAnsi="宋体" w:eastAsia="仿宋_GB2312"/>
          <w:sz w:val="32"/>
          <w:szCs w:val="32"/>
        </w:rPr>
        <w:t>全球、中国、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广东省、汕头</w:t>
      </w:r>
      <w:r>
        <w:rPr>
          <w:rFonts w:hint="eastAsia" w:ascii="仿宋_GB2312" w:hAnsi="宋体" w:eastAsia="仿宋_GB2312"/>
          <w:sz w:val="32"/>
          <w:szCs w:val="32"/>
        </w:rPr>
        <w:t>市产业结构调整方向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通过专利申请热点揭示</w:t>
      </w:r>
      <w:r>
        <w:rPr>
          <w:rFonts w:hint="eastAsia" w:ascii="仿宋_GB2312" w:hAnsi="宋体" w:eastAsia="仿宋_GB2312"/>
          <w:sz w:val="32"/>
          <w:szCs w:val="32"/>
        </w:rPr>
        <w:t>产业龙头企业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产业技术的</w:t>
      </w:r>
      <w:r>
        <w:rPr>
          <w:rFonts w:hint="eastAsia" w:ascii="仿宋_GB2312" w:hAnsi="宋体" w:eastAsia="仿宋_GB2312"/>
          <w:sz w:val="32"/>
          <w:szCs w:val="32"/>
        </w:rPr>
        <w:t>发展方向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3.汕头市纺织服装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产业发展定位：通过专利信息对比分析，将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汕头市纺织服装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产业的技术、人才、企业等资源要素在全球、中国产业中进行定位，明确产业发展所处位置。基于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纺织服装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产业的专利布局、竞争格局、核心专利、高风险专利、高价值专利、标准必要专利的深度分析，明确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汕头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纺织服装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发展在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产业结构、产业分工,以及企业、技术、人才、专利等方面的优势和风险；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4.汕头市纺织服装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产业发展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路径导航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以准确实用、易于理解为原则，系统梳理技术发展脉络和创新演进路线，全面把握产业专利布局趋势，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区域产业优劣势，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为产业发展方向</w:t>
      </w:r>
      <w:r>
        <w:rPr>
          <w:rFonts w:hint="eastAsia" w:ascii="仿宋_GB2312" w:hAnsi="宋体" w:eastAsia="仿宋_GB2312"/>
          <w:sz w:val="32"/>
          <w:szCs w:val="32"/>
        </w:rPr>
        <w:t>、定位和产业创新发展路径提供指引，并据此制定引导汕头市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纺织服装</w:t>
      </w:r>
      <w:r>
        <w:rPr>
          <w:rFonts w:hint="eastAsia" w:ascii="仿宋_GB2312" w:hAnsi="宋体" w:eastAsia="仿宋_GB2312"/>
          <w:sz w:val="32"/>
          <w:szCs w:val="32"/>
        </w:rPr>
        <w:t>产业发展布局规划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提出具体可行、操作性强的建议，主要包括布局结构优化路径、技术创新引进提升路径、企业整合培育引进路径、创新人才引进培养路径、专利协同运用路径、专利市场运营路径等，为政府决策提供参考。同时围绕产业集聚区的打造，提供招商引资的具体建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汕头市纺织服装产业细分领域导航：根据产品的市场规模、技术实力和发展潜力，确定若干个在国际、国内具有相对优势的产业细分领域开展专利导航分析。全面梳理细分领域产业链的构成环节及各环节涉及的关键技术，形成符合产业实际的产业链结构图，以产业链结构图为蓝本，进行专利布局与产业链的对比分析，揭示专利控制力与产业竞争格局的发展规律，预测该领域发展方向。在产业链中明确各细分领域产业定位，分析产业发展路径，形成细分领域专利导航发展规划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项目任务及成果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1.调研政府部门、产业链重点企业，确定项目具体技术发展方向的分析需求，有针对性地构建技术分解表，</w:t>
      </w:r>
      <w:r>
        <w:rPr>
          <w:rFonts w:hint="eastAsia" w:ascii="仿宋_GB2312" w:hAnsi="宋体" w:eastAsia="仿宋_GB2312"/>
          <w:sz w:val="32"/>
          <w:szCs w:val="32"/>
        </w:rPr>
        <w:t>提交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/>
          <w:sz w:val="32"/>
          <w:szCs w:val="32"/>
        </w:rPr>
        <w:t>报告分析过程文档，包括报告涉及的所有国内外专利检索过程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/>
          <w:sz w:val="32"/>
          <w:szCs w:val="32"/>
        </w:rPr>
        <w:t>数据处理结果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，以及相应的产业专利清单；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形成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汕头市纺织服装</w:t>
      </w:r>
      <w:r>
        <w:rPr>
          <w:rFonts w:hint="eastAsia" w:ascii="仿宋_GB2312" w:hAnsi="宋体" w:eastAsia="仿宋_GB2312"/>
          <w:sz w:val="32"/>
          <w:szCs w:val="32"/>
        </w:rPr>
        <w:t>产业专利导航研究报告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（不少于10万字）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形成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汕头市纺织服装</w:t>
      </w:r>
      <w:r>
        <w:rPr>
          <w:rFonts w:hint="eastAsia" w:ascii="仿宋_GB2312" w:hAnsi="宋体" w:eastAsia="仿宋_GB2312"/>
          <w:sz w:val="32"/>
          <w:szCs w:val="32"/>
        </w:rPr>
        <w:t>产业专利导航研究报告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精华版（0.5万字左右）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开展项目成果发布推介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和主题培训各1次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（三）项目实施进度安排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项目执行期为合同签订后八个月以内；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中期检查：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保护中心将根据项目进度组织专家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对项目进行中期检查，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项目合作单位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提供项目阶段工作成果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专家组</w:t>
      </w:r>
      <w:r>
        <w:rPr>
          <w:rFonts w:hint="eastAsia" w:ascii="仿宋_GB2312" w:hAnsi="仿宋_GB2312" w:eastAsia="仿宋_GB2312" w:cs="仿宋_GB2312"/>
          <w:sz w:val="32"/>
          <w:szCs w:val="32"/>
        </w:rPr>
        <w:t>汇报项目执行情况，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听取专家组意见并改进；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专家论证：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在合同约定时间内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形成产业专利导航研究报告初稿，并组织相关专家对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报告初稿进行论证（聘请的专家必须是行业内经验丰富的人员，职称必须是副高级别及以上），进一步更新数据和完善报告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报告评审：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汕头市知识产权保护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中心组织专家对产业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专利导航研究报告进行评审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验收后，择期发布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项目成果；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5.项目验收：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完成项目目标任务、提交项目成果后，由汕头市知识产权保护中心组织专家对项目进行整体验收。</w:t>
      </w:r>
    </w:p>
    <w:p>
      <w:pPr>
        <w:widowControl w:val="0"/>
        <w:wordWrap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 w:val="0"/>
        <w:numPr>
          <w:numId w:val="0"/>
        </w:numPr>
        <w:wordWrap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二、企业经营类专利导航项目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（一）项目内容及要求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项目合作单位应参照国家知识产权局《专利导航指南》（GB/T39551-2020）系列标准开展研究工作，项目实施期内需完成以下工作任务：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梳理企业的整体运行情况，分析企业的知识产权发展现状和创新水平，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结合外部产业环境明晰企业整体定位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2.帮助企业了解相关领域的现有技术、发展态势、技术研究热点及技术空白点，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针对企业的主要竞争对手，开展对标分析，掌握竞争对手的技术布局情况与运用专利开展运营的策略和习惯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可能存在的知识产权风险隐患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风险规避对策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个重点产品或技术进行专利导航分析，研判企业重点产品的研究方向，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制定企业重点产品开发策略，科学布局形成企业战略、产品、技术等发展规划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4.从技术前景、潜在风险、创新储备、人才引进等方面为企业提供发展路径，同时注重对企业在投资并购、上市、技术创新、产品开发等为目标的经营活动决策提供支撑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（二）项目任务与成果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1.开展企业调研，根据企业实际情况，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形成针对性、可操作性、个性化的《企业专利导航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报告》</w:t>
      </w:r>
      <w:r>
        <w:rPr>
          <w:rFonts w:hint="eastAsia" w:ascii="仿宋_GB2312" w:hAnsi="宋体" w:eastAsia="仿宋_GB2312"/>
          <w:sz w:val="32"/>
          <w:szCs w:val="32"/>
        </w:rPr>
        <w:t>（不少于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万字）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编制形成相关产品或技术专利简报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动企业实现项目成果应用，组织开展企业专利导航分析培训，帮助企业形成专利运营总体计划，将专利导航成果运用到企业发展决策、中长期发展规划制定、企业产品开发及技术攻关等工作中，实现企业创新发展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3.开展项目研究成果发布及推广工作；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提交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/>
          <w:sz w:val="32"/>
          <w:szCs w:val="32"/>
        </w:rPr>
        <w:t>报告分析过程文档，包括报告涉及的所有国内外专利检索过程及数据处理结果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项目实施进度安排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项目执行期为合同签订后四个月以内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中期检查：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汕头市知识产权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保护中心组织相关专家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对项目进行中期检查，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项目合作单位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提供项目阶段工作成果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专家组</w:t>
      </w:r>
      <w:r>
        <w:rPr>
          <w:rFonts w:hint="eastAsia" w:ascii="仿宋_GB2312" w:hAnsi="仿宋_GB2312" w:eastAsia="仿宋_GB2312" w:cs="仿宋_GB2312"/>
          <w:sz w:val="32"/>
          <w:szCs w:val="32"/>
        </w:rPr>
        <w:t>汇报项目执行情况，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听取专家组意见并改进；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报告评审：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汕头市知识产权保护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中心组织专家对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企业经营类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专利导航研究报告进行评审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四项专题研究报告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将组织召开发布会；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4.项目验收：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完成项目目标任务、提交项目成果后，由汕头市知识产权保护中心组织专家对项目进行整体验收。</w:t>
      </w:r>
    </w:p>
    <w:p>
      <w:pPr>
        <w:rPr>
          <w:lang w:val="en-US" w:eastAsia="zh-CN"/>
        </w:rPr>
      </w:pPr>
      <w:bookmarkStart w:id="0" w:name="_承诺函"/>
      <w:bookmarkEnd w:id="0"/>
      <w:bookmarkStart w:id="1" w:name="_GoBack"/>
      <w:bookmarkEnd w:id="1"/>
    </w:p>
    <w:sectPr>
      <w:footerReference r:id="rId8" w:type="first"/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701" w:right="1588" w:bottom="1474" w:left="1588" w:header="851" w:footer="1418" w:gutter="0"/>
      <w:pgNumType w:fmt="decimal"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ind w:right="360" w:firstLine="360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framePr w:wrap="around" w:vAnchor="text" w:hAnchor="margin" w:xAlign="outside" w:y="1"/>
      <w:ind w:firstLine="280" w:firstLineChars="100"/>
      <w:rPr>
        <w:rStyle w:val="13"/>
        <w:sz w:val="28"/>
      </w:rPr>
    </w:pPr>
    <w:r>
      <w:rPr>
        <w:rStyle w:val="13"/>
        <w:rFonts w:hint="eastAsia"/>
        <w:sz w:val="28"/>
      </w:rPr>
      <w:t>—</w:t>
    </w:r>
    <w:r>
      <w:rPr>
        <w:rStyle w:val="13"/>
        <w:sz w:val="28"/>
      </w:rPr>
      <w:t xml:space="preserve">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30</w:t>
    </w:r>
    <w:r>
      <w:rPr>
        <w:sz w:val="28"/>
      </w:rPr>
      <w:fldChar w:fldCharType="end"/>
    </w:r>
    <w:r>
      <w:rPr>
        <w:rStyle w:val="13"/>
        <w:sz w:val="28"/>
      </w:rPr>
      <w:t xml:space="preserve"> </w:t>
    </w:r>
    <w:r>
      <w:rPr>
        <w:rStyle w:val="13"/>
        <w:rFonts w:hint="eastAsia"/>
        <w:sz w:val="28"/>
      </w:rPr>
      <w:t>—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wordWrap w:val="0"/>
      <w:jc w:val="right"/>
      <w:rPr>
        <w:rFonts w:ascii="宋体" w:hAnsi="宋体"/>
        <w:sz w:val="28"/>
        <w:szCs w:val="28"/>
      </w:rPr>
    </w:pPr>
    <w:r>
      <w:rPr>
        <w:rFonts w:ascii="Calibri" w:hAnsi="Calibri" w:eastAsia="宋体" w:cs="Times New Roman"/>
        <w:kern w:val="2"/>
        <w:sz w:val="28"/>
        <w:szCs w:val="18"/>
        <w:lang w:val="en-US" w:eastAsia="zh-CN" w:bidi="ar-SA"/>
      </w:rPr>
      <w:pict>
        <v:rect id="文本框 3" o:spid="_x0000_s1026" style="position:absolute;left:0;margin-top:0pt;height:144pt;width:144pt;mso-position-horizontal:outside;mso-position-horizontal-relative:margin;mso-wrap-style:none;rotation:0f;z-index:25166336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1"/>
                    <w:szCs w:val="21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ljZmU1MmM5ZDgyZmQzNDE3MTA0YjExOGY0YWRjODgifQ=="/>
  </w:docVars>
  <w:rsids>
    <w:rsidRoot w:val="52C434EE"/>
    <w:rsid w:val="000017FF"/>
    <w:rsid w:val="000058FE"/>
    <w:rsid w:val="0001248A"/>
    <w:rsid w:val="000254FF"/>
    <w:rsid w:val="00036A0F"/>
    <w:rsid w:val="00037B7D"/>
    <w:rsid w:val="00042A9E"/>
    <w:rsid w:val="00050CC9"/>
    <w:rsid w:val="00050CCF"/>
    <w:rsid w:val="00050E48"/>
    <w:rsid w:val="000526F3"/>
    <w:rsid w:val="00056293"/>
    <w:rsid w:val="00063E40"/>
    <w:rsid w:val="0006798B"/>
    <w:rsid w:val="00070B59"/>
    <w:rsid w:val="000763CB"/>
    <w:rsid w:val="00085EE9"/>
    <w:rsid w:val="0009077F"/>
    <w:rsid w:val="00091294"/>
    <w:rsid w:val="000A1720"/>
    <w:rsid w:val="000A46A2"/>
    <w:rsid w:val="000B2DD8"/>
    <w:rsid w:val="000B6210"/>
    <w:rsid w:val="000C64C1"/>
    <w:rsid w:val="000C73DC"/>
    <w:rsid w:val="000D3877"/>
    <w:rsid w:val="000D69FB"/>
    <w:rsid w:val="000E1D2E"/>
    <w:rsid w:val="000E2A59"/>
    <w:rsid w:val="000F36DF"/>
    <w:rsid w:val="000F3B3F"/>
    <w:rsid w:val="000F3D15"/>
    <w:rsid w:val="001002A2"/>
    <w:rsid w:val="00121228"/>
    <w:rsid w:val="00122E04"/>
    <w:rsid w:val="001350C4"/>
    <w:rsid w:val="00135AD8"/>
    <w:rsid w:val="00137F29"/>
    <w:rsid w:val="00142E73"/>
    <w:rsid w:val="001445F3"/>
    <w:rsid w:val="001454EA"/>
    <w:rsid w:val="001464F1"/>
    <w:rsid w:val="00152C94"/>
    <w:rsid w:val="00163284"/>
    <w:rsid w:val="00163804"/>
    <w:rsid w:val="001677EC"/>
    <w:rsid w:val="0018005A"/>
    <w:rsid w:val="00181ADC"/>
    <w:rsid w:val="00185905"/>
    <w:rsid w:val="00186A72"/>
    <w:rsid w:val="001957C5"/>
    <w:rsid w:val="001960B3"/>
    <w:rsid w:val="001A076E"/>
    <w:rsid w:val="001B5E5A"/>
    <w:rsid w:val="001D1DCF"/>
    <w:rsid w:val="001D7039"/>
    <w:rsid w:val="001E4A65"/>
    <w:rsid w:val="001F308C"/>
    <w:rsid w:val="0020537E"/>
    <w:rsid w:val="00211EB5"/>
    <w:rsid w:val="002126CA"/>
    <w:rsid w:val="0021539D"/>
    <w:rsid w:val="0021583F"/>
    <w:rsid w:val="00215C62"/>
    <w:rsid w:val="00227EED"/>
    <w:rsid w:val="002307D9"/>
    <w:rsid w:val="00234D4F"/>
    <w:rsid w:val="002361CD"/>
    <w:rsid w:val="0024015B"/>
    <w:rsid w:val="00244CE9"/>
    <w:rsid w:val="0024510C"/>
    <w:rsid w:val="00247447"/>
    <w:rsid w:val="00252091"/>
    <w:rsid w:val="00253BF4"/>
    <w:rsid w:val="002549D2"/>
    <w:rsid w:val="00256196"/>
    <w:rsid w:val="00265C1E"/>
    <w:rsid w:val="0026689E"/>
    <w:rsid w:val="00272D02"/>
    <w:rsid w:val="00272EBB"/>
    <w:rsid w:val="0028332F"/>
    <w:rsid w:val="00285374"/>
    <w:rsid w:val="0028597D"/>
    <w:rsid w:val="002866A0"/>
    <w:rsid w:val="00295A64"/>
    <w:rsid w:val="00297135"/>
    <w:rsid w:val="00297B70"/>
    <w:rsid w:val="002A144C"/>
    <w:rsid w:val="002A26CC"/>
    <w:rsid w:val="002B0C67"/>
    <w:rsid w:val="002B3AED"/>
    <w:rsid w:val="002B6451"/>
    <w:rsid w:val="002B7849"/>
    <w:rsid w:val="002C0CFD"/>
    <w:rsid w:val="002C13D2"/>
    <w:rsid w:val="002C50DE"/>
    <w:rsid w:val="002D2324"/>
    <w:rsid w:val="002D73C7"/>
    <w:rsid w:val="002E153B"/>
    <w:rsid w:val="002E6478"/>
    <w:rsid w:val="002E777E"/>
    <w:rsid w:val="002F652E"/>
    <w:rsid w:val="002F68C4"/>
    <w:rsid w:val="002F701F"/>
    <w:rsid w:val="00302C85"/>
    <w:rsid w:val="0031159E"/>
    <w:rsid w:val="00311FFF"/>
    <w:rsid w:val="00317C75"/>
    <w:rsid w:val="00320616"/>
    <w:rsid w:val="00321CC0"/>
    <w:rsid w:val="00330ABB"/>
    <w:rsid w:val="0033364D"/>
    <w:rsid w:val="00345462"/>
    <w:rsid w:val="0034673A"/>
    <w:rsid w:val="003512DB"/>
    <w:rsid w:val="0035760A"/>
    <w:rsid w:val="00357806"/>
    <w:rsid w:val="00364EC7"/>
    <w:rsid w:val="00367454"/>
    <w:rsid w:val="00371193"/>
    <w:rsid w:val="00373B35"/>
    <w:rsid w:val="0037483C"/>
    <w:rsid w:val="0037484F"/>
    <w:rsid w:val="00384E85"/>
    <w:rsid w:val="0039637D"/>
    <w:rsid w:val="003A5BCD"/>
    <w:rsid w:val="003B3817"/>
    <w:rsid w:val="003C126E"/>
    <w:rsid w:val="003D3DE8"/>
    <w:rsid w:val="003D4868"/>
    <w:rsid w:val="003E25E7"/>
    <w:rsid w:val="003E57B5"/>
    <w:rsid w:val="003E7026"/>
    <w:rsid w:val="003E7171"/>
    <w:rsid w:val="003F146B"/>
    <w:rsid w:val="00404813"/>
    <w:rsid w:val="004064AF"/>
    <w:rsid w:val="004135D3"/>
    <w:rsid w:val="00423077"/>
    <w:rsid w:val="00423B92"/>
    <w:rsid w:val="00435D6E"/>
    <w:rsid w:val="004365AF"/>
    <w:rsid w:val="00444A9E"/>
    <w:rsid w:val="004811ED"/>
    <w:rsid w:val="00482D70"/>
    <w:rsid w:val="00484D1D"/>
    <w:rsid w:val="00485EC0"/>
    <w:rsid w:val="00495D4B"/>
    <w:rsid w:val="004A0407"/>
    <w:rsid w:val="004B47A6"/>
    <w:rsid w:val="004C3264"/>
    <w:rsid w:val="004C7D10"/>
    <w:rsid w:val="004D0B9E"/>
    <w:rsid w:val="004D2C41"/>
    <w:rsid w:val="004D6F27"/>
    <w:rsid w:val="004E5DDC"/>
    <w:rsid w:val="004E7B6A"/>
    <w:rsid w:val="004F13B2"/>
    <w:rsid w:val="004F19DD"/>
    <w:rsid w:val="004F2000"/>
    <w:rsid w:val="0050458A"/>
    <w:rsid w:val="0050545E"/>
    <w:rsid w:val="0051036B"/>
    <w:rsid w:val="00524034"/>
    <w:rsid w:val="005253DF"/>
    <w:rsid w:val="00525F9D"/>
    <w:rsid w:val="005260B5"/>
    <w:rsid w:val="00527398"/>
    <w:rsid w:val="00534970"/>
    <w:rsid w:val="005411FE"/>
    <w:rsid w:val="0055067E"/>
    <w:rsid w:val="00556C6D"/>
    <w:rsid w:val="00557153"/>
    <w:rsid w:val="0058015D"/>
    <w:rsid w:val="0058018B"/>
    <w:rsid w:val="00584B04"/>
    <w:rsid w:val="005855C5"/>
    <w:rsid w:val="005A5283"/>
    <w:rsid w:val="005B123F"/>
    <w:rsid w:val="005B4929"/>
    <w:rsid w:val="005B6987"/>
    <w:rsid w:val="005C2762"/>
    <w:rsid w:val="005C5A2C"/>
    <w:rsid w:val="005D7466"/>
    <w:rsid w:val="005E26D7"/>
    <w:rsid w:val="005E2EB8"/>
    <w:rsid w:val="005E3234"/>
    <w:rsid w:val="005F4587"/>
    <w:rsid w:val="00600B83"/>
    <w:rsid w:val="006015BE"/>
    <w:rsid w:val="006039C2"/>
    <w:rsid w:val="0060653B"/>
    <w:rsid w:val="006211D2"/>
    <w:rsid w:val="00623FCF"/>
    <w:rsid w:val="00625393"/>
    <w:rsid w:val="00640F09"/>
    <w:rsid w:val="00647953"/>
    <w:rsid w:val="00657905"/>
    <w:rsid w:val="00661847"/>
    <w:rsid w:val="00663473"/>
    <w:rsid w:val="00677121"/>
    <w:rsid w:val="0068374D"/>
    <w:rsid w:val="006855AF"/>
    <w:rsid w:val="0069308A"/>
    <w:rsid w:val="006A0563"/>
    <w:rsid w:val="006A670A"/>
    <w:rsid w:val="006C148E"/>
    <w:rsid w:val="006D739B"/>
    <w:rsid w:val="006E2695"/>
    <w:rsid w:val="006F073F"/>
    <w:rsid w:val="006F3EBB"/>
    <w:rsid w:val="0070404D"/>
    <w:rsid w:val="00706208"/>
    <w:rsid w:val="00711F28"/>
    <w:rsid w:val="00720A59"/>
    <w:rsid w:val="0072423C"/>
    <w:rsid w:val="0072539E"/>
    <w:rsid w:val="00761745"/>
    <w:rsid w:val="0076406F"/>
    <w:rsid w:val="00766C42"/>
    <w:rsid w:val="00771C8C"/>
    <w:rsid w:val="0077532B"/>
    <w:rsid w:val="007841E8"/>
    <w:rsid w:val="00791CD8"/>
    <w:rsid w:val="00796AB2"/>
    <w:rsid w:val="007A205B"/>
    <w:rsid w:val="007A3F32"/>
    <w:rsid w:val="007B2CB7"/>
    <w:rsid w:val="007B40EF"/>
    <w:rsid w:val="007B6F4B"/>
    <w:rsid w:val="007C7065"/>
    <w:rsid w:val="007D715D"/>
    <w:rsid w:val="007E032E"/>
    <w:rsid w:val="007F1B8F"/>
    <w:rsid w:val="007F1D7C"/>
    <w:rsid w:val="007F273A"/>
    <w:rsid w:val="008007CC"/>
    <w:rsid w:val="008110EF"/>
    <w:rsid w:val="0081240D"/>
    <w:rsid w:val="00825427"/>
    <w:rsid w:val="0082600B"/>
    <w:rsid w:val="0084244D"/>
    <w:rsid w:val="0084456E"/>
    <w:rsid w:val="00854DE3"/>
    <w:rsid w:val="00855A84"/>
    <w:rsid w:val="008601DE"/>
    <w:rsid w:val="0086119A"/>
    <w:rsid w:val="00861D9E"/>
    <w:rsid w:val="008620C6"/>
    <w:rsid w:val="0086243C"/>
    <w:rsid w:val="00867ACB"/>
    <w:rsid w:val="0087010A"/>
    <w:rsid w:val="008724B6"/>
    <w:rsid w:val="00877EF6"/>
    <w:rsid w:val="008837C0"/>
    <w:rsid w:val="00885C98"/>
    <w:rsid w:val="00893CAE"/>
    <w:rsid w:val="008A0F4B"/>
    <w:rsid w:val="008B09C0"/>
    <w:rsid w:val="008B2650"/>
    <w:rsid w:val="008B65AC"/>
    <w:rsid w:val="008C3CEC"/>
    <w:rsid w:val="008C4803"/>
    <w:rsid w:val="008D448D"/>
    <w:rsid w:val="008D7FE1"/>
    <w:rsid w:val="008E013D"/>
    <w:rsid w:val="008E104B"/>
    <w:rsid w:val="008E3261"/>
    <w:rsid w:val="008E3BD6"/>
    <w:rsid w:val="009000F5"/>
    <w:rsid w:val="00902284"/>
    <w:rsid w:val="009036A1"/>
    <w:rsid w:val="00907357"/>
    <w:rsid w:val="00907BE4"/>
    <w:rsid w:val="00911A9F"/>
    <w:rsid w:val="0091296A"/>
    <w:rsid w:val="00921E8B"/>
    <w:rsid w:val="0092238F"/>
    <w:rsid w:val="009223BD"/>
    <w:rsid w:val="0092698C"/>
    <w:rsid w:val="00935F34"/>
    <w:rsid w:val="0093683E"/>
    <w:rsid w:val="0093786E"/>
    <w:rsid w:val="00946133"/>
    <w:rsid w:val="0095022F"/>
    <w:rsid w:val="009536A9"/>
    <w:rsid w:val="00957B0D"/>
    <w:rsid w:val="009711E1"/>
    <w:rsid w:val="009749FA"/>
    <w:rsid w:val="00982AF1"/>
    <w:rsid w:val="00994327"/>
    <w:rsid w:val="009A1CE1"/>
    <w:rsid w:val="009A23B6"/>
    <w:rsid w:val="009A3B9E"/>
    <w:rsid w:val="009A4207"/>
    <w:rsid w:val="009A6183"/>
    <w:rsid w:val="009A7859"/>
    <w:rsid w:val="009C70AE"/>
    <w:rsid w:val="009D2F3F"/>
    <w:rsid w:val="009D3179"/>
    <w:rsid w:val="009D692C"/>
    <w:rsid w:val="009D7F29"/>
    <w:rsid w:val="009E19D5"/>
    <w:rsid w:val="009F15C2"/>
    <w:rsid w:val="009F2A1E"/>
    <w:rsid w:val="00A06BCD"/>
    <w:rsid w:val="00A07BA2"/>
    <w:rsid w:val="00A13EC6"/>
    <w:rsid w:val="00A214F4"/>
    <w:rsid w:val="00A23472"/>
    <w:rsid w:val="00A23882"/>
    <w:rsid w:val="00A25B62"/>
    <w:rsid w:val="00A36440"/>
    <w:rsid w:val="00A37C5B"/>
    <w:rsid w:val="00A476C4"/>
    <w:rsid w:val="00A566D5"/>
    <w:rsid w:val="00A67622"/>
    <w:rsid w:val="00A7664F"/>
    <w:rsid w:val="00A831E1"/>
    <w:rsid w:val="00A93E5F"/>
    <w:rsid w:val="00AA2D5D"/>
    <w:rsid w:val="00AA3723"/>
    <w:rsid w:val="00AA4AA1"/>
    <w:rsid w:val="00AC0C07"/>
    <w:rsid w:val="00AC2C6B"/>
    <w:rsid w:val="00AC572B"/>
    <w:rsid w:val="00AE1767"/>
    <w:rsid w:val="00AE1A0B"/>
    <w:rsid w:val="00AE34B4"/>
    <w:rsid w:val="00AE5E7E"/>
    <w:rsid w:val="00AF327F"/>
    <w:rsid w:val="00B007CC"/>
    <w:rsid w:val="00B06D48"/>
    <w:rsid w:val="00B07A35"/>
    <w:rsid w:val="00B07A36"/>
    <w:rsid w:val="00B10AC9"/>
    <w:rsid w:val="00B11522"/>
    <w:rsid w:val="00B17216"/>
    <w:rsid w:val="00B179B2"/>
    <w:rsid w:val="00B215F9"/>
    <w:rsid w:val="00B26CEB"/>
    <w:rsid w:val="00B40127"/>
    <w:rsid w:val="00B45182"/>
    <w:rsid w:val="00B73810"/>
    <w:rsid w:val="00B801B5"/>
    <w:rsid w:val="00B8573F"/>
    <w:rsid w:val="00BB1CBD"/>
    <w:rsid w:val="00BC008B"/>
    <w:rsid w:val="00BC37AE"/>
    <w:rsid w:val="00BC38BE"/>
    <w:rsid w:val="00BE3C82"/>
    <w:rsid w:val="00BE60BF"/>
    <w:rsid w:val="00BE6899"/>
    <w:rsid w:val="00C04B41"/>
    <w:rsid w:val="00C14781"/>
    <w:rsid w:val="00C1708A"/>
    <w:rsid w:val="00C174F6"/>
    <w:rsid w:val="00C20428"/>
    <w:rsid w:val="00C223DF"/>
    <w:rsid w:val="00C2243E"/>
    <w:rsid w:val="00C37668"/>
    <w:rsid w:val="00C41864"/>
    <w:rsid w:val="00C42DB1"/>
    <w:rsid w:val="00C4476B"/>
    <w:rsid w:val="00C45B66"/>
    <w:rsid w:val="00C47A5D"/>
    <w:rsid w:val="00C51E51"/>
    <w:rsid w:val="00C55C98"/>
    <w:rsid w:val="00C61594"/>
    <w:rsid w:val="00C67CE9"/>
    <w:rsid w:val="00C71EDE"/>
    <w:rsid w:val="00C76C6C"/>
    <w:rsid w:val="00C774B9"/>
    <w:rsid w:val="00C775A2"/>
    <w:rsid w:val="00C90ECD"/>
    <w:rsid w:val="00C93D78"/>
    <w:rsid w:val="00C94142"/>
    <w:rsid w:val="00CA46A7"/>
    <w:rsid w:val="00CA4BE8"/>
    <w:rsid w:val="00CA4EAC"/>
    <w:rsid w:val="00CA5006"/>
    <w:rsid w:val="00CA534F"/>
    <w:rsid w:val="00CA5E92"/>
    <w:rsid w:val="00CA60F5"/>
    <w:rsid w:val="00CA65CC"/>
    <w:rsid w:val="00CB0E00"/>
    <w:rsid w:val="00CB3636"/>
    <w:rsid w:val="00CD15FE"/>
    <w:rsid w:val="00CD1E4D"/>
    <w:rsid w:val="00CE2739"/>
    <w:rsid w:val="00CF0F79"/>
    <w:rsid w:val="00CF0FFD"/>
    <w:rsid w:val="00CF6C4B"/>
    <w:rsid w:val="00D031E2"/>
    <w:rsid w:val="00D04E0C"/>
    <w:rsid w:val="00D104B0"/>
    <w:rsid w:val="00D16716"/>
    <w:rsid w:val="00D279AB"/>
    <w:rsid w:val="00D324BC"/>
    <w:rsid w:val="00D36E16"/>
    <w:rsid w:val="00D44D00"/>
    <w:rsid w:val="00D47B3C"/>
    <w:rsid w:val="00D53662"/>
    <w:rsid w:val="00D5676B"/>
    <w:rsid w:val="00D6434D"/>
    <w:rsid w:val="00D7037D"/>
    <w:rsid w:val="00D8310D"/>
    <w:rsid w:val="00D91957"/>
    <w:rsid w:val="00D92643"/>
    <w:rsid w:val="00DD3D72"/>
    <w:rsid w:val="00DD4714"/>
    <w:rsid w:val="00DD6222"/>
    <w:rsid w:val="00DE4B8E"/>
    <w:rsid w:val="00DF121A"/>
    <w:rsid w:val="00E174C4"/>
    <w:rsid w:val="00E260D6"/>
    <w:rsid w:val="00E325A2"/>
    <w:rsid w:val="00E34CDC"/>
    <w:rsid w:val="00E37BFD"/>
    <w:rsid w:val="00E45EB6"/>
    <w:rsid w:val="00E52949"/>
    <w:rsid w:val="00E54888"/>
    <w:rsid w:val="00E63620"/>
    <w:rsid w:val="00E71AEE"/>
    <w:rsid w:val="00E743A8"/>
    <w:rsid w:val="00E77E40"/>
    <w:rsid w:val="00E84821"/>
    <w:rsid w:val="00E9401C"/>
    <w:rsid w:val="00EA0B08"/>
    <w:rsid w:val="00EA79F3"/>
    <w:rsid w:val="00EB02F2"/>
    <w:rsid w:val="00ED2B64"/>
    <w:rsid w:val="00ED413A"/>
    <w:rsid w:val="00ED434D"/>
    <w:rsid w:val="00ED7F42"/>
    <w:rsid w:val="00EE5C03"/>
    <w:rsid w:val="00EF656D"/>
    <w:rsid w:val="00EF7972"/>
    <w:rsid w:val="00F13AEF"/>
    <w:rsid w:val="00F14CBC"/>
    <w:rsid w:val="00F2213D"/>
    <w:rsid w:val="00F257BF"/>
    <w:rsid w:val="00F25B91"/>
    <w:rsid w:val="00F25CCA"/>
    <w:rsid w:val="00F26ECF"/>
    <w:rsid w:val="00F27086"/>
    <w:rsid w:val="00F37B85"/>
    <w:rsid w:val="00F5068E"/>
    <w:rsid w:val="00F5327D"/>
    <w:rsid w:val="00F53D88"/>
    <w:rsid w:val="00F93EBA"/>
    <w:rsid w:val="00F9583A"/>
    <w:rsid w:val="00F96E5B"/>
    <w:rsid w:val="00FA0FB8"/>
    <w:rsid w:val="00FA4CF6"/>
    <w:rsid w:val="00FB4383"/>
    <w:rsid w:val="00FB44FF"/>
    <w:rsid w:val="00FB497F"/>
    <w:rsid w:val="00FC0F0B"/>
    <w:rsid w:val="00FD0060"/>
    <w:rsid w:val="00FD180A"/>
    <w:rsid w:val="00FE18E7"/>
    <w:rsid w:val="00FE68CD"/>
    <w:rsid w:val="00FF2302"/>
    <w:rsid w:val="00FF3E16"/>
    <w:rsid w:val="01355A47"/>
    <w:rsid w:val="013E61E2"/>
    <w:rsid w:val="01961AF6"/>
    <w:rsid w:val="01CA3F1A"/>
    <w:rsid w:val="01D25E4E"/>
    <w:rsid w:val="02440E15"/>
    <w:rsid w:val="026A1130"/>
    <w:rsid w:val="026E0D49"/>
    <w:rsid w:val="02B80DC0"/>
    <w:rsid w:val="03B64AE1"/>
    <w:rsid w:val="03F0510D"/>
    <w:rsid w:val="04924973"/>
    <w:rsid w:val="056D7096"/>
    <w:rsid w:val="058D74B8"/>
    <w:rsid w:val="05926AFC"/>
    <w:rsid w:val="05C814D1"/>
    <w:rsid w:val="05CC471A"/>
    <w:rsid w:val="06454DBC"/>
    <w:rsid w:val="065C4650"/>
    <w:rsid w:val="06874187"/>
    <w:rsid w:val="06D27725"/>
    <w:rsid w:val="08EE04EE"/>
    <w:rsid w:val="098D7D07"/>
    <w:rsid w:val="0AA47601"/>
    <w:rsid w:val="0AB156A4"/>
    <w:rsid w:val="0ADF0A53"/>
    <w:rsid w:val="0B0A2C48"/>
    <w:rsid w:val="0B0D42F7"/>
    <w:rsid w:val="0B333F1D"/>
    <w:rsid w:val="0B5F35E9"/>
    <w:rsid w:val="0B702921"/>
    <w:rsid w:val="0BD724A9"/>
    <w:rsid w:val="0C0636EA"/>
    <w:rsid w:val="0C105729"/>
    <w:rsid w:val="0C486A13"/>
    <w:rsid w:val="0C9B6BDE"/>
    <w:rsid w:val="0CB41A4E"/>
    <w:rsid w:val="0CE875AE"/>
    <w:rsid w:val="0DEB14A0"/>
    <w:rsid w:val="0E9E3B11"/>
    <w:rsid w:val="0F7D22E5"/>
    <w:rsid w:val="0F832F47"/>
    <w:rsid w:val="10CA757F"/>
    <w:rsid w:val="110D76BC"/>
    <w:rsid w:val="114B5AF5"/>
    <w:rsid w:val="117874EE"/>
    <w:rsid w:val="11A0740E"/>
    <w:rsid w:val="1232769D"/>
    <w:rsid w:val="127A0CB9"/>
    <w:rsid w:val="127E598E"/>
    <w:rsid w:val="1318059B"/>
    <w:rsid w:val="137912FC"/>
    <w:rsid w:val="14510288"/>
    <w:rsid w:val="14D96E8A"/>
    <w:rsid w:val="14F76066"/>
    <w:rsid w:val="15046672"/>
    <w:rsid w:val="151A266A"/>
    <w:rsid w:val="1527555B"/>
    <w:rsid w:val="16103D75"/>
    <w:rsid w:val="162C08A7"/>
    <w:rsid w:val="1653150A"/>
    <w:rsid w:val="16DE1BA1"/>
    <w:rsid w:val="16F6038E"/>
    <w:rsid w:val="172E7B22"/>
    <w:rsid w:val="17E53274"/>
    <w:rsid w:val="189A5501"/>
    <w:rsid w:val="19272DD2"/>
    <w:rsid w:val="1A627A9C"/>
    <w:rsid w:val="1A802999"/>
    <w:rsid w:val="1AB33345"/>
    <w:rsid w:val="1AC70A98"/>
    <w:rsid w:val="1D392E25"/>
    <w:rsid w:val="1D891240"/>
    <w:rsid w:val="1DD7559C"/>
    <w:rsid w:val="1E0C1A67"/>
    <w:rsid w:val="1ECA0A7D"/>
    <w:rsid w:val="1F293059"/>
    <w:rsid w:val="1F3F5AEF"/>
    <w:rsid w:val="1FB53028"/>
    <w:rsid w:val="20146634"/>
    <w:rsid w:val="20755EB3"/>
    <w:rsid w:val="20EA55E7"/>
    <w:rsid w:val="213B5E42"/>
    <w:rsid w:val="21BC1470"/>
    <w:rsid w:val="2247312A"/>
    <w:rsid w:val="22495D4D"/>
    <w:rsid w:val="22CA0D58"/>
    <w:rsid w:val="23767606"/>
    <w:rsid w:val="23C85F2B"/>
    <w:rsid w:val="24224E72"/>
    <w:rsid w:val="249E5066"/>
    <w:rsid w:val="2572277A"/>
    <w:rsid w:val="257E4B26"/>
    <w:rsid w:val="261F5D33"/>
    <w:rsid w:val="26233A75"/>
    <w:rsid w:val="263A6C0A"/>
    <w:rsid w:val="2661459D"/>
    <w:rsid w:val="267579FF"/>
    <w:rsid w:val="2680165C"/>
    <w:rsid w:val="26C54AF4"/>
    <w:rsid w:val="26D27AA2"/>
    <w:rsid w:val="27A6670B"/>
    <w:rsid w:val="27A96008"/>
    <w:rsid w:val="283F446A"/>
    <w:rsid w:val="2A17569E"/>
    <w:rsid w:val="2A6E509E"/>
    <w:rsid w:val="2A703E55"/>
    <w:rsid w:val="2A994305"/>
    <w:rsid w:val="2AEA2133"/>
    <w:rsid w:val="2B683C0D"/>
    <w:rsid w:val="2BD16E40"/>
    <w:rsid w:val="2BF51831"/>
    <w:rsid w:val="2C206E88"/>
    <w:rsid w:val="2CDB6070"/>
    <w:rsid w:val="2D4F6EFD"/>
    <w:rsid w:val="2D872B3B"/>
    <w:rsid w:val="2D8C0151"/>
    <w:rsid w:val="2DD6761F"/>
    <w:rsid w:val="2E25577F"/>
    <w:rsid w:val="2E38244A"/>
    <w:rsid w:val="2E3935E4"/>
    <w:rsid w:val="2F3A3BDD"/>
    <w:rsid w:val="2FC75D15"/>
    <w:rsid w:val="312E62E1"/>
    <w:rsid w:val="31811A7C"/>
    <w:rsid w:val="31C82E1B"/>
    <w:rsid w:val="32B67A1F"/>
    <w:rsid w:val="32EE540A"/>
    <w:rsid w:val="33471690"/>
    <w:rsid w:val="338F7CD9"/>
    <w:rsid w:val="343B467F"/>
    <w:rsid w:val="3476003E"/>
    <w:rsid w:val="34B32468"/>
    <w:rsid w:val="353A7CAB"/>
    <w:rsid w:val="364D1B90"/>
    <w:rsid w:val="37054AD1"/>
    <w:rsid w:val="374B6987"/>
    <w:rsid w:val="377A101B"/>
    <w:rsid w:val="37BC7885"/>
    <w:rsid w:val="381A58CA"/>
    <w:rsid w:val="383F479F"/>
    <w:rsid w:val="38E946AA"/>
    <w:rsid w:val="390C65EA"/>
    <w:rsid w:val="39363667"/>
    <w:rsid w:val="39495149"/>
    <w:rsid w:val="39893FF8"/>
    <w:rsid w:val="39A9432B"/>
    <w:rsid w:val="3ADF0647"/>
    <w:rsid w:val="3B8763FC"/>
    <w:rsid w:val="3B8E32E7"/>
    <w:rsid w:val="3C284BD9"/>
    <w:rsid w:val="3C8B7826"/>
    <w:rsid w:val="3C900FD5"/>
    <w:rsid w:val="3D0F2205"/>
    <w:rsid w:val="3D346110"/>
    <w:rsid w:val="3E3E57E1"/>
    <w:rsid w:val="3E4405D4"/>
    <w:rsid w:val="3E7D3188"/>
    <w:rsid w:val="3E8400D7"/>
    <w:rsid w:val="3F8C5D4D"/>
    <w:rsid w:val="40436D96"/>
    <w:rsid w:val="409C64A6"/>
    <w:rsid w:val="40DE6DC5"/>
    <w:rsid w:val="41133FBA"/>
    <w:rsid w:val="413466DE"/>
    <w:rsid w:val="41A30F3F"/>
    <w:rsid w:val="41D86320"/>
    <w:rsid w:val="42893E9F"/>
    <w:rsid w:val="44444E8A"/>
    <w:rsid w:val="44CD4E80"/>
    <w:rsid w:val="44CE6E4A"/>
    <w:rsid w:val="45155668"/>
    <w:rsid w:val="455A06DD"/>
    <w:rsid w:val="45C23266"/>
    <w:rsid w:val="46445615"/>
    <w:rsid w:val="467F4EC8"/>
    <w:rsid w:val="46A551DD"/>
    <w:rsid w:val="47AD0F98"/>
    <w:rsid w:val="47D209FF"/>
    <w:rsid w:val="48961A2D"/>
    <w:rsid w:val="490A19DA"/>
    <w:rsid w:val="492B0E9F"/>
    <w:rsid w:val="494D658F"/>
    <w:rsid w:val="49E8450A"/>
    <w:rsid w:val="49FE3D2D"/>
    <w:rsid w:val="4A906AFB"/>
    <w:rsid w:val="4BFA22D2"/>
    <w:rsid w:val="4C673E0C"/>
    <w:rsid w:val="4C9C5DA3"/>
    <w:rsid w:val="4D5969B0"/>
    <w:rsid w:val="4D724546"/>
    <w:rsid w:val="4D924466"/>
    <w:rsid w:val="4DAF3137"/>
    <w:rsid w:val="4E484122"/>
    <w:rsid w:val="4F416851"/>
    <w:rsid w:val="4F7D3946"/>
    <w:rsid w:val="4FC41575"/>
    <w:rsid w:val="4FFA4F97"/>
    <w:rsid w:val="503E5D54"/>
    <w:rsid w:val="508F2EFF"/>
    <w:rsid w:val="51844B18"/>
    <w:rsid w:val="51DC0DF8"/>
    <w:rsid w:val="51FA5683"/>
    <w:rsid w:val="51FD48CA"/>
    <w:rsid w:val="52454397"/>
    <w:rsid w:val="52C434EE"/>
    <w:rsid w:val="53043017"/>
    <w:rsid w:val="5336098B"/>
    <w:rsid w:val="53486019"/>
    <w:rsid w:val="53BA6F17"/>
    <w:rsid w:val="542923F2"/>
    <w:rsid w:val="549A106D"/>
    <w:rsid w:val="54A0061A"/>
    <w:rsid w:val="54B86892"/>
    <w:rsid w:val="54D9517B"/>
    <w:rsid w:val="551A36DE"/>
    <w:rsid w:val="560E52F8"/>
    <w:rsid w:val="56156687"/>
    <w:rsid w:val="56B015FB"/>
    <w:rsid w:val="57014E5D"/>
    <w:rsid w:val="579E7B6E"/>
    <w:rsid w:val="581C78C2"/>
    <w:rsid w:val="58793156"/>
    <w:rsid w:val="58801DB1"/>
    <w:rsid w:val="58C71564"/>
    <w:rsid w:val="59360629"/>
    <w:rsid w:val="596046A9"/>
    <w:rsid w:val="59722171"/>
    <w:rsid w:val="5A9A2785"/>
    <w:rsid w:val="5ABB5323"/>
    <w:rsid w:val="5ADC59C5"/>
    <w:rsid w:val="5B563EBE"/>
    <w:rsid w:val="5BB20DE7"/>
    <w:rsid w:val="5BBB1A7E"/>
    <w:rsid w:val="5C232BD6"/>
    <w:rsid w:val="5C403D31"/>
    <w:rsid w:val="5CED210B"/>
    <w:rsid w:val="5D704AEA"/>
    <w:rsid w:val="5DB9023F"/>
    <w:rsid w:val="5E8C38EF"/>
    <w:rsid w:val="5EEA3C7B"/>
    <w:rsid w:val="5F6661A5"/>
    <w:rsid w:val="5FA000CB"/>
    <w:rsid w:val="5FA34D03"/>
    <w:rsid w:val="605C3310"/>
    <w:rsid w:val="608872EA"/>
    <w:rsid w:val="61A32969"/>
    <w:rsid w:val="61C84EF5"/>
    <w:rsid w:val="624715B6"/>
    <w:rsid w:val="6251555C"/>
    <w:rsid w:val="6264635D"/>
    <w:rsid w:val="63901A42"/>
    <w:rsid w:val="66521231"/>
    <w:rsid w:val="66611474"/>
    <w:rsid w:val="668D2B65"/>
    <w:rsid w:val="67596EDA"/>
    <w:rsid w:val="68A45F00"/>
    <w:rsid w:val="68EF3DF8"/>
    <w:rsid w:val="6A4860BB"/>
    <w:rsid w:val="6B7C0AAD"/>
    <w:rsid w:val="6C6E756F"/>
    <w:rsid w:val="6CBF5146"/>
    <w:rsid w:val="6D262FE9"/>
    <w:rsid w:val="6DB27F25"/>
    <w:rsid w:val="6DBE1774"/>
    <w:rsid w:val="6DBF08FA"/>
    <w:rsid w:val="6DD939C0"/>
    <w:rsid w:val="6E634640"/>
    <w:rsid w:val="6F4436E1"/>
    <w:rsid w:val="6F4C7190"/>
    <w:rsid w:val="7011028F"/>
    <w:rsid w:val="703E5095"/>
    <w:rsid w:val="704F233D"/>
    <w:rsid w:val="71802534"/>
    <w:rsid w:val="71D84CE0"/>
    <w:rsid w:val="72161365"/>
    <w:rsid w:val="72280003"/>
    <w:rsid w:val="722F67B1"/>
    <w:rsid w:val="72605D30"/>
    <w:rsid w:val="72941409"/>
    <w:rsid w:val="72A46970"/>
    <w:rsid w:val="73CA03D8"/>
    <w:rsid w:val="74165CF2"/>
    <w:rsid w:val="742644EC"/>
    <w:rsid w:val="742D6E39"/>
    <w:rsid w:val="75790588"/>
    <w:rsid w:val="76E0748C"/>
    <w:rsid w:val="771147F0"/>
    <w:rsid w:val="77307F89"/>
    <w:rsid w:val="785D4252"/>
    <w:rsid w:val="78D41F79"/>
    <w:rsid w:val="79175B42"/>
    <w:rsid w:val="797D71C8"/>
    <w:rsid w:val="7A677FA7"/>
    <w:rsid w:val="7ADA3086"/>
    <w:rsid w:val="7AEC5358"/>
    <w:rsid w:val="7BDD2A1B"/>
    <w:rsid w:val="7BED01A0"/>
    <w:rsid w:val="7CC16371"/>
    <w:rsid w:val="7CCA16C9"/>
    <w:rsid w:val="7CD14FBD"/>
    <w:rsid w:val="7D4B53D2"/>
    <w:rsid w:val="7D4F7E21"/>
    <w:rsid w:val="7D9113E3"/>
    <w:rsid w:val="7DC205F3"/>
    <w:rsid w:val="7E0724A9"/>
    <w:rsid w:val="7E132BFC"/>
    <w:rsid w:val="7E320B2D"/>
    <w:rsid w:val="7EDB5E10"/>
    <w:rsid w:val="7F080287"/>
    <w:rsid w:val="7F603767"/>
    <w:rsid w:val="7FB1091F"/>
    <w:rsid w:val="7FD94FC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lang w:val="en-US" w:eastAsia="zh-CN" w:bidi="ar-SA"/>
    </w:rPr>
  </w:style>
  <w:style w:type="paragraph" w:styleId="3">
    <w:name w:val="heading 2"/>
    <w:basedOn w:val="1"/>
    <w:next w:val="1"/>
    <w:link w:val="25"/>
    <w:qFormat/>
    <w:uiPriority w:val="99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 w:eastAsia="宋体" w:cs="Times New Roman"/>
      <w:b/>
      <w:color w:val="000000"/>
      <w:kern w:val="0"/>
      <w:sz w:val="30"/>
      <w:szCs w:val="20"/>
    </w:rPr>
  </w:style>
  <w:style w:type="character" w:default="1" w:styleId="11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0"/>
    <w:rPr>
      <w:rFonts w:ascii="Calibri" w:hAnsi="Calibri" w:eastAsia="宋体" w:cs="Times New Roman"/>
      <w:sz w:val="24"/>
    </w:rPr>
  </w:style>
  <w:style w:type="paragraph" w:styleId="5">
    <w:name w:val="Plain Text"/>
    <w:basedOn w:val="1"/>
    <w:link w:val="2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99"/>
    <w:rPr/>
  </w:style>
  <w:style w:type="character" w:styleId="14">
    <w:name w:val="FollowedHyperlink"/>
    <w:basedOn w:val="11"/>
    <w:qFormat/>
    <w:uiPriority w:val="0"/>
    <w:rPr>
      <w:color w:val="954F72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table" w:styleId="17">
    <w:name w:val="Table Grid"/>
    <w:basedOn w:val="16"/>
    <w:qFormat/>
    <w:uiPriority w:val="0"/>
    <w:pPr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ly1"/>
    <w:basedOn w:val="1"/>
    <w:qFormat/>
    <w:uiPriority w:val="0"/>
    <w:pPr>
      <w:widowControl/>
      <w:spacing w:before="150" w:after="150" w:line="450" w:lineRule="atLeast"/>
      <w:jc w:val="center"/>
    </w:pPr>
    <w:rPr>
      <w:rFonts w:ascii="微软雅黑" w:hAnsi="微软雅黑" w:eastAsia="微软雅黑" w:cs="宋体"/>
      <w:color w:val="999999"/>
      <w:kern w:val="0"/>
      <w:szCs w:val="21"/>
    </w:rPr>
  </w:style>
  <w:style w:type="paragraph" w:customStyle="1" w:styleId="19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眉 字符"/>
    <w:basedOn w:val="11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1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llcs1"/>
    <w:basedOn w:val="11"/>
    <w:qFormat/>
    <w:uiPriority w:val="0"/>
    <w:rPr>
      <w:rFonts w:hint="eastAsia" w:ascii="微软雅黑" w:hAnsi="微软雅黑" w:eastAsia="微软雅黑"/>
      <w:color w:val="999999"/>
      <w:sz w:val="21"/>
      <w:szCs w:val="21"/>
    </w:rPr>
  </w:style>
  <w:style w:type="character" w:customStyle="1" w:styleId="23">
    <w:name w:val="批注框文本 字符"/>
    <w:basedOn w:val="11"/>
    <w:link w:val="7"/>
    <w:semiHidden/>
    <w:qFormat/>
    <w:uiPriority w:val="0"/>
    <w:rPr>
      <w:kern w:val="2"/>
      <w:sz w:val="18"/>
      <w:szCs w:val="18"/>
    </w:rPr>
  </w:style>
  <w:style w:type="character" w:customStyle="1" w:styleId="24">
    <w:name w:val="日期 字符"/>
    <w:basedOn w:val="11"/>
    <w:link w:val="6"/>
    <w:qFormat/>
    <w:uiPriority w:val="0"/>
    <w:rPr>
      <w:kern w:val="2"/>
      <w:sz w:val="21"/>
      <w:szCs w:val="24"/>
    </w:rPr>
  </w:style>
  <w:style w:type="character" w:customStyle="1" w:styleId="25">
    <w:name w:val="标题 2 字符"/>
    <w:basedOn w:val="11"/>
    <w:link w:val="3"/>
    <w:qFormat/>
    <w:uiPriority w:val="99"/>
    <w:rPr>
      <w:rFonts w:ascii="宋体" w:hAnsi="宋体" w:eastAsia="宋体" w:cs="Times New Roman"/>
      <w:b/>
      <w:color w:val="000000"/>
      <w:sz w:val="30"/>
    </w:rPr>
  </w:style>
  <w:style w:type="character" w:customStyle="1" w:styleId="26">
    <w:name w:val="纯文本 字符"/>
    <w:basedOn w:val="11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7">
    <w:name w:val="正文文本 字符"/>
    <w:basedOn w:val="11"/>
    <w:link w:val="4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8235</Words>
  <Characters>8405</Characters>
  <Lines>64</Lines>
  <Paragraphs>18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2021-08-02T07:49:00Z</dcterms:created>
  <dc:creator>LENOCVO</dc:creator>
  <cp:lastModifiedBy>方儒浠</cp:lastModifiedBy>
  <cp:lastPrinted>2022-05-31T03:21:00Z</cp:lastPrinted>
  <dcterms:modified xsi:type="dcterms:W3CDTF">2022-06-01T07:51:39Z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BFBAEDB940AD4280A2FDD25A49E837F4</vt:lpwstr>
  </property>
</Properties>
</file>