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金砂路（金环路-金泰立交）环境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品质提升改造工程项目绩效评价报告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ascii="黑体" w:hAnsi="黑体" w:eastAsia="黑体" w:cs="黑体"/>
          <w:sz w:val="32"/>
          <w:szCs w:val="32"/>
        </w:rPr>
      </w:pPr>
      <w:bookmarkStart w:id="0" w:name="_Toc313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一、评价项目</w:t>
      </w:r>
      <w:bookmarkEnd w:id="0"/>
      <w:r>
        <w:rPr>
          <w:rFonts w:hint="eastAsia" w:ascii="黑体" w:hAnsi="黑体" w:eastAsia="黑体" w:cs="黑体"/>
          <w:sz w:val="32"/>
          <w:szCs w:val="32"/>
        </w:rPr>
        <w:t>概要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9" w:firstLineChars="177"/>
        <w:textAlignment w:val="auto"/>
        <w:outlineLvl w:val="2"/>
        <w:rPr>
          <w:rFonts w:ascii="楷体" w:hAnsi="楷体" w:eastAsia="楷体" w:cs="楷体"/>
          <w:b/>
          <w:bCs/>
          <w:sz w:val="32"/>
          <w:szCs w:val="32"/>
        </w:rPr>
      </w:pPr>
      <w:bookmarkStart w:id="1" w:name="_Toc15625"/>
      <w:r>
        <w:rPr>
          <w:rFonts w:hint="eastAsia" w:ascii="楷体" w:hAnsi="楷体" w:eastAsia="楷体" w:cs="楷体"/>
          <w:b/>
          <w:bCs/>
          <w:sz w:val="32"/>
          <w:szCs w:val="32"/>
        </w:rPr>
        <w:t>（一）</w:t>
      </w:r>
      <w:bookmarkEnd w:id="1"/>
      <w:bookmarkStart w:id="2" w:name="_Toc2582"/>
      <w:r>
        <w:rPr>
          <w:rFonts w:hint="eastAsia" w:ascii="楷体" w:hAnsi="楷体" w:eastAsia="楷体" w:cs="楷体"/>
          <w:b/>
          <w:bCs/>
          <w:sz w:val="32"/>
          <w:szCs w:val="32"/>
        </w:rPr>
        <w:t>项目概况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6" w:firstLineChars="177"/>
        <w:textAlignment w:val="auto"/>
        <w:outlineLvl w:val="2"/>
        <w:rPr>
          <w:rFonts w:eastAsia="仿宋_GB2312"/>
          <w:color w:val="000000" w:themeColor="text1"/>
          <w:sz w:val="32"/>
          <w:szCs w:val="32"/>
        </w:rPr>
      </w:pPr>
      <w:bookmarkStart w:id="3" w:name="_Toc20610"/>
      <w:r>
        <w:rPr>
          <w:rFonts w:hint="eastAsia" w:eastAsia="仿宋_GB2312"/>
          <w:color w:val="000000" w:themeColor="text1"/>
          <w:sz w:val="32"/>
          <w:szCs w:val="32"/>
        </w:rPr>
        <w:t>1.项目背景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6" w:firstLineChars="177"/>
        <w:textAlignment w:val="auto"/>
        <w:outlineLvl w:val="2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为迎接亚青会到来，贯彻市委市政府做好迎接亚青会的部署，积极推进汕头市城市环境品质提升工作，启动金砂路（金环路-金泰立交）环境品质提升改造工程项目。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6" w:firstLineChars="177"/>
        <w:textAlignment w:val="auto"/>
        <w:outlineLvl w:val="2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项目建设规模为西起金环南路，东至泰山路(金泰立交)，线路全长3.8千米，建设内容包</w:t>
      </w:r>
      <w:bookmarkStart w:id="28" w:name="_GoBack"/>
      <w:bookmarkEnd w:id="28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括道路、排水、交通、绿化景观、道路附属、照明等工程。项目概算总投资17238万元。本次评价内容为2020年市财政局下达的600万项目专项资金。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6" w:firstLineChars="177"/>
        <w:textAlignment w:val="auto"/>
        <w:outlineLvl w:val="2"/>
        <w:rPr>
          <w:rFonts w:eastAsia="仿宋_GB2312"/>
          <w:color w:val="000000" w:themeColor="text1"/>
          <w:sz w:val="32"/>
          <w:szCs w:val="32"/>
        </w:rPr>
      </w:pPr>
      <w:r>
        <w:rPr>
          <w:rFonts w:hint="eastAsia" w:eastAsia="仿宋_GB2312"/>
          <w:color w:val="000000" w:themeColor="text1"/>
          <w:sz w:val="32"/>
          <w:szCs w:val="32"/>
        </w:rPr>
        <w:t>2.项目资金投入和使用情况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6" w:firstLineChars="177"/>
        <w:textAlignment w:val="auto"/>
        <w:outlineLvl w:val="2"/>
        <w:rPr>
          <w:rFonts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截止2020年12月31日，项目实际拨付资金600万元，实际支付资金600万元。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9" w:firstLineChars="177"/>
        <w:textAlignment w:val="auto"/>
        <w:outlineLvl w:val="2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（二）项目绩效目标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6" w:firstLineChars="177"/>
        <w:textAlignment w:val="auto"/>
        <w:outlineLvl w:val="2"/>
        <w:rPr>
          <w:rFonts w:ascii="仿宋_GB2312" w:hAnsi="仿宋_GB2312" w:eastAsia="仿宋_GB2312" w:cs="仿宋_GB2312"/>
          <w:kern w:val="0"/>
          <w:sz w:val="32"/>
          <w:szCs w:val="32"/>
        </w:rPr>
      </w:pPr>
      <w:bookmarkStart w:id="4" w:name="_Toc15623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建设西起金环南路，东至泰山路(金泰立交)，线路全长3.8千米，建设内容包括道路、排水、交通、绿化景观、道路附属、照明等工程。项目建成后，将促进汕头市经济社会发展、改善城区道路环境状况。缓解金砂路交通压力，提升道路的通行能力及服务水平，助力绿色出行，改善市民的出行体验和城市景观风貌，并且为即将举办的亚青会赛事增添多一个亮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9" w:firstLineChars="177"/>
        <w:textAlignment w:val="auto"/>
        <w:outlineLvl w:val="2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（三）评价原则和方法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次评价工作遵循目标导向性原则、科学客观性原则和公平公正性原则，结合本项目特点，根据汕头市政府投资项目代建管理中心提供的资料，采用目标预定与实施效果比较法、问卷调查法等，用定量指标分析，并辅以部分定性分析，对金砂路（金环路-金泰立交）环境品质提升改造工程项目专项资金的投入、过程、产出和效果进行综合评估，以确定其绩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ascii="黑体" w:hAnsi="黑体" w:eastAsia="黑体" w:cs="黑体"/>
          <w:sz w:val="32"/>
          <w:szCs w:val="32"/>
        </w:rPr>
      </w:pPr>
      <w:bookmarkStart w:id="5" w:name="_Toc31619"/>
      <w:r>
        <w:rPr>
          <w:rFonts w:hint="eastAsia" w:ascii="黑体" w:hAnsi="黑体" w:eastAsia="黑体" w:cs="黑体"/>
          <w:sz w:val="32"/>
          <w:szCs w:val="32"/>
        </w:rPr>
        <w:t>二、评价结论与绩效分析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eastAsia="仿宋_GB2312"/>
          <w:color w:val="000000" w:themeColor="text1"/>
          <w:sz w:val="32"/>
          <w:szCs w:val="32"/>
        </w:rPr>
        <w:t>通过分析自评材料、项目实施单位提供的相关资料、现场核实和问卷调查等情况，评价小组从投入、过程、产出、效益4个一级指标、8个二级指标、18个三级指标对项目进行综合评价，得分为85.38分，绩效等级为“良”。</w:t>
      </w:r>
    </w:p>
    <w:p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表2-1 评价情况总表</w:t>
      </w:r>
    </w:p>
    <w:tbl>
      <w:tblPr>
        <w:tblStyle w:val="7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4"/>
        <w:gridCol w:w="2084"/>
        <w:gridCol w:w="2084"/>
        <w:gridCol w:w="20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一级指标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指标分值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评价得分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得分率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</w:rPr>
              <w:t>投入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</w:rPr>
              <w:t>24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</w:rPr>
              <w:t>21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</w:rPr>
              <w:t>87.50%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</w:rPr>
              <w:t>过程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</w:rPr>
              <w:t>21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</w:rPr>
              <w:t>18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</w:rPr>
              <w:t>85.71%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</w:rPr>
              <w:t>产出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</w:rPr>
              <w:t>25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</w:rPr>
              <w:t>19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</w:rPr>
              <w:t>76.00%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</w:rPr>
              <w:t>效益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</w:rPr>
              <w:t>30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</w:rPr>
              <w:t>27.38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</w:rPr>
              <w:t>91.27%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 w:themeColor="text1"/>
                <w:sz w:val="24"/>
              </w:rPr>
              <w:t>评价总得分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 w:themeColor="text1"/>
                <w:sz w:val="24"/>
              </w:rPr>
              <w:t>100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 w:themeColor="text1"/>
                <w:sz w:val="24"/>
              </w:rPr>
              <w:t>85.38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 w:themeColor="text1"/>
                <w:sz w:val="24"/>
              </w:rPr>
              <w:t>85.38%</w:t>
            </w:r>
          </w:p>
        </w:tc>
      </w:tr>
    </w:tbl>
    <w:p>
      <w:pPr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 w:cs="黑体"/>
          <w:sz w:val="32"/>
          <w:szCs w:val="32"/>
        </w:rPr>
      </w:pPr>
      <w:bookmarkStart w:id="6" w:name="_Toc14747"/>
      <w:bookmarkStart w:id="7" w:name="_Toc31649_WPSOffice_Level2"/>
      <w:bookmarkStart w:id="8" w:name="_Toc524334581"/>
      <w:bookmarkStart w:id="9" w:name="_Toc524096886"/>
      <w:bookmarkStart w:id="10" w:name="_Toc522873134"/>
      <w:r>
        <w:rPr>
          <w:rFonts w:hint="eastAsia" w:ascii="黑体" w:hAnsi="黑体" w:eastAsia="黑体" w:cs="黑体"/>
          <w:sz w:val="32"/>
          <w:szCs w:val="32"/>
        </w:rPr>
        <w:t>三、主要绩效</w:t>
      </w:r>
      <w:bookmarkEnd w:id="6"/>
      <w:bookmarkEnd w:id="7"/>
      <w:bookmarkEnd w:id="8"/>
      <w:bookmarkEnd w:id="9"/>
      <w:bookmarkEnd w:id="10"/>
    </w:p>
    <w:p>
      <w:pPr>
        <w:ind w:firstLine="640" w:firstLineChars="200"/>
        <w:rPr>
          <w:rFonts w:eastAsia="仿宋_GB2312"/>
          <w:color w:val="000000" w:themeColor="text1"/>
          <w:sz w:val="32"/>
          <w:szCs w:val="32"/>
        </w:rPr>
      </w:pPr>
      <w:r>
        <w:rPr>
          <w:rFonts w:hint="eastAsia" w:eastAsia="仿宋_GB2312"/>
          <w:color w:val="000000" w:themeColor="text1"/>
          <w:sz w:val="32"/>
          <w:szCs w:val="32"/>
        </w:rPr>
        <w:t>金砂路（金环路-金泰立交）环境品质提升改造工程项目专项资金产生了较好的社会效益，主要绩效表现体现在以下几个方面：</w:t>
      </w:r>
    </w:p>
    <w:p>
      <w:pPr>
        <w:numPr>
          <w:ilvl w:val="0"/>
          <w:numId w:val="1"/>
        </w:numPr>
        <w:ind w:firstLine="643" w:firstLineChars="200"/>
        <w:outlineLvl w:val="2"/>
        <w:rPr>
          <w:rFonts w:ascii="楷体" w:hAnsi="楷体" w:eastAsia="楷体" w:cs="楷体"/>
          <w:b/>
          <w:bCs/>
          <w:color w:val="000000" w:themeColor="text1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</w:rPr>
        <w:t>完善城市配套设施，提升城市形象</w:t>
      </w:r>
    </w:p>
    <w:p>
      <w:pPr>
        <w:spacing w:line="360" w:lineRule="auto"/>
        <w:ind w:firstLine="640" w:firstLineChars="200"/>
        <w:rPr>
          <w:rFonts w:ascii="楷体" w:hAnsi="楷体" w:eastAsia="楷体" w:cs="楷体"/>
          <w:b/>
          <w:bCs/>
          <w:color w:val="000000" w:themeColor="text1"/>
          <w:sz w:val="32"/>
          <w:szCs w:val="32"/>
        </w:rPr>
      </w:pPr>
      <w:r>
        <w:rPr>
          <w:rFonts w:hint="eastAsia" w:eastAsia="仿宋_GB2312"/>
          <w:color w:val="000000" w:themeColor="text1"/>
          <w:sz w:val="32"/>
          <w:szCs w:val="32"/>
        </w:rPr>
        <w:t>金砂路作为汕头中心城区的主要交通干道，本项目对人行道铺装进行升级改造，采用花岗岩石板铺设，增设透水混凝土骑行道，预埋5G管为实施智慧灯杆时使用，装饰井盖的安装，提升道路及周边环境品质。</w:t>
      </w:r>
    </w:p>
    <w:p>
      <w:pPr>
        <w:numPr>
          <w:ilvl w:val="0"/>
          <w:numId w:val="1"/>
        </w:numPr>
        <w:ind w:firstLine="643" w:firstLineChars="200"/>
        <w:outlineLvl w:val="2"/>
        <w:rPr>
          <w:rFonts w:ascii="楷体" w:hAnsi="楷体" w:eastAsia="楷体" w:cs="楷体"/>
          <w:b/>
          <w:bCs/>
          <w:color w:val="000000" w:themeColor="text1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</w:rPr>
        <w:t>缓解城市交通压力</w:t>
      </w:r>
    </w:p>
    <w:p>
      <w:pPr>
        <w:spacing w:line="360" w:lineRule="auto"/>
        <w:ind w:firstLine="640" w:firstLineChars="200"/>
        <w:rPr>
          <w:rFonts w:ascii="楷体" w:hAnsi="楷体" w:eastAsia="楷体" w:cs="楷体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在社会经济发展背景下，城市车辆的增加，使得金砂路交通量</w:t>
      </w:r>
      <w:r>
        <w:rPr>
          <w:rFonts w:hint="eastAsia" w:eastAsia="仿宋_GB2312"/>
          <w:color w:val="000000" w:themeColor="text1"/>
          <w:sz w:val="32"/>
          <w:szCs w:val="32"/>
        </w:rPr>
        <w:t>饱和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，在金泰立交桥下新增调头车道，为今后快捷化改造做好充足准备。</w:t>
      </w:r>
    </w:p>
    <w:p>
      <w:pPr>
        <w:numPr>
          <w:ilvl w:val="0"/>
          <w:numId w:val="1"/>
        </w:numPr>
        <w:ind w:firstLine="643" w:firstLineChars="200"/>
        <w:outlineLvl w:val="2"/>
        <w:rPr>
          <w:rFonts w:ascii="楷体" w:hAnsi="楷体" w:eastAsia="楷体" w:cs="楷体"/>
          <w:b/>
          <w:bCs/>
          <w:color w:val="000000" w:themeColor="text1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</w:rPr>
        <w:t>推动绿色出行发展</w:t>
      </w:r>
    </w:p>
    <w:p>
      <w:pPr>
        <w:pStyle w:val="2"/>
        <w:spacing w:beforeLines="0" w:afterLines="0"/>
        <w:ind w:firstLine="640"/>
        <w:rPr>
          <w:rFonts w:eastAsia="仿宋_GB2312"/>
          <w:color w:val="000000" w:themeColor="text1"/>
          <w:sz w:val="32"/>
          <w:szCs w:val="32"/>
        </w:rPr>
      </w:pPr>
      <w:bookmarkStart w:id="11" w:name="_Toc26794"/>
      <w:r>
        <w:rPr>
          <w:rFonts w:hint="eastAsia" w:eastAsia="仿宋_GB2312"/>
          <w:color w:val="000000" w:themeColor="text1"/>
          <w:sz w:val="32"/>
          <w:szCs w:val="32"/>
        </w:rPr>
        <w:t>金砂路原本“人车混行”现象屡屡存在，难以满足市民“游玩”的需求，通过增加金砂路的慢行路道，打造道路慢行空间，可让市民在道路上实现骑行、散步自由。从而推动绿色出行，推进生态文明建设，增强市民的生活幸福感。</w:t>
      </w:r>
    </w:p>
    <w:p>
      <w:pPr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四、存在问题</w:t>
      </w:r>
      <w:bookmarkEnd w:id="11"/>
    </w:p>
    <w:p>
      <w:pPr>
        <w:spacing w:line="360" w:lineRule="auto"/>
        <w:ind w:firstLine="640" w:firstLineChars="200"/>
        <w:rPr>
          <w:rFonts w:eastAsia="仿宋_GB2312"/>
          <w:color w:val="000000" w:themeColor="text1"/>
          <w:sz w:val="32"/>
          <w:szCs w:val="32"/>
        </w:rPr>
      </w:pPr>
      <w:r>
        <w:rPr>
          <w:rFonts w:hint="eastAsia" w:eastAsia="仿宋_GB2312"/>
          <w:color w:val="000000" w:themeColor="text1"/>
          <w:sz w:val="32"/>
          <w:szCs w:val="32"/>
        </w:rPr>
        <w:t>评价发现，项目管理及实施过程存在一些问题，影响项目绩效的进一步提升。主要体现在：</w:t>
      </w:r>
    </w:p>
    <w:p>
      <w:pPr>
        <w:pStyle w:val="10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eastAsiaTheme="minorEastAsia" w:cstheme="minorEastAsia"/>
          <w:b/>
          <w:bCs/>
          <w:color w:val="000000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</w:rPr>
        <w:t>项目未申报绩效目标</w:t>
      </w:r>
    </w:p>
    <w:p>
      <w:pPr>
        <w:pStyle w:val="2"/>
        <w:spacing w:beforeLines="0" w:afterLines="0"/>
        <w:ind w:firstLineChars="0"/>
        <w:rPr>
          <w:rFonts w:eastAsia="仿宋_GB2312"/>
          <w:color w:val="000000" w:themeColor="text1"/>
          <w:sz w:val="32"/>
          <w:szCs w:val="32"/>
        </w:rPr>
      </w:pPr>
      <w:bookmarkStart w:id="12" w:name="_Toc21782"/>
      <w:r>
        <w:rPr>
          <w:rFonts w:hint="eastAsia" w:ascii="仿宋_GB2312" w:hAnsi="仿宋_GB2312" w:eastAsia="仿宋_GB2312" w:cs="仿宋_GB2312"/>
          <w:sz w:val="32"/>
          <w:szCs w:val="32"/>
        </w:rPr>
        <w:t>经查阅项目资料，本项目申请资金时，未申报绩效目标申报表和细化目标值，且未设置预期达到的效果性指标。</w:t>
      </w:r>
      <w:bookmarkEnd w:id="12"/>
    </w:p>
    <w:p>
      <w:pPr>
        <w:pStyle w:val="10"/>
        <w:numPr>
          <w:ilvl w:val="0"/>
          <w:numId w:val="2"/>
        </w:numPr>
        <w:spacing w:line="360" w:lineRule="auto"/>
        <w:ind w:firstLineChars="0"/>
        <w:rPr>
          <w:rFonts w:ascii="楷体" w:hAnsi="楷体" w:eastAsia="楷体" w:cs="楷体"/>
          <w:b/>
          <w:bCs/>
          <w:color w:val="000000" w:themeColor="text1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</w:rPr>
        <w:t>文明施工落实不到位</w:t>
      </w:r>
    </w:p>
    <w:p>
      <w:pPr>
        <w:pStyle w:val="2"/>
        <w:spacing w:beforeLines="0" w:afterLines="0"/>
        <w:ind w:firstLineChars="0"/>
        <w:rPr>
          <w:rFonts w:ascii="仿宋_GB2312" w:hAnsi="仿宋_GB2312" w:eastAsia="仿宋_GB2312" w:cs="仿宋_GB2312"/>
          <w:sz w:val="32"/>
          <w:szCs w:val="32"/>
        </w:rPr>
      </w:pPr>
      <w:bookmarkStart w:id="13" w:name="_Toc19912"/>
      <w:bookmarkStart w:id="14" w:name="_Toc31928"/>
      <w:bookmarkStart w:id="15" w:name="_Toc16562"/>
      <w:bookmarkStart w:id="16" w:name="_Toc3897"/>
      <w:bookmarkStart w:id="17" w:name="_Toc6854"/>
      <w:bookmarkStart w:id="18" w:name="_Toc30244"/>
      <w:bookmarkStart w:id="19" w:name="_Toc31647"/>
      <w:r>
        <w:rPr>
          <w:rFonts w:hint="eastAsia" w:ascii="仿宋_GB2312" w:hAnsi="仿宋_GB2312" w:eastAsia="仿宋_GB2312" w:cs="仿宋_GB2312"/>
          <w:sz w:val="32"/>
          <w:szCs w:val="32"/>
        </w:rPr>
        <w:t>根据各月份《工程建设监理工作月报》，在施工过程存在施工人员未戴安全帽、建筑垃圾道路污染未能及时清理、施工材料堆放于市政道路及人行道上等问题，对市民通行、市容市貌产生一定影响。</w:t>
      </w:r>
    </w:p>
    <w:p>
      <w:pPr>
        <w:pStyle w:val="10"/>
        <w:numPr>
          <w:ilvl w:val="0"/>
          <w:numId w:val="2"/>
        </w:numPr>
        <w:spacing w:line="360" w:lineRule="auto"/>
        <w:ind w:firstLineChars="0"/>
        <w:rPr>
          <w:rFonts w:ascii="楷体" w:hAnsi="楷体" w:eastAsia="楷体" w:cs="楷体"/>
          <w:b/>
          <w:bCs/>
          <w:color w:val="000000" w:themeColor="text1"/>
          <w:sz w:val="32"/>
          <w:szCs w:val="32"/>
        </w:rPr>
      </w:pPr>
      <w:bookmarkStart w:id="20" w:name="_Toc28391"/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</w:rPr>
        <w:t>投诉举报信息未分类归档</w:t>
      </w:r>
    </w:p>
    <w:bookmarkEnd w:id="20"/>
    <w:p>
      <w:pPr>
        <w:pStyle w:val="2"/>
        <w:spacing w:beforeLines="0" w:afterLines="0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市民通过12345热线投诉举报后，没有将投诉举报信息分类归档，无法取证查看解决情况。</w:t>
      </w:r>
      <w:bookmarkStart w:id="21" w:name="_Toc31577"/>
    </w:p>
    <w:bookmarkEnd w:id="21"/>
    <w:p>
      <w:pPr>
        <w:spacing w:line="360" w:lineRule="auto"/>
        <w:ind w:left="420"/>
        <w:rPr>
          <w:rFonts w:asciiTheme="minorEastAsia" w:hAnsiTheme="minorEastAsia" w:eastAsiaTheme="minorEastAsia" w:cstheme="minorEastAsia"/>
          <w:sz w:val="30"/>
          <w:szCs w:val="30"/>
        </w:rPr>
      </w:pPr>
      <w:bookmarkStart w:id="22" w:name="_Toc26315"/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</w:rPr>
        <w:t>（四）施工存在尘污染及噪声污染</w:t>
      </w:r>
      <w:bookmarkEnd w:id="22"/>
    </w:p>
    <w:p>
      <w:pPr>
        <w:pStyle w:val="2"/>
        <w:spacing w:beforeLines="0" w:afterLines="0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根据调查问卷反馈，有62.50%的受访对象认为项目实施会带来一定程度的尘污染和噪声污染，对附近居民生活、出行造成一定的影响。</w:t>
      </w:r>
    </w:p>
    <w:bookmarkEnd w:id="13"/>
    <w:bookmarkEnd w:id="14"/>
    <w:bookmarkEnd w:id="15"/>
    <w:bookmarkEnd w:id="16"/>
    <w:bookmarkEnd w:id="17"/>
    <w:bookmarkEnd w:id="18"/>
    <w:bookmarkEnd w:id="19"/>
    <w:p>
      <w:pPr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 w:cs="黑体"/>
          <w:sz w:val="32"/>
          <w:szCs w:val="32"/>
        </w:rPr>
      </w:pPr>
      <w:bookmarkStart w:id="23" w:name="_Toc22270"/>
      <w:r>
        <w:rPr>
          <w:rFonts w:hint="eastAsia" w:ascii="黑体" w:hAnsi="黑体" w:eastAsia="黑体" w:cs="黑体"/>
          <w:sz w:val="32"/>
          <w:szCs w:val="32"/>
        </w:rPr>
        <w:t>五、意见建议</w:t>
      </w:r>
      <w:bookmarkEnd w:id="23"/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为进一步提高财政资金使用效益，加强财政支出管理，针对本次评价中发现的问题，提出以下建议：</w:t>
      </w:r>
    </w:p>
    <w:p>
      <w:pPr>
        <w:spacing w:line="360" w:lineRule="auto"/>
        <w:ind w:left="420"/>
        <w:rPr>
          <w:rFonts w:ascii="楷体" w:hAnsi="楷体" w:eastAsia="楷体" w:cs="楷体"/>
          <w:b/>
          <w:bCs/>
          <w:color w:val="000000" w:themeColor="text1"/>
          <w:sz w:val="32"/>
          <w:szCs w:val="32"/>
        </w:rPr>
      </w:pPr>
      <w:bookmarkStart w:id="24" w:name="_Toc5355"/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</w:rPr>
        <w:t>（一）完善绩效指标工作，制定绩效指标表</w:t>
      </w:r>
    </w:p>
    <w:p>
      <w:pPr>
        <w:pStyle w:val="2"/>
        <w:spacing w:beforeLines="0" w:afterLines="0"/>
        <w:ind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hint="eastAsia" w:eastAsia="仿宋_GB2312"/>
          <w:color w:val="000000" w:themeColor="text1"/>
          <w:sz w:val="32"/>
          <w:szCs w:val="32"/>
        </w:rPr>
        <w:t>承担单位应针对项目制定绩效指标表，合理设置数量、质量、时效、成本的产出指标以及预期达到的效果性指标，加强内部自评工作，对自评发现的问题及时整改，实现对绩效目标的实现程度和预算执行进度的“双监控”。</w:t>
      </w:r>
    </w:p>
    <w:p>
      <w:pPr>
        <w:spacing w:line="360" w:lineRule="auto"/>
        <w:ind w:left="420"/>
        <w:rPr>
          <w:rFonts w:ascii="楷体" w:hAnsi="楷体" w:eastAsia="楷体" w:cs="楷体"/>
          <w:b/>
          <w:bCs/>
          <w:color w:val="000000" w:themeColor="text1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</w:rPr>
        <w:t>（二）</w:t>
      </w:r>
      <w:bookmarkEnd w:id="24"/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</w:rPr>
        <w:t>加强日常施工管理</w:t>
      </w:r>
    </w:p>
    <w:p>
      <w:pPr>
        <w:pStyle w:val="2"/>
        <w:spacing w:beforeLines="0" w:afterLines="0"/>
        <w:ind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hint="eastAsia" w:eastAsia="仿宋_GB2312"/>
          <w:color w:val="000000" w:themeColor="text1"/>
          <w:sz w:val="32"/>
          <w:szCs w:val="32"/>
        </w:rPr>
        <w:t>在日常施工中施工单位应加强施工管理，向施工人员组织开展安全意识宣传、对施工过程中产生的建筑垃圾应制定清理计划及时清理，施工材料应规划区域放置，减少施工给市民带来的通行困扰，优化城市样貌。</w:t>
      </w:r>
    </w:p>
    <w:p>
      <w:pPr>
        <w:spacing w:line="360" w:lineRule="auto"/>
        <w:ind w:left="420"/>
        <w:rPr>
          <w:rFonts w:asciiTheme="minorEastAsia" w:hAnsiTheme="minorEastAsia" w:eastAsiaTheme="minorEastAsia" w:cstheme="minorEastAsia"/>
          <w:b/>
          <w:bCs/>
          <w:sz w:val="30"/>
          <w:szCs w:val="30"/>
        </w:rPr>
      </w:pPr>
      <w:bookmarkStart w:id="25" w:name="_Toc12437"/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</w:rPr>
        <w:t>（三）</w:t>
      </w:r>
      <w:bookmarkEnd w:id="25"/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</w:rPr>
        <w:t>分类管理投诉举报信息</w:t>
      </w:r>
    </w:p>
    <w:p>
      <w:pPr>
        <w:pStyle w:val="2"/>
        <w:spacing w:beforeLines="0" w:afterLines="0"/>
        <w:ind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hint="eastAsia" w:eastAsia="仿宋_GB2312"/>
          <w:color w:val="000000" w:themeColor="text1"/>
          <w:sz w:val="32"/>
          <w:szCs w:val="32"/>
        </w:rPr>
        <w:t>针对投诉平台的制定分类项目，在收集投诉举报信息的同时进行分类，对接收的投诉意见积极处理，及时登记处理进度和情况，以便在后续回访过程中统计对应信息的解决情况。</w:t>
      </w:r>
    </w:p>
    <w:p>
      <w:pPr>
        <w:spacing w:line="360" w:lineRule="auto"/>
        <w:ind w:left="420"/>
        <w:rPr>
          <w:rFonts w:asciiTheme="minorEastAsia" w:hAnsiTheme="minorEastAsia" w:eastAsiaTheme="minorEastAsia" w:cstheme="minorEastAsia"/>
          <w:b/>
          <w:bCs/>
          <w:color w:val="000000"/>
          <w:sz w:val="30"/>
          <w:szCs w:val="30"/>
        </w:rPr>
      </w:pPr>
      <w:bookmarkStart w:id="26" w:name="_Toc22505"/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</w:rPr>
        <w:t>（四）加快施工进度、尽快履行项目变更程序</w:t>
      </w:r>
    </w:p>
    <w:p>
      <w:pPr>
        <w:pStyle w:val="2"/>
        <w:spacing w:beforeLines="0" w:afterLines="0"/>
        <w:ind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hint="eastAsia" w:eastAsia="仿宋_GB2312"/>
          <w:color w:val="000000" w:themeColor="text1"/>
          <w:sz w:val="32"/>
          <w:szCs w:val="32"/>
        </w:rPr>
        <w:t>按计划开展项目施工，资源投入及时，包括资金、人力、机械、工具等，所需设备应提前准备到位；在施工中控制施工进度，确保进度在计划工期范围内推进，发生进度落后情况应及时追赶，提高项目施工效率并尽快完善项目实施内容优化相关变更程序。</w:t>
      </w:r>
    </w:p>
    <w:bookmarkEnd w:id="26"/>
    <w:p>
      <w:pPr>
        <w:spacing w:line="360" w:lineRule="auto"/>
        <w:ind w:left="420"/>
        <w:rPr>
          <w:rFonts w:asciiTheme="minorEastAsia" w:hAnsiTheme="minorEastAsia" w:eastAsiaTheme="minorEastAsia" w:cstheme="minorEastAsia"/>
          <w:b/>
          <w:bCs/>
          <w:color w:val="000000"/>
          <w:sz w:val="30"/>
          <w:szCs w:val="30"/>
        </w:rPr>
      </w:pPr>
      <w:bookmarkStart w:id="27" w:name="_Toc7663"/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</w:rPr>
        <w:t>（五）减少施工污染情况</w:t>
      </w:r>
      <w:bookmarkEnd w:id="27"/>
    </w:p>
    <w:p>
      <w:pPr>
        <w:pStyle w:val="2"/>
        <w:spacing w:beforeLines="0" w:afterLines="0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color w:val="000000" w:themeColor="text1"/>
          <w:sz w:val="32"/>
          <w:szCs w:val="32"/>
        </w:rPr>
        <w:t>施工过程出现噪声、粉尘情况在所难免，但应采取有效手段减少对市民的影响，合理选择施工时间和方法减少噪声环境污染，安排洒水降尘设备，定期洒水、喷雾降尘，针对更容易产生粉尘施工项目增加喷淋频次，减少污染情况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497D60"/>
    <w:multiLevelType w:val="singleLevel"/>
    <w:tmpl w:val="AC497D60"/>
    <w:lvl w:ilvl="0" w:tentative="0">
      <w:start w:val="1"/>
      <w:numFmt w:val="chineseCounting"/>
      <w:suff w:val="nothing"/>
      <w:lvlText w:val="（%1）"/>
      <w:lvlJc w:val="left"/>
      <w:pPr>
        <w:ind w:left="-13"/>
      </w:pPr>
      <w:rPr>
        <w:rFonts w:hint="eastAsia"/>
        <w:b/>
        <w:bCs/>
      </w:rPr>
    </w:lvl>
  </w:abstractNum>
  <w:abstractNum w:abstractNumId="1">
    <w:nsid w:val="AE4417FA"/>
    <w:multiLevelType w:val="singleLevel"/>
    <w:tmpl w:val="AE4417F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E1YzNjOTAwNzJiNmIyODYwNmJiOTQzMDViZTk2ODgifQ=="/>
  </w:docVars>
  <w:rsids>
    <w:rsidRoot w:val="009F4B1B"/>
    <w:rsid w:val="000C17D6"/>
    <w:rsid w:val="00183CE1"/>
    <w:rsid w:val="00296F21"/>
    <w:rsid w:val="005050E7"/>
    <w:rsid w:val="005A0D9F"/>
    <w:rsid w:val="005B5BEE"/>
    <w:rsid w:val="00631F8C"/>
    <w:rsid w:val="006C5934"/>
    <w:rsid w:val="00737AB8"/>
    <w:rsid w:val="007E6D42"/>
    <w:rsid w:val="00804A4E"/>
    <w:rsid w:val="00851F45"/>
    <w:rsid w:val="008521C1"/>
    <w:rsid w:val="009F4B1B"/>
    <w:rsid w:val="00A56C5B"/>
    <w:rsid w:val="00BB5306"/>
    <w:rsid w:val="00CB06E9"/>
    <w:rsid w:val="00D927D2"/>
    <w:rsid w:val="00DD5D1A"/>
    <w:rsid w:val="00E9661B"/>
    <w:rsid w:val="00FA274D"/>
    <w:rsid w:val="059137F0"/>
    <w:rsid w:val="0A91003C"/>
    <w:rsid w:val="0AD64661"/>
    <w:rsid w:val="0B11547D"/>
    <w:rsid w:val="0FE9157E"/>
    <w:rsid w:val="1903163A"/>
    <w:rsid w:val="192E0C5A"/>
    <w:rsid w:val="19666B28"/>
    <w:rsid w:val="19EF57BD"/>
    <w:rsid w:val="20114EF6"/>
    <w:rsid w:val="25332E0D"/>
    <w:rsid w:val="25DA1780"/>
    <w:rsid w:val="28231D9E"/>
    <w:rsid w:val="295F044E"/>
    <w:rsid w:val="30FE211D"/>
    <w:rsid w:val="32BA0BBE"/>
    <w:rsid w:val="33763CC5"/>
    <w:rsid w:val="33860BA2"/>
    <w:rsid w:val="35735D54"/>
    <w:rsid w:val="357B699B"/>
    <w:rsid w:val="36172B92"/>
    <w:rsid w:val="37B06D76"/>
    <w:rsid w:val="3BC93DC8"/>
    <w:rsid w:val="42E7241E"/>
    <w:rsid w:val="42E81F74"/>
    <w:rsid w:val="4D0B19BE"/>
    <w:rsid w:val="56464E4A"/>
    <w:rsid w:val="5C490DEC"/>
    <w:rsid w:val="5E3529DE"/>
    <w:rsid w:val="6273382A"/>
    <w:rsid w:val="652301E4"/>
    <w:rsid w:val="652839EC"/>
    <w:rsid w:val="65C87DA5"/>
    <w:rsid w:val="6C16352C"/>
    <w:rsid w:val="6CEA7983"/>
    <w:rsid w:val="6EE10500"/>
    <w:rsid w:val="70704B49"/>
    <w:rsid w:val="74710120"/>
    <w:rsid w:val="74EA36CC"/>
    <w:rsid w:val="797F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qFormat/>
    <w:uiPriority w:val="0"/>
    <w:pPr>
      <w:spacing w:beforeLines="50" w:afterLines="50" w:line="360" w:lineRule="auto"/>
      <w:ind w:firstLine="480" w:firstLineChars="200"/>
    </w:pPr>
    <w:rPr>
      <w:kern w:val="0"/>
      <w:sz w:val="2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footnote reference"/>
    <w:basedOn w:val="8"/>
    <w:qFormat/>
    <w:uiPriority w:val="0"/>
    <w:rPr>
      <w:vertAlign w:val="superscript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328</Words>
  <Characters>1874</Characters>
  <Lines>15</Lines>
  <Paragraphs>4</Paragraphs>
  <TotalTime>10</TotalTime>
  <ScaleCrop>false</ScaleCrop>
  <LinksUpToDate>false</LinksUpToDate>
  <CharactersWithSpaces>2198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2020-08-04T07:29:00Z</dcterms:created>
  <dc:creator>Administrator</dc:creator>
  <cp:lastModifiedBy>贾慕熙</cp:lastModifiedBy>
  <cp:lastPrinted>2020-08-06T07:01:00Z</cp:lastPrinted>
  <dcterms:modified xsi:type="dcterms:W3CDTF">2022-05-16T09:03:13Z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95CC1010575B49E8B998661E1F61A6D5</vt:lpwstr>
  </property>
</Properties>
</file>