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04" w:rsidRDefault="003A7A04" w:rsidP="00880D02">
      <w:pPr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汕头市</w:t>
      </w:r>
      <w:r w:rsidR="006F4BCC" w:rsidRPr="00717F65">
        <w:rPr>
          <w:rFonts w:ascii="Times New Roman" w:eastAsia="方正小标宋简体" w:hAnsi="Times New Roman"/>
          <w:sz w:val="36"/>
          <w:szCs w:val="36"/>
        </w:rPr>
        <w:t>地方标准《</w:t>
      </w:r>
      <w:r w:rsidR="006F4BCC" w:rsidRPr="006F4BCC">
        <w:rPr>
          <w:rFonts w:ascii="Times New Roman" w:eastAsia="方正小标宋简体" w:hAnsi="Times New Roman" w:hint="eastAsia"/>
          <w:sz w:val="36"/>
          <w:szCs w:val="36"/>
        </w:rPr>
        <w:t>地理标志产品</w:t>
      </w:r>
      <w:r w:rsidR="006F4BCC" w:rsidRPr="006F4BCC">
        <w:rPr>
          <w:rFonts w:ascii="Times New Roman" w:eastAsia="方正小标宋简体" w:hAnsi="Times New Roman" w:hint="eastAsia"/>
          <w:sz w:val="36"/>
          <w:szCs w:val="36"/>
        </w:rPr>
        <w:t xml:space="preserve"> </w:t>
      </w:r>
      <w:r w:rsidR="006F4BCC" w:rsidRPr="006F4BCC">
        <w:rPr>
          <w:rFonts w:ascii="Times New Roman" w:eastAsia="方正小标宋简体" w:hAnsi="Times New Roman" w:hint="eastAsia"/>
          <w:sz w:val="36"/>
          <w:szCs w:val="36"/>
        </w:rPr>
        <w:t>达濠鱼丸</w:t>
      </w:r>
      <w:r w:rsidR="006F4BCC" w:rsidRPr="00717F65">
        <w:rPr>
          <w:rFonts w:ascii="Times New Roman" w:eastAsia="方正小标宋简体" w:hAnsi="Times New Roman"/>
          <w:sz w:val="36"/>
          <w:szCs w:val="36"/>
        </w:rPr>
        <w:t>》</w:t>
      </w:r>
    </w:p>
    <w:p w:rsidR="006F4BCC" w:rsidRPr="00717F65" w:rsidRDefault="006F4BCC" w:rsidP="00880D02">
      <w:pPr>
        <w:spacing w:afterLines="100" w:after="312"/>
        <w:jc w:val="center"/>
        <w:rPr>
          <w:rFonts w:ascii="Times New Roman" w:eastAsia="方正小标宋简体" w:hAnsi="Times New Roman"/>
          <w:sz w:val="36"/>
          <w:szCs w:val="36"/>
        </w:rPr>
      </w:pPr>
      <w:r w:rsidRPr="00717F65">
        <w:rPr>
          <w:rFonts w:ascii="Times New Roman" w:eastAsia="方正小标宋简体" w:hAnsi="Times New Roman"/>
          <w:sz w:val="36"/>
          <w:szCs w:val="36"/>
        </w:rPr>
        <w:t>编制说明</w:t>
      </w:r>
    </w:p>
    <w:p w:rsidR="006F4BCC" w:rsidRPr="00717F65" w:rsidRDefault="006F4BCC" w:rsidP="006F4BCC">
      <w:pPr>
        <w:spacing w:beforeLines="50" w:before="156" w:afterLines="50" w:after="1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</w:t>
      </w:r>
      <w:r w:rsidR="00324A9A">
        <w:rPr>
          <w:rFonts w:ascii="黑体" w:eastAsia="黑体" w:hAnsi="黑体" w:hint="eastAsia"/>
          <w:sz w:val="28"/>
          <w:szCs w:val="28"/>
        </w:rPr>
        <w:t>任务来源</w:t>
      </w:r>
    </w:p>
    <w:p w:rsidR="006F4BCC" w:rsidRPr="00D74042" w:rsidRDefault="006F4BCC" w:rsidP="006F4BCC">
      <w:pPr>
        <w:ind w:firstLineChars="200" w:firstLine="560"/>
        <w:rPr>
          <w:rFonts w:ascii="Times New Roman"/>
          <w:sz w:val="28"/>
          <w:szCs w:val="28"/>
        </w:rPr>
      </w:pPr>
      <w:r w:rsidRPr="00D74042">
        <w:rPr>
          <w:rFonts w:ascii="Times New Roman" w:hAnsi="Times New Roman"/>
          <w:sz w:val="28"/>
          <w:szCs w:val="28"/>
        </w:rPr>
        <w:t>202</w:t>
      </w:r>
      <w:r w:rsidR="00A66109">
        <w:rPr>
          <w:rFonts w:ascii="Times New Roman" w:hAnsi="Times New Roman" w:hint="eastAsia"/>
          <w:sz w:val="28"/>
          <w:szCs w:val="28"/>
        </w:rPr>
        <w:t>2</w:t>
      </w:r>
      <w:r w:rsidRPr="00D74042">
        <w:rPr>
          <w:rFonts w:ascii="Times New Roman"/>
          <w:sz w:val="28"/>
          <w:szCs w:val="28"/>
        </w:rPr>
        <w:t>年</w:t>
      </w:r>
      <w:r>
        <w:rPr>
          <w:rFonts w:ascii="Times New Roman" w:hint="eastAsia"/>
          <w:sz w:val="28"/>
          <w:szCs w:val="28"/>
        </w:rPr>
        <w:t>1</w:t>
      </w:r>
      <w:r>
        <w:rPr>
          <w:rFonts w:ascii="Times New Roman" w:hint="eastAsia"/>
          <w:sz w:val="28"/>
          <w:szCs w:val="28"/>
        </w:rPr>
        <w:t>月，</w:t>
      </w:r>
      <w:r w:rsidR="00A66109">
        <w:rPr>
          <w:rFonts w:ascii="Times New Roman" w:hint="eastAsia"/>
          <w:sz w:val="28"/>
          <w:szCs w:val="28"/>
        </w:rPr>
        <w:t>汕头市</w:t>
      </w:r>
      <w:r>
        <w:rPr>
          <w:rFonts w:ascii="Times New Roman" w:hint="eastAsia"/>
          <w:sz w:val="28"/>
          <w:szCs w:val="28"/>
        </w:rPr>
        <w:t>市场监督管理局发布《</w:t>
      </w:r>
      <w:r w:rsidR="00A66109" w:rsidRPr="00A66109">
        <w:rPr>
          <w:rFonts w:ascii="Times New Roman" w:hint="eastAsia"/>
          <w:sz w:val="28"/>
          <w:szCs w:val="28"/>
        </w:rPr>
        <w:t>关于下达汕头市</w:t>
      </w:r>
      <w:r w:rsidR="00A66109" w:rsidRPr="00A66109">
        <w:rPr>
          <w:rFonts w:ascii="Times New Roman" w:hint="eastAsia"/>
          <w:sz w:val="28"/>
          <w:szCs w:val="28"/>
        </w:rPr>
        <w:t>2022</w:t>
      </w:r>
      <w:r w:rsidR="00A66109" w:rsidRPr="00A66109">
        <w:rPr>
          <w:rFonts w:ascii="Times New Roman" w:hint="eastAsia"/>
          <w:sz w:val="28"/>
          <w:szCs w:val="28"/>
        </w:rPr>
        <w:t>年地方标准制修订项目计划（第一批）的通知</w:t>
      </w:r>
      <w:r>
        <w:rPr>
          <w:rFonts w:ascii="Times New Roman" w:hint="eastAsia"/>
          <w:sz w:val="28"/>
          <w:szCs w:val="28"/>
        </w:rPr>
        <w:t>》，《</w:t>
      </w:r>
      <w:r w:rsidR="00A66109" w:rsidRPr="00A66109">
        <w:rPr>
          <w:rFonts w:ascii="Times New Roman"/>
          <w:sz w:val="28"/>
          <w:szCs w:val="28"/>
        </w:rPr>
        <w:t>地理标志产品</w:t>
      </w:r>
      <w:r w:rsidR="00A66109" w:rsidRPr="00A66109">
        <w:rPr>
          <w:rFonts w:ascii="Times New Roman"/>
          <w:sz w:val="28"/>
          <w:szCs w:val="28"/>
        </w:rPr>
        <w:t xml:space="preserve"> </w:t>
      </w:r>
      <w:r w:rsidR="00A66109" w:rsidRPr="00A66109">
        <w:rPr>
          <w:rFonts w:ascii="Times New Roman"/>
          <w:sz w:val="28"/>
          <w:szCs w:val="28"/>
        </w:rPr>
        <w:t>达濠鱼丸</w:t>
      </w:r>
      <w:r>
        <w:rPr>
          <w:rFonts w:ascii="Times New Roman" w:hint="eastAsia"/>
          <w:sz w:val="28"/>
          <w:szCs w:val="28"/>
        </w:rPr>
        <w:t>》获批立项。其中，</w:t>
      </w:r>
      <w:r w:rsidR="00A66109" w:rsidRPr="00A66109">
        <w:rPr>
          <w:rFonts w:ascii="Times New Roman"/>
          <w:sz w:val="28"/>
          <w:szCs w:val="28"/>
        </w:rPr>
        <w:t>汕头市</w:t>
      </w:r>
      <w:proofErr w:type="gramStart"/>
      <w:r w:rsidR="00A66109" w:rsidRPr="00A66109">
        <w:rPr>
          <w:rFonts w:ascii="Times New Roman"/>
          <w:sz w:val="28"/>
          <w:szCs w:val="28"/>
        </w:rPr>
        <w:t>濠</w:t>
      </w:r>
      <w:proofErr w:type="gramEnd"/>
      <w:r w:rsidR="00A66109" w:rsidRPr="00A66109">
        <w:rPr>
          <w:rFonts w:ascii="Times New Roman"/>
          <w:sz w:val="28"/>
          <w:szCs w:val="28"/>
        </w:rPr>
        <w:t>江区鱼丸与餐饮协会</w:t>
      </w:r>
      <w:r w:rsidR="00A66109">
        <w:rPr>
          <w:rFonts w:ascii="Times New Roman" w:hint="eastAsia"/>
          <w:sz w:val="28"/>
          <w:szCs w:val="28"/>
        </w:rPr>
        <w:t>为主导起草单位</w:t>
      </w:r>
      <w:r>
        <w:rPr>
          <w:rFonts w:ascii="Times New Roman" w:hint="eastAsia"/>
          <w:sz w:val="28"/>
          <w:szCs w:val="28"/>
        </w:rPr>
        <w:t>，</w:t>
      </w:r>
      <w:r w:rsidR="00A66109" w:rsidRPr="00A66109">
        <w:rPr>
          <w:rFonts w:ascii="Times New Roman"/>
          <w:sz w:val="28"/>
          <w:szCs w:val="28"/>
        </w:rPr>
        <w:t>行业主管单位</w:t>
      </w:r>
      <w:r w:rsidR="00A66109" w:rsidRPr="00A66109">
        <w:rPr>
          <w:rFonts w:ascii="Times New Roman" w:hint="eastAsia"/>
          <w:sz w:val="28"/>
          <w:szCs w:val="28"/>
        </w:rPr>
        <w:t>是</w:t>
      </w:r>
      <w:r w:rsidR="00A66109" w:rsidRPr="00A66109">
        <w:rPr>
          <w:rFonts w:ascii="Times New Roman"/>
          <w:sz w:val="28"/>
          <w:szCs w:val="28"/>
        </w:rPr>
        <w:t>汕头市工业和信息化局</w:t>
      </w:r>
      <w:r>
        <w:rPr>
          <w:rFonts w:ascii="Times New Roman" w:hint="eastAsia"/>
          <w:sz w:val="28"/>
          <w:szCs w:val="28"/>
        </w:rPr>
        <w:t>。</w:t>
      </w:r>
      <w:r w:rsidR="00A66109">
        <w:rPr>
          <w:rFonts w:ascii="Times New Roman" w:hint="eastAsia"/>
          <w:sz w:val="28"/>
          <w:szCs w:val="28"/>
        </w:rPr>
        <w:t>项目完成时限至</w:t>
      </w:r>
      <w:r w:rsidR="00A66109" w:rsidRPr="00A66109">
        <w:rPr>
          <w:rFonts w:ascii="Times New Roman"/>
          <w:sz w:val="28"/>
          <w:szCs w:val="28"/>
        </w:rPr>
        <w:t>2023</w:t>
      </w:r>
      <w:r w:rsidR="00A66109" w:rsidRPr="00A66109">
        <w:rPr>
          <w:rFonts w:ascii="Times New Roman"/>
          <w:sz w:val="28"/>
          <w:szCs w:val="28"/>
        </w:rPr>
        <w:t>年</w:t>
      </w:r>
      <w:r w:rsidR="00A66109" w:rsidRPr="00A66109">
        <w:rPr>
          <w:rFonts w:ascii="Times New Roman"/>
          <w:sz w:val="28"/>
          <w:szCs w:val="28"/>
        </w:rPr>
        <w:t>10</w:t>
      </w:r>
      <w:r w:rsidR="00A66109" w:rsidRPr="00A66109">
        <w:rPr>
          <w:rFonts w:ascii="Times New Roman"/>
          <w:sz w:val="28"/>
          <w:szCs w:val="28"/>
        </w:rPr>
        <w:t>月</w:t>
      </w:r>
      <w:r w:rsidR="00A66109">
        <w:rPr>
          <w:rFonts w:ascii="Times New Roman" w:hint="eastAsia"/>
          <w:sz w:val="28"/>
          <w:szCs w:val="28"/>
        </w:rPr>
        <w:t>。</w:t>
      </w:r>
    </w:p>
    <w:p w:rsidR="006F4BCC" w:rsidRPr="00A66109" w:rsidRDefault="006F4BCC" w:rsidP="006F4BCC">
      <w:pPr>
        <w:spacing w:beforeLines="50" w:before="156" w:afterLines="50" w:after="156"/>
        <w:rPr>
          <w:rFonts w:ascii="黑体" w:eastAsia="黑体" w:hAnsi="黑体"/>
          <w:color w:val="FF0000"/>
          <w:sz w:val="28"/>
          <w:szCs w:val="28"/>
        </w:rPr>
      </w:pPr>
      <w:r w:rsidRPr="009F6B1E">
        <w:rPr>
          <w:rFonts w:ascii="黑体" w:eastAsia="黑体" w:hAnsi="黑体"/>
          <w:sz w:val="28"/>
          <w:szCs w:val="28"/>
        </w:rPr>
        <w:t>二、</w:t>
      </w:r>
      <w:r w:rsidR="00324A9A">
        <w:rPr>
          <w:rFonts w:ascii="黑体" w:eastAsia="黑体" w:hAnsi="黑体" w:hint="eastAsia"/>
          <w:sz w:val="28"/>
          <w:szCs w:val="28"/>
        </w:rPr>
        <w:t>编制</w:t>
      </w:r>
      <w:r w:rsidR="009F6B1E" w:rsidRPr="009F6B1E">
        <w:rPr>
          <w:rFonts w:ascii="黑体" w:eastAsia="黑体" w:hAnsi="黑体" w:hint="eastAsia"/>
          <w:sz w:val="28"/>
          <w:szCs w:val="28"/>
        </w:rPr>
        <w:t>背景</w:t>
      </w:r>
      <w:r w:rsidR="00324A9A">
        <w:rPr>
          <w:rFonts w:ascii="黑体" w:eastAsia="黑体" w:hAnsi="黑体" w:hint="eastAsia"/>
          <w:sz w:val="28"/>
          <w:szCs w:val="28"/>
        </w:rPr>
        <w:t>、目的和意义</w:t>
      </w:r>
    </w:p>
    <w:p w:rsidR="009F6B1E" w:rsidRPr="009F6B1E" w:rsidRDefault="009F6B1E" w:rsidP="009F6B1E">
      <w:pPr>
        <w:ind w:firstLineChars="200" w:firstLine="560"/>
        <w:rPr>
          <w:rFonts w:ascii="Times New Roman"/>
          <w:sz w:val="28"/>
          <w:szCs w:val="28"/>
        </w:rPr>
      </w:pPr>
      <w:r w:rsidRPr="009F6B1E">
        <w:rPr>
          <w:rFonts w:ascii="Times New Roman" w:hint="eastAsia"/>
          <w:sz w:val="28"/>
          <w:szCs w:val="28"/>
        </w:rPr>
        <w:t>达</w:t>
      </w:r>
      <w:proofErr w:type="gramStart"/>
      <w:r w:rsidRPr="009F6B1E">
        <w:rPr>
          <w:rFonts w:ascii="Times New Roman" w:hint="eastAsia"/>
          <w:sz w:val="28"/>
          <w:szCs w:val="28"/>
        </w:rPr>
        <w:t>濠</w:t>
      </w:r>
      <w:proofErr w:type="gramEnd"/>
      <w:r w:rsidRPr="009F6B1E">
        <w:rPr>
          <w:rFonts w:ascii="Times New Roman" w:hint="eastAsia"/>
          <w:sz w:val="28"/>
          <w:szCs w:val="28"/>
        </w:rPr>
        <w:t>鱼丸历史悠久、蜚声海内外，民间相传最早创制于南宋时期，</w:t>
      </w:r>
      <w:proofErr w:type="gramStart"/>
      <w:r w:rsidRPr="009F6B1E">
        <w:rPr>
          <w:rFonts w:ascii="Times New Roman" w:hint="eastAsia"/>
          <w:sz w:val="28"/>
          <w:szCs w:val="28"/>
        </w:rPr>
        <w:t>至清康乾</w:t>
      </w:r>
      <w:proofErr w:type="gramEnd"/>
      <w:r w:rsidRPr="009F6B1E">
        <w:rPr>
          <w:rFonts w:ascii="Times New Roman" w:hint="eastAsia"/>
          <w:sz w:val="28"/>
          <w:szCs w:val="28"/>
        </w:rPr>
        <w:t>年间就已扬名海内外，是正宗潮菜不可或缺之佳品，被评选为广东省食品文化遗产，其制作技艺被列入汕头市非物质文化遗产保护项目名录。</w:t>
      </w:r>
    </w:p>
    <w:p w:rsidR="009F6B1E" w:rsidRPr="009F6B1E" w:rsidRDefault="009F6B1E" w:rsidP="009F6B1E">
      <w:pPr>
        <w:ind w:firstLineChars="200" w:firstLine="560"/>
        <w:rPr>
          <w:rFonts w:ascii="Times New Roman"/>
          <w:sz w:val="28"/>
          <w:szCs w:val="28"/>
        </w:rPr>
      </w:pPr>
      <w:r w:rsidRPr="009F6B1E">
        <w:rPr>
          <w:rFonts w:ascii="Times New Roman" w:hint="eastAsia"/>
          <w:sz w:val="28"/>
          <w:szCs w:val="28"/>
        </w:rPr>
        <w:t>目前</w:t>
      </w:r>
      <w:proofErr w:type="gramStart"/>
      <w:r w:rsidRPr="009F6B1E">
        <w:rPr>
          <w:rFonts w:ascii="Times New Roman" w:hint="eastAsia"/>
          <w:sz w:val="28"/>
          <w:szCs w:val="28"/>
        </w:rPr>
        <w:t>濠</w:t>
      </w:r>
      <w:proofErr w:type="gramEnd"/>
      <w:r w:rsidRPr="009F6B1E">
        <w:rPr>
          <w:rFonts w:ascii="Times New Roman" w:hint="eastAsia"/>
          <w:sz w:val="28"/>
          <w:szCs w:val="28"/>
        </w:rPr>
        <w:t>江区有鱼丸生产、加工企业</w:t>
      </w:r>
      <w:r w:rsidRPr="009F6B1E">
        <w:rPr>
          <w:rFonts w:ascii="Times New Roman" w:hint="eastAsia"/>
          <w:sz w:val="28"/>
          <w:szCs w:val="28"/>
        </w:rPr>
        <w:t>40</w:t>
      </w:r>
      <w:r w:rsidRPr="009F6B1E">
        <w:rPr>
          <w:rFonts w:ascii="Times New Roman" w:hint="eastAsia"/>
          <w:sz w:val="28"/>
          <w:szCs w:val="28"/>
        </w:rPr>
        <w:t>多家，销售和经营户</w:t>
      </w:r>
      <w:r w:rsidRPr="009F6B1E">
        <w:rPr>
          <w:rFonts w:ascii="Times New Roman" w:hint="eastAsia"/>
          <w:sz w:val="28"/>
          <w:szCs w:val="28"/>
        </w:rPr>
        <w:t>200</w:t>
      </w:r>
      <w:r w:rsidRPr="009F6B1E">
        <w:rPr>
          <w:rFonts w:ascii="Times New Roman" w:hint="eastAsia"/>
          <w:sz w:val="28"/>
          <w:szCs w:val="28"/>
        </w:rPr>
        <w:t>多家。达</w:t>
      </w:r>
      <w:proofErr w:type="gramStart"/>
      <w:r w:rsidRPr="009F6B1E">
        <w:rPr>
          <w:rFonts w:ascii="Times New Roman" w:hint="eastAsia"/>
          <w:sz w:val="28"/>
          <w:szCs w:val="28"/>
        </w:rPr>
        <w:t>濠</w:t>
      </w:r>
      <w:proofErr w:type="gramEnd"/>
      <w:r w:rsidRPr="009F6B1E">
        <w:rPr>
          <w:rFonts w:ascii="Times New Roman" w:hint="eastAsia"/>
          <w:sz w:val="28"/>
          <w:szCs w:val="28"/>
        </w:rPr>
        <w:t>鱼丸销往多个省市，出口港澳地区和东南亚，欧美等多个国家。多家单位已获“潮汕美食百年老字号”、“广东岭南特色食品”、“广东省食品文化遗产和国家非物质文化遗产项目”，</w:t>
      </w:r>
      <w:r w:rsidRPr="009F6B1E">
        <w:rPr>
          <w:rFonts w:ascii="Times New Roman" w:hint="eastAsia"/>
          <w:sz w:val="28"/>
          <w:szCs w:val="28"/>
        </w:rPr>
        <w:t>50</w:t>
      </w:r>
      <w:r w:rsidRPr="009F6B1E">
        <w:rPr>
          <w:rFonts w:ascii="Times New Roman" w:hint="eastAsia"/>
          <w:sz w:val="28"/>
          <w:szCs w:val="28"/>
        </w:rPr>
        <w:t>多个产品被评为中华名小食、广东名小食、汕头名小食。</w:t>
      </w:r>
    </w:p>
    <w:p w:rsidR="009F6B1E" w:rsidRPr="009F6B1E" w:rsidRDefault="009F6B1E" w:rsidP="009F6B1E">
      <w:pPr>
        <w:ind w:firstLineChars="200" w:firstLine="560"/>
        <w:rPr>
          <w:rFonts w:ascii="Times New Roman"/>
          <w:sz w:val="28"/>
          <w:szCs w:val="28"/>
        </w:rPr>
      </w:pPr>
      <w:r w:rsidRPr="009F6B1E">
        <w:rPr>
          <w:rFonts w:ascii="Times New Roman" w:hint="eastAsia"/>
          <w:sz w:val="28"/>
          <w:szCs w:val="28"/>
        </w:rPr>
        <w:t>近年来，汕头市</w:t>
      </w:r>
      <w:proofErr w:type="gramStart"/>
      <w:r w:rsidRPr="009F6B1E">
        <w:rPr>
          <w:rFonts w:ascii="Times New Roman" w:hint="eastAsia"/>
          <w:sz w:val="28"/>
          <w:szCs w:val="28"/>
        </w:rPr>
        <w:t>濠</w:t>
      </w:r>
      <w:proofErr w:type="gramEnd"/>
      <w:r w:rsidRPr="009F6B1E">
        <w:rPr>
          <w:rFonts w:ascii="Times New Roman" w:hint="eastAsia"/>
          <w:sz w:val="28"/>
          <w:szCs w:val="28"/>
        </w:rPr>
        <w:t>江区人民政府高度重视达</w:t>
      </w:r>
      <w:proofErr w:type="gramStart"/>
      <w:r w:rsidRPr="009F6B1E">
        <w:rPr>
          <w:rFonts w:ascii="Times New Roman" w:hint="eastAsia"/>
          <w:sz w:val="28"/>
          <w:szCs w:val="28"/>
        </w:rPr>
        <w:t>濠</w:t>
      </w:r>
      <w:proofErr w:type="gramEnd"/>
      <w:r w:rsidRPr="009F6B1E">
        <w:rPr>
          <w:rFonts w:ascii="Times New Roman" w:hint="eastAsia"/>
          <w:sz w:val="28"/>
          <w:szCs w:val="28"/>
        </w:rPr>
        <w:t>鱼丸产业的保护发展工作，积极打造区域品牌，于</w:t>
      </w:r>
      <w:r w:rsidRPr="009F6B1E">
        <w:rPr>
          <w:rFonts w:ascii="Times New Roman" w:hint="eastAsia"/>
          <w:sz w:val="28"/>
          <w:szCs w:val="28"/>
        </w:rPr>
        <w:t>2017</w:t>
      </w:r>
      <w:r w:rsidRPr="009F6B1E">
        <w:rPr>
          <w:rFonts w:ascii="Times New Roman" w:hint="eastAsia"/>
          <w:sz w:val="28"/>
          <w:szCs w:val="28"/>
        </w:rPr>
        <w:t>年</w:t>
      </w:r>
      <w:r w:rsidRPr="009F6B1E">
        <w:rPr>
          <w:rFonts w:ascii="Times New Roman" w:hint="eastAsia"/>
          <w:sz w:val="28"/>
          <w:szCs w:val="28"/>
        </w:rPr>
        <w:t>7</w:t>
      </w:r>
      <w:r w:rsidRPr="009F6B1E">
        <w:rPr>
          <w:rFonts w:ascii="Times New Roman" w:hint="eastAsia"/>
          <w:sz w:val="28"/>
          <w:szCs w:val="28"/>
        </w:rPr>
        <w:t>月</w:t>
      </w:r>
      <w:r w:rsidRPr="009F6B1E">
        <w:rPr>
          <w:rFonts w:ascii="Times New Roman" w:hint="eastAsia"/>
          <w:sz w:val="28"/>
          <w:szCs w:val="28"/>
        </w:rPr>
        <w:t>13</w:t>
      </w:r>
      <w:r w:rsidRPr="009F6B1E">
        <w:rPr>
          <w:rFonts w:ascii="Times New Roman" w:hint="eastAsia"/>
          <w:sz w:val="28"/>
          <w:szCs w:val="28"/>
        </w:rPr>
        <w:t>日获广东省质量技术监督局同意成立达</w:t>
      </w:r>
      <w:proofErr w:type="gramStart"/>
      <w:r w:rsidRPr="009F6B1E">
        <w:rPr>
          <w:rFonts w:ascii="Times New Roman" w:hint="eastAsia"/>
          <w:sz w:val="28"/>
          <w:szCs w:val="28"/>
        </w:rPr>
        <w:t>濠</w:t>
      </w:r>
      <w:proofErr w:type="gramEnd"/>
      <w:r w:rsidRPr="009F6B1E">
        <w:rPr>
          <w:rFonts w:ascii="Times New Roman" w:hint="eastAsia"/>
          <w:sz w:val="28"/>
          <w:szCs w:val="28"/>
        </w:rPr>
        <w:t>鱼丸地理标志产品保护申报办公室。</w:t>
      </w:r>
      <w:r w:rsidRPr="009F6B1E">
        <w:rPr>
          <w:rFonts w:ascii="Times New Roman" w:hint="eastAsia"/>
          <w:sz w:val="28"/>
          <w:szCs w:val="28"/>
        </w:rPr>
        <w:t>2018</w:t>
      </w:r>
      <w:r w:rsidRPr="009F6B1E">
        <w:rPr>
          <w:rFonts w:ascii="Times New Roman" w:hint="eastAsia"/>
          <w:sz w:val="28"/>
          <w:szCs w:val="28"/>
        </w:rPr>
        <w:t>年</w:t>
      </w:r>
      <w:r w:rsidRPr="009F6B1E">
        <w:rPr>
          <w:rFonts w:ascii="Times New Roman" w:hint="eastAsia"/>
          <w:sz w:val="28"/>
          <w:szCs w:val="28"/>
        </w:rPr>
        <w:t>3</w:t>
      </w:r>
      <w:r w:rsidRPr="009F6B1E">
        <w:rPr>
          <w:rFonts w:ascii="Times New Roman" w:hint="eastAsia"/>
          <w:sz w:val="28"/>
          <w:szCs w:val="28"/>
        </w:rPr>
        <w:lastRenderedPageBreak/>
        <w:t>月</w:t>
      </w:r>
      <w:r w:rsidRPr="009F6B1E">
        <w:rPr>
          <w:rFonts w:ascii="Times New Roman" w:hint="eastAsia"/>
          <w:sz w:val="28"/>
          <w:szCs w:val="28"/>
        </w:rPr>
        <w:t>8</w:t>
      </w:r>
      <w:r w:rsidRPr="009F6B1E">
        <w:rPr>
          <w:rFonts w:ascii="Times New Roman" w:hint="eastAsia"/>
          <w:sz w:val="28"/>
          <w:szCs w:val="28"/>
        </w:rPr>
        <w:t>日，国家质量监督检验检疫总局以</w:t>
      </w:r>
      <w:r w:rsidRPr="009F6B1E">
        <w:rPr>
          <w:rFonts w:ascii="Times New Roman" w:hint="eastAsia"/>
          <w:sz w:val="28"/>
          <w:szCs w:val="28"/>
        </w:rPr>
        <w:t>2018</w:t>
      </w:r>
      <w:r w:rsidRPr="009F6B1E">
        <w:rPr>
          <w:rFonts w:ascii="Times New Roman" w:hint="eastAsia"/>
          <w:sz w:val="28"/>
          <w:szCs w:val="28"/>
        </w:rPr>
        <w:t>年第</w:t>
      </w:r>
      <w:r w:rsidRPr="009F6B1E">
        <w:rPr>
          <w:rFonts w:ascii="Times New Roman" w:hint="eastAsia"/>
          <w:sz w:val="28"/>
          <w:szCs w:val="28"/>
        </w:rPr>
        <w:t>31</w:t>
      </w:r>
      <w:r w:rsidRPr="009F6B1E">
        <w:rPr>
          <w:rFonts w:ascii="Times New Roman" w:hint="eastAsia"/>
          <w:sz w:val="28"/>
          <w:szCs w:val="28"/>
        </w:rPr>
        <w:t>号公告批准对达</w:t>
      </w:r>
      <w:proofErr w:type="gramStart"/>
      <w:r w:rsidRPr="009F6B1E">
        <w:rPr>
          <w:rFonts w:ascii="Times New Roman" w:hint="eastAsia"/>
          <w:sz w:val="28"/>
          <w:szCs w:val="28"/>
        </w:rPr>
        <w:t>濠</w:t>
      </w:r>
      <w:proofErr w:type="gramEnd"/>
      <w:r w:rsidRPr="009F6B1E">
        <w:rPr>
          <w:rFonts w:ascii="Times New Roman" w:hint="eastAsia"/>
          <w:sz w:val="28"/>
          <w:szCs w:val="28"/>
        </w:rPr>
        <w:t>鱼丸实施国家地理标志产品保护，并明确了其质量技术要求。</w:t>
      </w:r>
    </w:p>
    <w:p w:rsidR="006F4BCC" w:rsidRPr="00A66109" w:rsidRDefault="00F75DC0" w:rsidP="00F75DC0">
      <w:pPr>
        <w:ind w:firstLineChars="200" w:firstLine="560"/>
        <w:rPr>
          <w:rFonts w:ascii="Times New Roman" w:hAnsi="Times New Roman"/>
          <w:color w:val="FF0000"/>
          <w:sz w:val="28"/>
          <w:szCs w:val="28"/>
        </w:rPr>
      </w:pPr>
      <w:r w:rsidRPr="00F75DC0">
        <w:rPr>
          <w:rFonts w:ascii="Times New Roman" w:hint="eastAsia"/>
          <w:sz w:val="28"/>
          <w:szCs w:val="28"/>
        </w:rPr>
        <w:t>制定《地理标志产品</w:t>
      </w:r>
      <w:r w:rsidRPr="00F75DC0">
        <w:rPr>
          <w:rFonts w:ascii="Times New Roman" w:hint="eastAsia"/>
          <w:sz w:val="28"/>
          <w:szCs w:val="28"/>
        </w:rPr>
        <w:t xml:space="preserve"> </w:t>
      </w:r>
      <w:r w:rsidRPr="00F75DC0">
        <w:rPr>
          <w:rFonts w:ascii="Times New Roman" w:hint="eastAsia"/>
          <w:sz w:val="28"/>
          <w:szCs w:val="28"/>
        </w:rPr>
        <w:t>达濠鱼丸》地方标准是为了更好地对地</w:t>
      </w:r>
      <w:proofErr w:type="gramStart"/>
      <w:r w:rsidRPr="00F75DC0">
        <w:rPr>
          <w:rFonts w:ascii="Times New Roman" w:hint="eastAsia"/>
          <w:sz w:val="28"/>
          <w:szCs w:val="28"/>
        </w:rPr>
        <w:t>理标志</w:t>
      </w:r>
      <w:proofErr w:type="gramEnd"/>
      <w:r w:rsidRPr="00F75DC0">
        <w:rPr>
          <w:rFonts w:ascii="Times New Roman" w:hint="eastAsia"/>
          <w:sz w:val="28"/>
          <w:szCs w:val="28"/>
        </w:rPr>
        <w:t>产品的保护传承，不断增强“达</w:t>
      </w:r>
      <w:proofErr w:type="gramStart"/>
      <w:r w:rsidRPr="00F75DC0">
        <w:rPr>
          <w:rFonts w:ascii="Times New Roman" w:hint="eastAsia"/>
          <w:sz w:val="28"/>
          <w:szCs w:val="28"/>
        </w:rPr>
        <w:t>濠</w:t>
      </w:r>
      <w:proofErr w:type="gramEnd"/>
      <w:r w:rsidRPr="00F75DC0">
        <w:rPr>
          <w:rFonts w:ascii="Times New Roman" w:hint="eastAsia"/>
          <w:sz w:val="28"/>
          <w:szCs w:val="28"/>
        </w:rPr>
        <w:t>鱼丸”在粤东地区乃至国内外的知名度和美誉度，对实现产业品牌化、规模化，提升经济效益，促进特色产业高质量发展，助力乡村振兴具有重大的意义。</w:t>
      </w:r>
    </w:p>
    <w:p w:rsidR="006030F4" w:rsidRPr="0092162B" w:rsidRDefault="006E12A5" w:rsidP="006030F4">
      <w:pPr>
        <w:spacing w:beforeLines="50" w:before="156" w:afterLines="50" w:after="156"/>
        <w:rPr>
          <w:rFonts w:ascii="黑体" w:eastAsia="黑体" w:hAnsi="黑体"/>
          <w:sz w:val="28"/>
          <w:szCs w:val="28"/>
        </w:rPr>
      </w:pPr>
      <w:r w:rsidRPr="0092162B">
        <w:rPr>
          <w:rFonts w:ascii="黑体" w:eastAsia="黑体" w:hAnsi="黑体"/>
          <w:sz w:val="28"/>
          <w:szCs w:val="28"/>
        </w:rPr>
        <w:t>三、</w:t>
      </w:r>
      <w:r w:rsidR="006030F4" w:rsidRPr="0092162B">
        <w:rPr>
          <w:rFonts w:ascii="黑体" w:eastAsia="黑体" w:hAnsi="黑体" w:hint="eastAsia"/>
          <w:sz w:val="28"/>
          <w:szCs w:val="28"/>
        </w:rPr>
        <w:t>主要</w:t>
      </w:r>
      <w:r w:rsidRPr="0092162B">
        <w:rPr>
          <w:rFonts w:ascii="黑体" w:eastAsia="黑体" w:hAnsi="黑体" w:hint="eastAsia"/>
          <w:sz w:val="28"/>
          <w:szCs w:val="28"/>
        </w:rPr>
        <w:t>工作过程</w:t>
      </w:r>
    </w:p>
    <w:p w:rsidR="00117642" w:rsidRPr="006030F4" w:rsidRDefault="006030F4" w:rsidP="006030F4">
      <w:pPr>
        <w:ind w:firstLineChars="200" w:firstLine="560"/>
        <w:rPr>
          <w:rFonts w:ascii="Times New Roman"/>
          <w:sz w:val="28"/>
          <w:szCs w:val="28"/>
        </w:rPr>
      </w:pPr>
      <w:r w:rsidRPr="006030F4">
        <w:rPr>
          <w:rFonts w:ascii="Times New Roman" w:hint="eastAsia"/>
          <w:sz w:val="28"/>
          <w:szCs w:val="28"/>
        </w:rPr>
        <w:t>1.</w:t>
      </w:r>
      <w:r w:rsidRPr="006030F4">
        <w:rPr>
          <w:rFonts w:ascii="Times New Roman" w:hint="eastAsia"/>
          <w:sz w:val="28"/>
          <w:szCs w:val="28"/>
        </w:rPr>
        <w:t>组建标准起草小组（</w:t>
      </w:r>
      <w:r w:rsidRPr="006030F4">
        <w:rPr>
          <w:rFonts w:ascii="Times New Roman" w:hint="eastAsia"/>
          <w:sz w:val="28"/>
          <w:szCs w:val="28"/>
        </w:rPr>
        <w:t>2022</w:t>
      </w:r>
      <w:r w:rsidRPr="006030F4">
        <w:rPr>
          <w:rFonts w:ascii="Times New Roman" w:hint="eastAsia"/>
          <w:sz w:val="28"/>
          <w:szCs w:val="28"/>
        </w:rPr>
        <w:t>年</w:t>
      </w:r>
      <w:r w:rsidRPr="006030F4">
        <w:rPr>
          <w:rFonts w:ascii="Times New Roman" w:hint="eastAsia"/>
          <w:sz w:val="28"/>
          <w:szCs w:val="28"/>
        </w:rPr>
        <w:t>2</w:t>
      </w:r>
      <w:r w:rsidRPr="006030F4">
        <w:rPr>
          <w:rFonts w:ascii="Times New Roman" w:hint="eastAsia"/>
          <w:sz w:val="28"/>
          <w:szCs w:val="28"/>
        </w:rPr>
        <w:t>月）</w:t>
      </w:r>
    </w:p>
    <w:p w:rsidR="006030F4" w:rsidRDefault="006030F4" w:rsidP="006030F4">
      <w:pPr>
        <w:ind w:firstLineChars="200" w:firstLine="560"/>
        <w:rPr>
          <w:rFonts w:ascii="Times New Roman"/>
          <w:sz w:val="28"/>
          <w:szCs w:val="28"/>
        </w:rPr>
      </w:pPr>
      <w:r w:rsidRPr="006030F4">
        <w:rPr>
          <w:rFonts w:ascii="Times New Roman" w:hint="eastAsia"/>
          <w:sz w:val="28"/>
          <w:szCs w:val="28"/>
        </w:rPr>
        <w:t>组织成立标准制定工作组，启动标准的编制工作。</w:t>
      </w:r>
      <w:r w:rsidR="00F75DC0">
        <w:rPr>
          <w:rFonts w:ascii="Times New Roman" w:hint="eastAsia"/>
          <w:sz w:val="28"/>
          <w:szCs w:val="28"/>
        </w:rPr>
        <w:t>起草单位包括</w:t>
      </w:r>
      <w:r w:rsidR="0029517D" w:rsidRPr="0029517D">
        <w:rPr>
          <w:rFonts w:ascii="Times New Roman" w:hint="eastAsia"/>
          <w:sz w:val="28"/>
          <w:szCs w:val="28"/>
        </w:rPr>
        <w:t>汕头市</w:t>
      </w:r>
      <w:proofErr w:type="gramStart"/>
      <w:r w:rsidR="0029517D" w:rsidRPr="0029517D">
        <w:rPr>
          <w:rFonts w:ascii="Times New Roman" w:hint="eastAsia"/>
          <w:sz w:val="28"/>
          <w:szCs w:val="28"/>
        </w:rPr>
        <w:t>濠</w:t>
      </w:r>
      <w:proofErr w:type="gramEnd"/>
      <w:r w:rsidR="0029517D" w:rsidRPr="0029517D">
        <w:rPr>
          <w:rFonts w:ascii="Times New Roman" w:hint="eastAsia"/>
          <w:sz w:val="28"/>
          <w:szCs w:val="28"/>
        </w:rPr>
        <w:t>江区鱼丸与餐饮协会，汕头市标准化协会，</w:t>
      </w:r>
      <w:r w:rsidR="0029517D" w:rsidRPr="0029517D">
        <w:rPr>
          <w:rFonts w:ascii="Times New Roman"/>
          <w:sz w:val="28"/>
          <w:szCs w:val="28"/>
        </w:rPr>
        <w:t>汕头市食品检验检测中心</w:t>
      </w:r>
      <w:r w:rsidR="0029517D" w:rsidRPr="0029517D">
        <w:rPr>
          <w:rFonts w:ascii="Times New Roman" w:hint="eastAsia"/>
          <w:sz w:val="28"/>
          <w:szCs w:val="28"/>
        </w:rPr>
        <w:t>，汕头市达</w:t>
      </w:r>
      <w:proofErr w:type="gramStart"/>
      <w:r w:rsidR="0029517D" w:rsidRPr="0029517D">
        <w:rPr>
          <w:rFonts w:ascii="Times New Roman" w:hint="eastAsia"/>
          <w:sz w:val="28"/>
          <w:szCs w:val="28"/>
        </w:rPr>
        <w:t>濠</w:t>
      </w:r>
      <w:proofErr w:type="gramEnd"/>
      <w:r w:rsidR="0029517D" w:rsidRPr="0029517D">
        <w:rPr>
          <w:rFonts w:ascii="Times New Roman" w:hint="eastAsia"/>
          <w:sz w:val="28"/>
          <w:szCs w:val="28"/>
        </w:rPr>
        <w:t>李老二食品有限公司，</w:t>
      </w:r>
      <w:proofErr w:type="gramStart"/>
      <w:r w:rsidR="0029517D" w:rsidRPr="0029517D">
        <w:rPr>
          <w:rFonts w:ascii="Times New Roman" w:hint="eastAsia"/>
          <w:sz w:val="28"/>
          <w:szCs w:val="28"/>
        </w:rPr>
        <w:t>汕头市晶华</w:t>
      </w:r>
      <w:proofErr w:type="gramEnd"/>
      <w:r w:rsidR="0029517D" w:rsidRPr="0029517D">
        <w:rPr>
          <w:rFonts w:ascii="Times New Roman" w:hint="eastAsia"/>
          <w:sz w:val="28"/>
          <w:szCs w:val="28"/>
        </w:rPr>
        <w:t>鱼糜食品厂有限公司，汕头市</w:t>
      </w:r>
      <w:proofErr w:type="gramStart"/>
      <w:r w:rsidR="0029517D" w:rsidRPr="0029517D">
        <w:rPr>
          <w:rFonts w:ascii="Times New Roman" w:hint="eastAsia"/>
          <w:sz w:val="28"/>
          <w:szCs w:val="28"/>
        </w:rPr>
        <w:t>濠</w:t>
      </w:r>
      <w:proofErr w:type="gramEnd"/>
      <w:r w:rsidR="0029517D" w:rsidRPr="0029517D">
        <w:rPr>
          <w:rFonts w:ascii="Times New Roman" w:hint="eastAsia"/>
          <w:sz w:val="28"/>
          <w:szCs w:val="28"/>
        </w:rPr>
        <w:t>江区蒂</w:t>
      </w:r>
      <w:proofErr w:type="gramStart"/>
      <w:r w:rsidR="0029517D" w:rsidRPr="0029517D">
        <w:rPr>
          <w:rFonts w:ascii="Times New Roman" w:hint="eastAsia"/>
          <w:sz w:val="28"/>
          <w:szCs w:val="28"/>
        </w:rPr>
        <w:t>蒂</w:t>
      </w:r>
      <w:proofErr w:type="gramEnd"/>
      <w:r w:rsidR="0029517D" w:rsidRPr="0029517D">
        <w:rPr>
          <w:rFonts w:ascii="Times New Roman" w:hint="eastAsia"/>
          <w:sz w:val="28"/>
          <w:szCs w:val="28"/>
        </w:rPr>
        <w:t>香达</w:t>
      </w:r>
      <w:proofErr w:type="gramStart"/>
      <w:r w:rsidR="0029517D" w:rsidRPr="0029517D">
        <w:rPr>
          <w:rFonts w:ascii="Times New Roman" w:hint="eastAsia"/>
          <w:sz w:val="28"/>
          <w:szCs w:val="28"/>
        </w:rPr>
        <w:t>濠</w:t>
      </w:r>
      <w:proofErr w:type="gramEnd"/>
      <w:r w:rsidR="0029517D" w:rsidRPr="0029517D">
        <w:rPr>
          <w:rFonts w:ascii="Times New Roman" w:hint="eastAsia"/>
          <w:sz w:val="28"/>
          <w:szCs w:val="28"/>
        </w:rPr>
        <w:t>鱼丸店，汕头市</w:t>
      </w:r>
      <w:proofErr w:type="gramStart"/>
      <w:r w:rsidR="0029517D" w:rsidRPr="0029517D">
        <w:rPr>
          <w:rFonts w:ascii="Times New Roman" w:hint="eastAsia"/>
          <w:sz w:val="28"/>
          <w:szCs w:val="28"/>
        </w:rPr>
        <w:t>濠</w:t>
      </w:r>
      <w:proofErr w:type="gramEnd"/>
      <w:r w:rsidR="0029517D" w:rsidRPr="0029517D">
        <w:rPr>
          <w:rFonts w:ascii="Times New Roman" w:hint="eastAsia"/>
          <w:sz w:val="28"/>
          <w:szCs w:val="28"/>
        </w:rPr>
        <w:t>江区介浔鱼丸店，汕头市德裕</w:t>
      </w:r>
      <w:proofErr w:type="gramStart"/>
      <w:r w:rsidR="0029517D" w:rsidRPr="0029517D">
        <w:rPr>
          <w:rFonts w:ascii="Times New Roman" w:hint="eastAsia"/>
          <w:sz w:val="28"/>
          <w:szCs w:val="28"/>
        </w:rPr>
        <w:t>隆食品</w:t>
      </w:r>
      <w:proofErr w:type="gramEnd"/>
      <w:r w:rsidR="0029517D" w:rsidRPr="0029517D">
        <w:rPr>
          <w:rFonts w:ascii="Times New Roman" w:hint="eastAsia"/>
          <w:sz w:val="28"/>
          <w:szCs w:val="28"/>
        </w:rPr>
        <w:t>有限公司</w:t>
      </w:r>
    </w:p>
    <w:p w:rsidR="00F75DC0" w:rsidRDefault="00F75DC0" w:rsidP="006030F4">
      <w:pPr>
        <w:ind w:firstLineChars="200"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2.</w:t>
      </w:r>
      <w:r>
        <w:rPr>
          <w:rFonts w:ascii="Times New Roman" w:hint="eastAsia"/>
          <w:sz w:val="28"/>
          <w:szCs w:val="28"/>
        </w:rPr>
        <w:t>形成标准初稿</w:t>
      </w:r>
      <w:r w:rsidR="003F7F7F">
        <w:rPr>
          <w:rFonts w:ascii="Times New Roman" w:hint="eastAsia"/>
          <w:sz w:val="28"/>
          <w:szCs w:val="28"/>
        </w:rPr>
        <w:t>（</w:t>
      </w:r>
      <w:r w:rsidR="003F7F7F" w:rsidRPr="006030F4">
        <w:rPr>
          <w:rFonts w:ascii="Times New Roman" w:hint="eastAsia"/>
          <w:sz w:val="28"/>
          <w:szCs w:val="28"/>
        </w:rPr>
        <w:t>2022</w:t>
      </w:r>
      <w:r w:rsidR="003F7F7F" w:rsidRPr="006030F4">
        <w:rPr>
          <w:rFonts w:ascii="Times New Roman" w:hint="eastAsia"/>
          <w:sz w:val="28"/>
          <w:szCs w:val="28"/>
        </w:rPr>
        <w:t>年</w:t>
      </w:r>
      <w:r w:rsidR="003F7F7F">
        <w:rPr>
          <w:rFonts w:ascii="Times New Roman" w:hint="eastAsia"/>
          <w:sz w:val="28"/>
          <w:szCs w:val="28"/>
        </w:rPr>
        <w:t>3</w:t>
      </w:r>
      <w:r w:rsidR="003F7F7F" w:rsidRPr="006030F4">
        <w:rPr>
          <w:rFonts w:ascii="Times New Roman" w:hint="eastAsia"/>
          <w:sz w:val="28"/>
          <w:szCs w:val="28"/>
        </w:rPr>
        <w:t>月</w:t>
      </w:r>
      <w:r w:rsidR="003F7F7F">
        <w:rPr>
          <w:rFonts w:ascii="Times New Roman" w:hint="eastAsia"/>
          <w:sz w:val="28"/>
          <w:szCs w:val="28"/>
        </w:rPr>
        <w:t>）</w:t>
      </w:r>
    </w:p>
    <w:p w:rsidR="00F75DC0" w:rsidRDefault="006A1C18" w:rsidP="00F01797">
      <w:pPr>
        <w:ind w:firstLineChars="200"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在</w:t>
      </w:r>
      <w:r w:rsidR="00F01797" w:rsidRPr="00F01797">
        <w:rPr>
          <w:rFonts w:ascii="Times New Roman" w:hint="eastAsia"/>
          <w:sz w:val="28"/>
          <w:szCs w:val="28"/>
        </w:rPr>
        <w:t>原国家质检总局</w:t>
      </w:r>
      <w:r w:rsidR="001D6381">
        <w:rPr>
          <w:rFonts w:ascii="Times New Roman" w:hint="eastAsia"/>
          <w:sz w:val="28"/>
          <w:szCs w:val="28"/>
        </w:rPr>
        <w:t>公告</w:t>
      </w:r>
      <w:r w:rsidR="00F01797" w:rsidRPr="00F01797">
        <w:rPr>
          <w:rFonts w:ascii="Times New Roman" w:hint="eastAsia"/>
          <w:sz w:val="28"/>
          <w:szCs w:val="28"/>
        </w:rPr>
        <w:t>规定的达</w:t>
      </w:r>
      <w:proofErr w:type="gramStart"/>
      <w:r w:rsidR="00F01797" w:rsidRPr="00F01797">
        <w:rPr>
          <w:rFonts w:ascii="Times New Roman" w:hint="eastAsia"/>
          <w:sz w:val="28"/>
          <w:szCs w:val="28"/>
        </w:rPr>
        <w:t>濠</w:t>
      </w:r>
      <w:proofErr w:type="gramEnd"/>
      <w:r w:rsidR="00F01797" w:rsidRPr="00F01797">
        <w:rPr>
          <w:rFonts w:ascii="Times New Roman" w:hint="eastAsia"/>
          <w:sz w:val="28"/>
          <w:szCs w:val="28"/>
        </w:rPr>
        <w:t>鱼丸质量技术要求基础上，结合</w:t>
      </w:r>
      <w:r>
        <w:rPr>
          <w:rFonts w:ascii="Times New Roman" w:hint="eastAsia"/>
          <w:sz w:val="28"/>
          <w:szCs w:val="28"/>
        </w:rPr>
        <w:t>原来两份团体标准</w:t>
      </w:r>
      <w:r w:rsidR="00F01797" w:rsidRPr="00F01797">
        <w:rPr>
          <w:rFonts w:ascii="Times New Roman" w:hint="eastAsia"/>
          <w:sz w:val="28"/>
          <w:szCs w:val="28"/>
        </w:rPr>
        <w:t>《地理标志产品</w:t>
      </w:r>
      <w:r w:rsidR="00F01797" w:rsidRPr="00F01797">
        <w:rPr>
          <w:rFonts w:ascii="Times New Roman" w:hint="eastAsia"/>
          <w:sz w:val="28"/>
          <w:szCs w:val="28"/>
        </w:rPr>
        <w:t xml:space="preserve"> </w:t>
      </w:r>
      <w:r w:rsidR="00F01797" w:rsidRPr="00F01797">
        <w:rPr>
          <w:rFonts w:ascii="Times New Roman" w:hint="eastAsia"/>
          <w:sz w:val="28"/>
          <w:szCs w:val="28"/>
        </w:rPr>
        <w:t>达濠鱼丸》</w:t>
      </w:r>
      <w:r w:rsidR="003F7F7F">
        <w:rPr>
          <w:rFonts w:ascii="Times New Roman" w:hint="eastAsia"/>
          <w:sz w:val="28"/>
          <w:szCs w:val="28"/>
        </w:rPr>
        <w:t>和</w:t>
      </w:r>
      <w:r w:rsidR="00F01797" w:rsidRPr="00F01797">
        <w:rPr>
          <w:rFonts w:ascii="Times New Roman" w:hint="eastAsia"/>
          <w:sz w:val="28"/>
          <w:szCs w:val="28"/>
        </w:rPr>
        <w:t>《达濠鱼丸加工技术规范》</w:t>
      </w:r>
      <w:r w:rsidR="00F01797">
        <w:rPr>
          <w:rFonts w:ascii="Times New Roman" w:hint="eastAsia"/>
          <w:sz w:val="28"/>
          <w:szCs w:val="28"/>
        </w:rPr>
        <w:t>，</w:t>
      </w:r>
      <w:r w:rsidR="00F01797" w:rsidRPr="00F01797">
        <w:rPr>
          <w:rFonts w:ascii="Times New Roman"/>
          <w:sz w:val="28"/>
          <w:szCs w:val="28"/>
        </w:rPr>
        <w:t>逐渐丰富</w:t>
      </w:r>
      <w:r w:rsidR="00F01797" w:rsidRPr="00F01797">
        <w:rPr>
          <w:rFonts w:ascii="Times New Roman" w:hint="eastAsia"/>
          <w:sz w:val="28"/>
          <w:szCs w:val="28"/>
        </w:rPr>
        <w:t>标准</w:t>
      </w:r>
      <w:r w:rsidR="00F01797" w:rsidRPr="00F01797">
        <w:rPr>
          <w:rFonts w:ascii="Times New Roman"/>
          <w:sz w:val="28"/>
          <w:szCs w:val="28"/>
        </w:rPr>
        <w:t>内容，</w:t>
      </w:r>
      <w:r w:rsidR="003F7F7F" w:rsidRPr="003F7F7F">
        <w:rPr>
          <w:rFonts w:ascii="Times New Roman" w:hint="eastAsia"/>
          <w:sz w:val="28"/>
          <w:szCs w:val="28"/>
        </w:rPr>
        <w:t>经过多次分析研究、内部讨论</w:t>
      </w:r>
      <w:r w:rsidR="00F01797">
        <w:rPr>
          <w:rFonts w:ascii="Times New Roman" w:hint="eastAsia"/>
          <w:sz w:val="28"/>
          <w:szCs w:val="28"/>
        </w:rPr>
        <w:t>，</w:t>
      </w:r>
      <w:r w:rsidR="00F01797" w:rsidRPr="00F01797">
        <w:rPr>
          <w:rFonts w:ascii="Times New Roman"/>
          <w:sz w:val="28"/>
          <w:szCs w:val="28"/>
        </w:rPr>
        <w:t>形成《</w:t>
      </w:r>
      <w:r w:rsidR="00F01797" w:rsidRPr="00F01797">
        <w:rPr>
          <w:rFonts w:ascii="Times New Roman" w:hint="eastAsia"/>
          <w:sz w:val="28"/>
          <w:szCs w:val="28"/>
        </w:rPr>
        <w:t>地理标志产品</w:t>
      </w:r>
      <w:r w:rsidR="00F01797" w:rsidRPr="00F01797">
        <w:rPr>
          <w:rFonts w:ascii="Times New Roman" w:hint="eastAsia"/>
          <w:sz w:val="28"/>
          <w:szCs w:val="28"/>
        </w:rPr>
        <w:t xml:space="preserve"> </w:t>
      </w:r>
      <w:r w:rsidR="00F01797" w:rsidRPr="00F01797">
        <w:rPr>
          <w:rFonts w:ascii="Times New Roman" w:hint="eastAsia"/>
          <w:sz w:val="28"/>
          <w:szCs w:val="28"/>
        </w:rPr>
        <w:t>达濠鱼丸</w:t>
      </w:r>
      <w:r w:rsidR="00F01797" w:rsidRPr="00F01797">
        <w:rPr>
          <w:rFonts w:ascii="Times New Roman"/>
          <w:sz w:val="28"/>
          <w:szCs w:val="28"/>
        </w:rPr>
        <w:t>》</w:t>
      </w:r>
      <w:r w:rsidR="00F01797" w:rsidRPr="00F01797">
        <w:rPr>
          <w:rFonts w:ascii="Times New Roman" w:hint="eastAsia"/>
          <w:sz w:val="28"/>
          <w:szCs w:val="28"/>
        </w:rPr>
        <w:t>地方标准初稿。</w:t>
      </w:r>
    </w:p>
    <w:p w:rsidR="00F75DC0" w:rsidRDefault="00F75DC0" w:rsidP="006030F4">
      <w:pPr>
        <w:ind w:firstLineChars="200"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3.</w:t>
      </w:r>
      <w:r>
        <w:rPr>
          <w:rFonts w:ascii="Times New Roman" w:hint="eastAsia"/>
          <w:sz w:val="28"/>
          <w:szCs w:val="28"/>
        </w:rPr>
        <w:t>内部研讨阶段</w:t>
      </w:r>
      <w:r w:rsidR="003F7F7F">
        <w:rPr>
          <w:rFonts w:ascii="Times New Roman" w:hint="eastAsia"/>
          <w:sz w:val="28"/>
          <w:szCs w:val="28"/>
        </w:rPr>
        <w:t>（</w:t>
      </w:r>
      <w:r w:rsidR="003F7F7F" w:rsidRPr="006030F4">
        <w:rPr>
          <w:rFonts w:ascii="Times New Roman" w:hint="eastAsia"/>
          <w:sz w:val="28"/>
          <w:szCs w:val="28"/>
        </w:rPr>
        <w:t>2022</w:t>
      </w:r>
      <w:r w:rsidR="003F7F7F" w:rsidRPr="006030F4">
        <w:rPr>
          <w:rFonts w:ascii="Times New Roman" w:hint="eastAsia"/>
          <w:sz w:val="28"/>
          <w:szCs w:val="28"/>
        </w:rPr>
        <w:t>年</w:t>
      </w:r>
      <w:r w:rsidR="003F7F7F">
        <w:rPr>
          <w:rFonts w:ascii="Times New Roman" w:hint="eastAsia"/>
          <w:sz w:val="28"/>
          <w:szCs w:val="28"/>
        </w:rPr>
        <w:t>4</w:t>
      </w:r>
      <w:r w:rsidR="003F7F7F" w:rsidRPr="006030F4">
        <w:rPr>
          <w:rFonts w:ascii="Times New Roman" w:hint="eastAsia"/>
          <w:sz w:val="28"/>
          <w:szCs w:val="28"/>
        </w:rPr>
        <w:t>月</w:t>
      </w:r>
      <w:r w:rsidR="003F7F7F">
        <w:rPr>
          <w:rFonts w:ascii="Times New Roman" w:hint="eastAsia"/>
          <w:sz w:val="28"/>
          <w:szCs w:val="28"/>
        </w:rPr>
        <w:t>）</w:t>
      </w:r>
    </w:p>
    <w:p w:rsidR="00F75DC0" w:rsidRDefault="003F7F7F" w:rsidP="006030F4">
      <w:pPr>
        <w:ind w:firstLineChars="200"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通过线上线下等多种研讨方式，收集专家意见，形成了</w:t>
      </w:r>
      <w:r w:rsidR="001D6381">
        <w:rPr>
          <w:rFonts w:ascii="Times New Roman" w:hint="eastAsia"/>
          <w:sz w:val="28"/>
          <w:szCs w:val="28"/>
        </w:rPr>
        <w:t>征求意见稿</w:t>
      </w:r>
      <w:r w:rsidRPr="003F7F7F">
        <w:rPr>
          <w:rFonts w:ascii="Times New Roman" w:hint="eastAsia"/>
          <w:sz w:val="28"/>
          <w:szCs w:val="28"/>
        </w:rPr>
        <w:t>。</w:t>
      </w:r>
    </w:p>
    <w:p w:rsidR="00F75DC0" w:rsidRDefault="00F75DC0" w:rsidP="006030F4">
      <w:pPr>
        <w:ind w:firstLineChars="200"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4.</w:t>
      </w:r>
      <w:r>
        <w:rPr>
          <w:rFonts w:ascii="Times New Roman" w:hint="eastAsia"/>
          <w:sz w:val="28"/>
          <w:szCs w:val="28"/>
        </w:rPr>
        <w:t>征求意见</w:t>
      </w:r>
      <w:r w:rsidR="003F7F7F">
        <w:rPr>
          <w:rFonts w:ascii="Times New Roman" w:hint="eastAsia"/>
          <w:sz w:val="28"/>
          <w:szCs w:val="28"/>
        </w:rPr>
        <w:t>阶段（</w:t>
      </w:r>
      <w:r w:rsidR="003F7F7F" w:rsidRPr="006030F4">
        <w:rPr>
          <w:rFonts w:ascii="Times New Roman" w:hint="eastAsia"/>
          <w:sz w:val="28"/>
          <w:szCs w:val="28"/>
        </w:rPr>
        <w:t>2022</w:t>
      </w:r>
      <w:r w:rsidR="003F7F7F" w:rsidRPr="006030F4">
        <w:rPr>
          <w:rFonts w:ascii="Times New Roman" w:hint="eastAsia"/>
          <w:sz w:val="28"/>
          <w:szCs w:val="28"/>
        </w:rPr>
        <w:t>年</w:t>
      </w:r>
      <w:r w:rsidR="003F7F7F">
        <w:rPr>
          <w:rFonts w:ascii="Times New Roman" w:hint="eastAsia"/>
          <w:sz w:val="28"/>
          <w:szCs w:val="28"/>
        </w:rPr>
        <w:t>5</w:t>
      </w:r>
      <w:r w:rsidR="003F7F7F" w:rsidRPr="006030F4">
        <w:rPr>
          <w:rFonts w:ascii="Times New Roman" w:hint="eastAsia"/>
          <w:sz w:val="28"/>
          <w:szCs w:val="28"/>
        </w:rPr>
        <w:t>月</w:t>
      </w:r>
      <w:r w:rsidR="003F7F7F">
        <w:rPr>
          <w:rFonts w:ascii="Times New Roman" w:hint="eastAsia"/>
          <w:sz w:val="28"/>
          <w:szCs w:val="28"/>
        </w:rPr>
        <w:t>）</w:t>
      </w:r>
    </w:p>
    <w:p w:rsidR="003F7F7F" w:rsidRPr="006030F4" w:rsidRDefault="001D6381" w:rsidP="006030F4">
      <w:pPr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1D6381">
        <w:rPr>
          <w:rFonts w:ascii="Times New Roman" w:hint="eastAsia"/>
          <w:sz w:val="28"/>
          <w:szCs w:val="28"/>
        </w:rPr>
        <w:lastRenderedPageBreak/>
        <w:t>标准征求意见</w:t>
      </w:r>
      <w:proofErr w:type="gramStart"/>
      <w:r w:rsidRPr="001D6381">
        <w:rPr>
          <w:rFonts w:ascii="Times New Roman" w:hint="eastAsia"/>
          <w:sz w:val="28"/>
          <w:szCs w:val="28"/>
        </w:rPr>
        <w:t>稿</w:t>
      </w:r>
      <w:r w:rsidR="003F7F7F" w:rsidRPr="001D6381">
        <w:rPr>
          <w:rFonts w:ascii="Times New Roman" w:hint="eastAsia"/>
          <w:sz w:val="28"/>
          <w:szCs w:val="28"/>
        </w:rPr>
        <w:t>计划</w:t>
      </w:r>
      <w:proofErr w:type="gramEnd"/>
      <w:r w:rsidR="003F7F7F" w:rsidRPr="001D6381">
        <w:rPr>
          <w:rFonts w:ascii="Times New Roman" w:hint="eastAsia"/>
          <w:sz w:val="28"/>
          <w:szCs w:val="28"/>
        </w:rPr>
        <w:t>5</w:t>
      </w:r>
      <w:r w:rsidR="003F7F7F" w:rsidRPr="001D6381">
        <w:rPr>
          <w:rFonts w:ascii="Times New Roman" w:hint="eastAsia"/>
          <w:sz w:val="28"/>
          <w:szCs w:val="28"/>
        </w:rPr>
        <w:t>月份</w:t>
      </w:r>
      <w:r w:rsidRPr="001D6381">
        <w:rPr>
          <w:rFonts w:ascii="Times New Roman" w:hint="eastAsia"/>
          <w:sz w:val="28"/>
          <w:szCs w:val="28"/>
        </w:rPr>
        <w:t>提交市工信局</w:t>
      </w:r>
      <w:r w:rsidRPr="001D6381">
        <w:rPr>
          <w:rFonts w:ascii="Times New Roman"/>
          <w:sz w:val="28"/>
          <w:szCs w:val="28"/>
        </w:rPr>
        <w:t>开展征求意见工作。</w:t>
      </w:r>
    </w:p>
    <w:p w:rsidR="006F4BCC" w:rsidRPr="0092162B" w:rsidRDefault="001D6381" w:rsidP="006F4BCC">
      <w:pPr>
        <w:spacing w:beforeLines="50" w:before="156" w:afterLines="50" w:after="156"/>
        <w:rPr>
          <w:rFonts w:ascii="黑体" w:eastAsia="黑体" w:hAnsi="黑体"/>
          <w:sz w:val="28"/>
          <w:szCs w:val="28"/>
        </w:rPr>
      </w:pPr>
      <w:r w:rsidRPr="0092162B">
        <w:rPr>
          <w:rFonts w:ascii="黑体" w:eastAsia="黑体" w:hAnsi="黑体" w:hint="eastAsia"/>
          <w:sz w:val="28"/>
          <w:szCs w:val="28"/>
        </w:rPr>
        <w:t>四</w:t>
      </w:r>
      <w:r w:rsidR="006F4BCC" w:rsidRPr="0092162B">
        <w:rPr>
          <w:rFonts w:ascii="黑体" w:eastAsia="黑体" w:hAnsi="黑体"/>
          <w:sz w:val="28"/>
          <w:szCs w:val="28"/>
        </w:rPr>
        <w:t>、标准编制原则，标准框架、主要内容及其确定依据。</w:t>
      </w:r>
    </w:p>
    <w:p w:rsidR="006F4BCC" w:rsidRPr="0092162B" w:rsidRDefault="006F4BCC" w:rsidP="006F4BCC">
      <w:pPr>
        <w:ind w:firstLineChars="200" w:firstLine="560"/>
        <w:rPr>
          <w:rFonts w:ascii="宋体" w:hAnsi="宋体"/>
          <w:sz w:val="28"/>
          <w:szCs w:val="28"/>
        </w:rPr>
      </w:pPr>
      <w:r w:rsidRPr="0092162B">
        <w:rPr>
          <w:rFonts w:ascii="宋体" w:hAnsi="宋体" w:hint="eastAsia"/>
          <w:sz w:val="28"/>
          <w:szCs w:val="28"/>
        </w:rPr>
        <w:t>（一）标准编制原则</w:t>
      </w:r>
    </w:p>
    <w:p w:rsidR="00913A61" w:rsidRPr="001D6381" w:rsidRDefault="00913A61" w:rsidP="001D6381">
      <w:pPr>
        <w:ind w:firstLineChars="200" w:firstLine="560"/>
        <w:rPr>
          <w:rFonts w:ascii="Times New Roman"/>
          <w:sz w:val="28"/>
          <w:szCs w:val="28"/>
        </w:rPr>
      </w:pPr>
      <w:r w:rsidRPr="001D6381">
        <w:rPr>
          <w:rFonts w:ascii="Times New Roman"/>
          <w:sz w:val="28"/>
          <w:szCs w:val="28"/>
        </w:rPr>
        <w:t>1</w:t>
      </w:r>
      <w:r w:rsidR="001D6381">
        <w:rPr>
          <w:rFonts w:ascii="Times New Roman" w:hint="eastAsia"/>
          <w:sz w:val="28"/>
          <w:szCs w:val="28"/>
        </w:rPr>
        <w:t>.</w:t>
      </w:r>
      <w:r w:rsidRPr="001D6381">
        <w:rPr>
          <w:rFonts w:ascii="Times New Roman" w:hint="eastAsia"/>
          <w:sz w:val="28"/>
          <w:szCs w:val="28"/>
        </w:rPr>
        <w:t>遵循国家有关方针和政策、法规和规章；</w:t>
      </w:r>
    </w:p>
    <w:p w:rsidR="00913A61" w:rsidRPr="001D6381" w:rsidRDefault="00913A61" w:rsidP="001D6381">
      <w:pPr>
        <w:ind w:firstLineChars="200" w:firstLine="560"/>
        <w:rPr>
          <w:rFonts w:ascii="Times New Roman"/>
          <w:sz w:val="28"/>
          <w:szCs w:val="28"/>
        </w:rPr>
      </w:pPr>
      <w:r w:rsidRPr="001D6381">
        <w:rPr>
          <w:rFonts w:ascii="Times New Roman"/>
          <w:sz w:val="28"/>
          <w:szCs w:val="28"/>
        </w:rPr>
        <w:t>2</w:t>
      </w:r>
      <w:r w:rsidR="001D6381">
        <w:rPr>
          <w:rFonts w:ascii="Times New Roman" w:hint="eastAsia"/>
          <w:sz w:val="28"/>
          <w:szCs w:val="28"/>
        </w:rPr>
        <w:t>.</w:t>
      </w:r>
      <w:r w:rsidRPr="001D6381">
        <w:rPr>
          <w:rFonts w:ascii="Times New Roman" w:hint="eastAsia"/>
          <w:sz w:val="28"/>
          <w:szCs w:val="28"/>
        </w:rPr>
        <w:t>格式上按照</w:t>
      </w:r>
      <w:r w:rsidRPr="001D6381">
        <w:rPr>
          <w:rFonts w:ascii="Times New Roman"/>
          <w:sz w:val="28"/>
          <w:szCs w:val="28"/>
        </w:rPr>
        <w:t>GB/T 1.1-20</w:t>
      </w:r>
      <w:r w:rsidRPr="001D6381">
        <w:rPr>
          <w:rFonts w:ascii="Times New Roman" w:hint="eastAsia"/>
          <w:sz w:val="28"/>
          <w:szCs w:val="28"/>
        </w:rPr>
        <w:t>20</w:t>
      </w:r>
      <w:r w:rsidRPr="001D6381">
        <w:rPr>
          <w:rFonts w:ascii="Times New Roman" w:hint="eastAsia"/>
          <w:sz w:val="28"/>
          <w:szCs w:val="28"/>
        </w:rPr>
        <w:t>《标准化工作导则</w:t>
      </w:r>
      <w:r w:rsidRPr="001D6381">
        <w:rPr>
          <w:rFonts w:ascii="Times New Roman" w:hint="eastAsia"/>
          <w:sz w:val="28"/>
          <w:szCs w:val="28"/>
        </w:rPr>
        <w:t xml:space="preserve"> </w:t>
      </w:r>
      <w:r w:rsidRPr="001D6381">
        <w:rPr>
          <w:rFonts w:ascii="Times New Roman" w:hint="eastAsia"/>
          <w:sz w:val="28"/>
          <w:szCs w:val="28"/>
        </w:rPr>
        <w:t>第</w:t>
      </w:r>
      <w:r w:rsidRPr="001D6381">
        <w:rPr>
          <w:rFonts w:ascii="Times New Roman" w:hint="eastAsia"/>
          <w:sz w:val="28"/>
          <w:szCs w:val="28"/>
        </w:rPr>
        <w:t>1</w:t>
      </w:r>
      <w:r w:rsidRPr="001D6381">
        <w:rPr>
          <w:rFonts w:ascii="Times New Roman" w:hint="eastAsia"/>
          <w:sz w:val="28"/>
          <w:szCs w:val="28"/>
        </w:rPr>
        <w:t>部分</w:t>
      </w:r>
      <w:r w:rsidRPr="001D6381">
        <w:rPr>
          <w:rFonts w:ascii="Times New Roman" w:hint="eastAsia"/>
          <w:sz w:val="28"/>
          <w:szCs w:val="28"/>
        </w:rPr>
        <w:t xml:space="preserve"> </w:t>
      </w:r>
      <w:r w:rsidRPr="001D6381">
        <w:rPr>
          <w:rFonts w:ascii="Times New Roman" w:hint="eastAsia"/>
          <w:sz w:val="28"/>
          <w:szCs w:val="28"/>
        </w:rPr>
        <w:t>标准化文件的结构和起草规则》的规定进行编写；</w:t>
      </w:r>
    </w:p>
    <w:p w:rsidR="00913A61" w:rsidRPr="001D6381" w:rsidRDefault="00913A61" w:rsidP="001D6381">
      <w:pPr>
        <w:ind w:firstLineChars="200" w:firstLine="560"/>
        <w:rPr>
          <w:rFonts w:ascii="Times New Roman"/>
          <w:sz w:val="28"/>
          <w:szCs w:val="28"/>
        </w:rPr>
      </w:pPr>
      <w:r w:rsidRPr="001D6381">
        <w:rPr>
          <w:rFonts w:ascii="Times New Roman" w:hint="eastAsia"/>
          <w:sz w:val="28"/>
          <w:szCs w:val="28"/>
        </w:rPr>
        <w:t>3</w:t>
      </w:r>
      <w:r w:rsidR="001D6381">
        <w:rPr>
          <w:rFonts w:ascii="Times New Roman" w:hint="eastAsia"/>
          <w:sz w:val="28"/>
          <w:szCs w:val="28"/>
        </w:rPr>
        <w:t>.</w:t>
      </w:r>
      <w:r w:rsidRPr="001D6381">
        <w:rPr>
          <w:rFonts w:ascii="Times New Roman" w:hint="eastAsia"/>
          <w:sz w:val="28"/>
          <w:szCs w:val="28"/>
        </w:rPr>
        <w:t>根据</w:t>
      </w:r>
      <w:r w:rsidR="00E50D52" w:rsidRPr="001D6381">
        <w:rPr>
          <w:rFonts w:ascii="Times New Roman" w:hint="eastAsia"/>
          <w:sz w:val="28"/>
          <w:szCs w:val="28"/>
        </w:rPr>
        <w:t>原</w:t>
      </w:r>
      <w:r w:rsidRPr="001D6381">
        <w:rPr>
          <w:rFonts w:ascii="Times New Roman" w:hint="eastAsia"/>
          <w:sz w:val="28"/>
          <w:szCs w:val="28"/>
        </w:rPr>
        <w:t>国家质量监督检验检疫总局第</w:t>
      </w:r>
      <w:r w:rsidRPr="001D6381">
        <w:rPr>
          <w:rFonts w:ascii="Times New Roman" w:hint="eastAsia"/>
          <w:sz w:val="28"/>
          <w:szCs w:val="28"/>
        </w:rPr>
        <w:t>78</w:t>
      </w:r>
      <w:r w:rsidRPr="001D6381">
        <w:rPr>
          <w:rFonts w:ascii="Times New Roman" w:hint="eastAsia"/>
          <w:sz w:val="28"/>
          <w:szCs w:val="28"/>
        </w:rPr>
        <w:t>号令《地理标志产品保护规定》</w:t>
      </w:r>
      <w:r w:rsidR="001D6381">
        <w:rPr>
          <w:rFonts w:ascii="Times New Roman" w:hint="eastAsia"/>
          <w:sz w:val="28"/>
          <w:szCs w:val="28"/>
        </w:rPr>
        <w:t>、</w:t>
      </w:r>
      <w:r w:rsidR="001D6381" w:rsidRPr="009F6B1E">
        <w:rPr>
          <w:rFonts w:ascii="Times New Roman" w:hint="eastAsia"/>
          <w:sz w:val="28"/>
          <w:szCs w:val="28"/>
        </w:rPr>
        <w:t>2018</w:t>
      </w:r>
      <w:r w:rsidR="001D6381" w:rsidRPr="009F6B1E">
        <w:rPr>
          <w:rFonts w:ascii="Times New Roman" w:hint="eastAsia"/>
          <w:sz w:val="28"/>
          <w:szCs w:val="28"/>
        </w:rPr>
        <w:t>年第</w:t>
      </w:r>
      <w:r w:rsidR="001D6381" w:rsidRPr="009F6B1E">
        <w:rPr>
          <w:rFonts w:ascii="Times New Roman" w:hint="eastAsia"/>
          <w:sz w:val="28"/>
          <w:szCs w:val="28"/>
        </w:rPr>
        <w:t>31</w:t>
      </w:r>
      <w:r w:rsidR="001D6381" w:rsidRPr="009F6B1E">
        <w:rPr>
          <w:rFonts w:ascii="Times New Roman" w:hint="eastAsia"/>
          <w:sz w:val="28"/>
          <w:szCs w:val="28"/>
        </w:rPr>
        <w:t>号公告</w:t>
      </w:r>
      <w:r w:rsidR="001D6381" w:rsidRPr="00F01797">
        <w:rPr>
          <w:rFonts w:ascii="Times New Roman" w:hint="eastAsia"/>
          <w:sz w:val="28"/>
          <w:szCs w:val="28"/>
        </w:rPr>
        <w:t>规定的达</w:t>
      </w:r>
      <w:proofErr w:type="gramStart"/>
      <w:r w:rsidR="001D6381" w:rsidRPr="00F01797">
        <w:rPr>
          <w:rFonts w:ascii="Times New Roman" w:hint="eastAsia"/>
          <w:sz w:val="28"/>
          <w:szCs w:val="28"/>
        </w:rPr>
        <w:t>濠</w:t>
      </w:r>
      <w:proofErr w:type="gramEnd"/>
      <w:r w:rsidR="001D6381" w:rsidRPr="00F01797">
        <w:rPr>
          <w:rFonts w:ascii="Times New Roman" w:hint="eastAsia"/>
          <w:sz w:val="28"/>
          <w:szCs w:val="28"/>
        </w:rPr>
        <w:t>鱼丸质量技术要求</w:t>
      </w:r>
      <w:r w:rsidRPr="001D6381">
        <w:rPr>
          <w:rFonts w:ascii="Times New Roman" w:hint="eastAsia"/>
          <w:sz w:val="28"/>
          <w:szCs w:val="28"/>
        </w:rPr>
        <w:t>和</w:t>
      </w:r>
      <w:r w:rsidRPr="001D6381">
        <w:rPr>
          <w:rFonts w:ascii="Times New Roman" w:hint="eastAsia"/>
          <w:sz w:val="28"/>
          <w:szCs w:val="28"/>
        </w:rPr>
        <w:t>GB/T 17924-2008</w:t>
      </w:r>
      <w:r w:rsidRPr="001D6381">
        <w:rPr>
          <w:rFonts w:ascii="Times New Roman" w:hint="eastAsia"/>
          <w:sz w:val="28"/>
          <w:szCs w:val="28"/>
        </w:rPr>
        <w:t>《地理标志产品标准通用要求》制定。</w:t>
      </w:r>
    </w:p>
    <w:p w:rsidR="00913A61" w:rsidRPr="001D6381" w:rsidRDefault="00913A61" w:rsidP="001D6381">
      <w:pPr>
        <w:ind w:firstLineChars="200" w:firstLine="560"/>
        <w:rPr>
          <w:rFonts w:ascii="Times New Roman"/>
          <w:sz w:val="28"/>
          <w:szCs w:val="28"/>
        </w:rPr>
      </w:pPr>
      <w:r w:rsidRPr="001D6381">
        <w:rPr>
          <w:rFonts w:ascii="Times New Roman" w:hint="eastAsia"/>
          <w:sz w:val="28"/>
          <w:szCs w:val="28"/>
        </w:rPr>
        <w:t>4</w:t>
      </w:r>
      <w:r w:rsidR="001D6381">
        <w:rPr>
          <w:rFonts w:ascii="Times New Roman" w:hint="eastAsia"/>
          <w:sz w:val="28"/>
          <w:szCs w:val="28"/>
        </w:rPr>
        <w:t>.</w:t>
      </w:r>
      <w:r w:rsidRPr="001D6381">
        <w:rPr>
          <w:rFonts w:ascii="Times New Roman" w:hint="eastAsia"/>
          <w:sz w:val="28"/>
          <w:szCs w:val="28"/>
        </w:rPr>
        <w:t>严格执行强制性国家标准，参考国家标准对类似产品试验的相关要求，充分考虑与其它相关标准相协调；</w:t>
      </w:r>
    </w:p>
    <w:p w:rsidR="00913A61" w:rsidRPr="001D6381" w:rsidRDefault="00913A61" w:rsidP="001D6381">
      <w:pPr>
        <w:ind w:firstLineChars="200" w:firstLine="560"/>
        <w:rPr>
          <w:rFonts w:ascii="Times New Roman"/>
          <w:sz w:val="28"/>
          <w:szCs w:val="28"/>
        </w:rPr>
      </w:pPr>
      <w:r w:rsidRPr="001D6381">
        <w:rPr>
          <w:rFonts w:ascii="Times New Roman" w:hint="eastAsia"/>
          <w:sz w:val="28"/>
          <w:szCs w:val="28"/>
        </w:rPr>
        <w:t>5</w:t>
      </w:r>
      <w:r w:rsidR="001D6381">
        <w:rPr>
          <w:rFonts w:ascii="Times New Roman" w:hint="eastAsia"/>
          <w:sz w:val="28"/>
          <w:szCs w:val="28"/>
        </w:rPr>
        <w:t>.</w:t>
      </w:r>
      <w:r w:rsidRPr="001D6381">
        <w:rPr>
          <w:rFonts w:ascii="Times New Roman" w:hint="eastAsia"/>
          <w:sz w:val="28"/>
          <w:szCs w:val="28"/>
        </w:rPr>
        <w:t>充分听取各方意见，进行广泛的调查研究和必要的试验验证工作，确保本标准既可作为质量监督管理机构的监督依据，又可作为企业指导生产的基础文件。</w:t>
      </w:r>
    </w:p>
    <w:p w:rsidR="006F4BCC" w:rsidRPr="001D6381" w:rsidRDefault="00913A61" w:rsidP="001D6381">
      <w:pPr>
        <w:ind w:firstLineChars="200" w:firstLine="560"/>
        <w:rPr>
          <w:rFonts w:ascii="Times New Roman"/>
          <w:sz w:val="28"/>
          <w:szCs w:val="28"/>
        </w:rPr>
      </w:pPr>
      <w:r w:rsidRPr="001D6381">
        <w:rPr>
          <w:rFonts w:ascii="Times New Roman" w:hint="eastAsia"/>
          <w:sz w:val="28"/>
          <w:szCs w:val="28"/>
        </w:rPr>
        <w:t>6</w:t>
      </w:r>
      <w:r w:rsidR="001D6381">
        <w:rPr>
          <w:rFonts w:ascii="Times New Roman" w:hint="eastAsia"/>
          <w:sz w:val="28"/>
          <w:szCs w:val="28"/>
        </w:rPr>
        <w:t>.</w:t>
      </w:r>
      <w:r w:rsidRPr="001D6381">
        <w:rPr>
          <w:rFonts w:ascii="Times New Roman" w:hint="eastAsia"/>
          <w:sz w:val="28"/>
          <w:szCs w:val="28"/>
        </w:rPr>
        <w:t>既体现基本要求，又兼顾发展需要，在技术指标、参数的确定上具有选择性、灵活性，在保证产品质量的同时，给予生产厂家依据实际情况自行调节的空间。</w:t>
      </w:r>
    </w:p>
    <w:p w:rsidR="006F4BCC" w:rsidRPr="0092162B" w:rsidRDefault="006F4BCC" w:rsidP="00962AEB">
      <w:pPr>
        <w:ind w:firstLineChars="200" w:firstLine="560"/>
        <w:rPr>
          <w:rFonts w:ascii="宋体" w:hAnsi="宋体"/>
          <w:sz w:val="28"/>
          <w:szCs w:val="28"/>
        </w:rPr>
      </w:pPr>
      <w:r w:rsidRPr="0092162B">
        <w:rPr>
          <w:rFonts w:ascii="宋体" w:hAnsi="宋体" w:hint="eastAsia"/>
          <w:sz w:val="28"/>
          <w:szCs w:val="28"/>
        </w:rPr>
        <w:t>（二）标准框架、主要内容及确定依据</w:t>
      </w:r>
    </w:p>
    <w:p w:rsidR="00C64D36" w:rsidRPr="00C64D36" w:rsidRDefault="00C64D36" w:rsidP="00962AEB">
      <w:pPr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962AEB">
        <w:rPr>
          <w:rFonts w:ascii="Times New Roman" w:hint="eastAsia"/>
          <w:sz w:val="28"/>
          <w:szCs w:val="28"/>
        </w:rPr>
        <w:t>本标准分为</w:t>
      </w:r>
      <w:r w:rsidR="00962AEB" w:rsidRPr="00962AEB">
        <w:rPr>
          <w:rFonts w:ascii="Times New Roman" w:hint="eastAsia"/>
          <w:sz w:val="28"/>
          <w:szCs w:val="28"/>
        </w:rPr>
        <w:t>10</w:t>
      </w:r>
      <w:r w:rsidRPr="00962AEB">
        <w:rPr>
          <w:rFonts w:ascii="Times New Roman" w:hint="eastAsia"/>
          <w:sz w:val="28"/>
          <w:szCs w:val="28"/>
        </w:rPr>
        <w:t>个组成部分，主要内容</w:t>
      </w:r>
      <w:r w:rsidR="005074BB">
        <w:rPr>
          <w:rFonts w:ascii="Times New Roman" w:hint="eastAsia"/>
          <w:sz w:val="28"/>
          <w:szCs w:val="28"/>
        </w:rPr>
        <w:t>说明</w:t>
      </w:r>
      <w:r w:rsidRPr="00962AEB">
        <w:rPr>
          <w:rFonts w:ascii="Times New Roman" w:hint="eastAsia"/>
          <w:sz w:val="28"/>
          <w:szCs w:val="28"/>
        </w:rPr>
        <w:t>如下：</w:t>
      </w:r>
    </w:p>
    <w:p w:rsidR="00C64D36" w:rsidRPr="00962AEB" w:rsidRDefault="00962AEB" w:rsidP="00962AEB">
      <w:pPr>
        <w:ind w:firstLineChars="200" w:firstLine="560"/>
        <w:rPr>
          <w:rFonts w:ascii="Times New Roman"/>
          <w:sz w:val="28"/>
          <w:szCs w:val="28"/>
        </w:rPr>
      </w:pPr>
      <w:r w:rsidRPr="00962AEB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64D36" w:rsidRPr="00962AEB">
        <w:rPr>
          <w:rFonts w:ascii="Times New Roman" w:hint="eastAsia"/>
          <w:sz w:val="28"/>
          <w:szCs w:val="28"/>
        </w:rPr>
        <w:t>范围</w:t>
      </w:r>
    </w:p>
    <w:p w:rsidR="00C64D36" w:rsidRDefault="00962AEB" w:rsidP="00962AEB">
      <w:pPr>
        <w:ind w:firstLineChars="200" w:firstLine="560"/>
        <w:rPr>
          <w:rFonts w:ascii="Times New Roman"/>
          <w:sz w:val="28"/>
          <w:szCs w:val="28"/>
        </w:rPr>
      </w:pPr>
      <w:r w:rsidRPr="00962AEB">
        <w:rPr>
          <w:rFonts w:ascii="Times New Roman" w:hint="eastAsia"/>
          <w:sz w:val="28"/>
          <w:szCs w:val="28"/>
        </w:rPr>
        <w:t>规定了</w:t>
      </w:r>
      <w:r w:rsidRPr="00962AEB">
        <w:rPr>
          <w:rFonts w:ascii="Times New Roman"/>
          <w:sz w:val="28"/>
          <w:szCs w:val="28"/>
        </w:rPr>
        <w:t>本</w:t>
      </w:r>
      <w:r w:rsidRPr="00962AEB">
        <w:rPr>
          <w:rFonts w:ascii="Times New Roman" w:hint="eastAsia"/>
          <w:sz w:val="28"/>
          <w:szCs w:val="28"/>
        </w:rPr>
        <w:t>文件</w:t>
      </w:r>
      <w:r w:rsidRPr="00962AEB">
        <w:rPr>
          <w:rFonts w:ascii="Times New Roman"/>
          <w:sz w:val="28"/>
          <w:szCs w:val="28"/>
        </w:rPr>
        <w:t>的</w:t>
      </w:r>
      <w:r w:rsidRPr="00962AEB">
        <w:rPr>
          <w:rFonts w:ascii="Times New Roman" w:hint="eastAsia"/>
          <w:sz w:val="28"/>
          <w:szCs w:val="28"/>
        </w:rPr>
        <w:t>主要</w:t>
      </w:r>
      <w:r w:rsidRPr="00962AEB">
        <w:rPr>
          <w:rFonts w:ascii="Times New Roman"/>
          <w:sz w:val="28"/>
          <w:szCs w:val="28"/>
        </w:rPr>
        <w:t>内容和适用范围</w:t>
      </w:r>
    </w:p>
    <w:p w:rsidR="00962AEB" w:rsidRDefault="00962AEB" w:rsidP="00962AE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62AEB">
        <w:rPr>
          <w:rFonts w:asciiTheme="minorEastAsia" w:eastAsiaTheme="minorEastAsia" w:hAnsiTheme="minorEastAsia" w:hint="eastAsia"/>
          <w:sz w:val="28"/>
          <w:szCs w:val="28"/>
        </w:rPr>
        <w:t>2.规范性引用文件</w:t>
      </w:r>
    </w:p>
    <w:p w:rsidR="00962AEB" w:rsidRDefault="00962AEB" w:rsidP="00962AE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62AEB">
        <w:rPr>
          <w:rFonts w:asciiTheme="minorEastAsia" w:eastAsiaTheme="minorEastAsia" w:hAnsiTheme="minorEastAsia" w:hint="eastAsia"/>
          <w:sz w:val="28"/>
          <w:szCs w:val="28"/>
        </w:rPr>
        <w:t>列出了本文件</w:t>
      </w:r>
      <w:r w:rsidRPr="00962AEB">
        <w:rPr>
          <w:rFonts w:asciiTheme="minorEastAsia" w:eastAsiaTheme="minorEastAsia" w:hAnsiTheme="minorEastAsia"/>
          <w:sz w:val="28"/>
          <w:szCs w:val="28"/>
        </w:rPr>
        <w:t>规范性引用的文件</w:t>
      </w:r>
      <w:r w:rsidRPr="00962AE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62AEB" w:rsidRDefault="00962AEB" w:rsidP="00962AE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3.术语和定义</w:t>
      </w:r>
    </w:p>
    <w:p w:rsidR="00962AEB" w:rsidRDefault="00962AEB" w:rsidP="00962AE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62AEB">
        <w:rPr>
          <w:rFonts w:asciiTheme="minorEastAsia" w:eastAsiaTheme="minorEastAsia" w:hAnsiTheme="minorEastAsia" w:hint="eastAsia"/>
          <w:sz w:val="28"/>
          <w:szCs w:val="28"/>
        </w:rPr>
        <w:t>引用了国家标准中相关的术语和定义内容，并对“达</w:t>
      </w:r>
      <w:proofErr w:type="gramStart"/>
      <w:r w:rsidRPr="00962AEB">
        <w:rPr>
          <w:rFonts w:asciiTheme="minorEastAsia" w:eastAsiaTheme="minorEastAsia" w:hAnsiTheme="minorEastAsia" w:hint="eastAsia"/>
          <w:sz w:val="28"/>
          <w:szCs w:val="28"/>
        </w:rPr>
        <w:t>濠</w:t>
      </w:r>
      <w:proofErr w:type="gramEnd"/>
      <w:r w:rsidRPr="00962AEB">
        <w:rPr>
          <w:rFonts w:asciiTheme="minorEastAsia" w:eastAsiaTheme="minorEastAsia" w:hAnsiTheme="minorEastAsia" w:hint="eastAsia"/>
          <w:sz w:val="28"/>
          <w:szCs w:val="28"/>
        </w:rPr>
        <w:t>鱼丸”进行定义。</w:t>
      </w:r>
    </w:p>
    <w:p w:rsidR="00C046FF" w:rsidRDefault="00C046FF" w:rsidP="00962AE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4.地理标志产品保护范围</w:t>
      </w:r>
    </w:p>
    <w:p w:rsidR="00C046FF" w:rsidRDefault="0041618B" w:rsidP="0041618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1618B">
        <w:rPr>
          <w:rFonts w:asciiTheme="minorEastAsia" w:eastAsiaTheme="minorEastAsia" w:hAnsiTheme="minorEastAsia" w:hint="eastAsia"/>
          <w:sz w:val="28"/>
          <w:szCs w:val="28"/>
        </w:rPr>
        <w:t>规定了“达</w:t>
      </w:r>
      <w:proofErr w:type="gramStart"/>
      <w:r w:rsidRPr="0041618B">
        <w:rPr>
          <w:rFonts w:asciiTheme="minorEastAsia" w:eastAsiaTheme="minorEastAsia" w:hAnsiTheme="minorEastAsia" w:hint="eastAsia"/>
          <w:sz w:val="28"/>
          <w:szCs w:val="28"/>
        </w:rPr>
        <w:t>濠</w:t>
      </w:r>
      <w:proofErr w:type="gramEnd"/>
      <w:r w:rsidRPr="0041618B">
        <w:rPr>
          <w:rFonts w:asciiTheme="minorEastAsia" w:eastAsiaTheme="minorEastAsia" w:hAnsiTheme="minorEastAsia" w:hint="eastAsia"/>
          <w:sz w:val="28"/>
          <w:szCs w:val="28"/>
        </w:rPr>
        <w:t>鱼丸”地理标志产品的保护范围。</w:t>
      </w:r>
    </w:p>
    <w:p w:rsidR="0041618B" w:rsidRPr="0092162B" w:rsidRDefault="0041618B" w:rsidP="0041618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2162B">
        <w:rPr>
          <w:rFonts w:asciiTheme="minorEastAsia" w:eastAsiaTheme="minorEastAsia" w:hAnsiTheme="minorEastAsia" w:hint="eastAsia"/>
          <w:sz w:val="28"/>
          <w:szCs w:val="28"/>
        </w:rPr>
        <w:t>5.自然环境</w:t>
      </w:r>
    </w:p>
    <w:p w:rsidR="0041618B" w:rsidRPr="0092162B" w:rsidRDefault="003E0FB5" w:rsidP="003E0FB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2162B">
        <w:rPr>
          <w:rFonts w:asciiTheme="minorEastAsia" w:eastAsiaTheme="minorEastAsia" w:hAnsiTheme="minorEastAsia" w:hint="eastAsia"/>
          <w:sz w:val="28"/>
          <w:szCs w:val="28"/>
        </w:rPr>
        <w:t>根据GB/T 17924</w:t>
      </w:r>
      <w:r w:rsidR="002F03C3" w:rsidRPr="0092162B">
        <w:rPr>
          <w:rFonts w:asciiTheme="minorEastAsia" w:eastAsiaTheme="minorEastAsia" w:hAnsiTheme="minorEastAsia" w:hint="eastAsia"/>
          <w:sz w:val="28"/>
          <w:szCs w:val="28"/>
        </w:rPr>
        <w:t>-2008《</w:t>
      </w:r>
      <w:r w:rsidRPr="0092162B">
        <w:rPr>
          <w:rFonts w:asciiTheme="minorEastAsia" w:eastAsiaTheme="minorEastAsia" w:hAnsiTheme="minorEastAsia" w:hint="eastAsia"/>
          <w:sz w:val="28"/>
          <w:szCs w:val="28"/>
        </w:rPr>
        <w:t>地理标志产品标志通用要求</w:t>
      </w:r>
      <w:r w:rsidR="002F03C3" w:rsidRPr="0092162B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Pr="0092162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074BB" w:rsidRPr="0092162B">
        <w:rPr>
          <w:rFonts w:asciiTheme="minorEastAsia" w:eastAsiaTheme="minorEastAsia" w:hAnsiTheme="minorEastAsia" w:hint="eastAsia"/>
          <w:sz w:val="28"/>
          <w:szCs w:val="28"/>
        </w:rPr>
        <w:t>明确地理标志产品保护范围的环境条件。</w:t>
      </w:r>
      <w:r w:rsidR="00217BBF" w:rsidRPr="0092162B">
        <w:rPr>
          <w:rFonts w:asciiTheme="minorEastAsia" w:eastAsiaTheme="minorEastAsia" w:hAnsiTheme="minorEastAsia" w:hint="eastAsia"/>
          <w:sz w:val="28"/>
          <w:szCs w:val="28"/>
        </w:rPr>
        <w:t>特别指出潮汕平原充足的雨水带来丰富淡水资源，经韩、</w:t>
      </w:r>
      <w:proofErr w:type="gramStart"/>
      <w:r w:rsidR="00217BBF" w:rsidRPr="0092162B">
        <w:rPr>
          <w:rFonts w:asciiTheme="minorEastAsia" w:eastAsiaTheme="minorEastAsia" w:hAnsiTheme="minorEastAsia" w:hint="eastAsia"/>
          <w:sz w:val="28"/>
          <w:szCs w:val="28"/>
        </w:rPr>
        <w:t>榕</w:t>
      </w:r>
      <w:proofErr w:type="gramEnd"/>
      <w:r w:rsidR="00217BBF" w:rsidRPr="0092162B">
        <w:rPr>
          <w:rFonts w:asciiTheme="minorEastAsia" w:eastAsiaTheme="minorEastAsia" w:hAnsiTheme="minorEastAsia" w:hint="eastAsia"/>
          <w:sz w:val="28"/>
          <w:szCs w:val="28"/>
        </w:rPr>
        <w:t>、练三江汇入</w:t>
      </w:r>
      <w:proofErr w:type="gramStart"/>
      <w:r w:rsidR="00217BBF" w:rsidRPr="0092162B">
        <w:rPr>
          <w:rFonts w:asciiTheme="minorEastAsia" w:eastAsiaTheme="minorEastAsia" w:hAnsiTheme="minorEastAsia" w:hint="eastAsia"/>
          <w:sz w:val="28"/>
          <w:szCs w:val="28"/>
        </w:rPr>
        <w:t>濠</w:t>
      </w:r>
      <w:proofErr w:type="gramEnd"/>
      <w:r w:rsidR="00217BBF" w:rsidRPr="0092162B">
        <w:rPr>
          <w:rFonts w:asciiTheme="minorEastAsia" w:eastAsiaTheme="minorEastAsia" w:hAnsiTheme="minorEastAsia" w:hint="eastAsia"/>
          <w:sz w:val="28"/>
          <w:szCs w:val="28"/>
        </w:rPr>
        <w:t>江临近的海域，咸淡水流交汇盐度适中，加之充足而温和的日照环境，造就</w:t>
      </w:r>
      <w:proofErr w:type="gramStart"/>
      <w:r w:rsidR="00217BBF" w:rsidRPr="0092162B">
        <w:rPr>
          <w:rFonts w:asciiTheme="minorEastAsia" w:eastAsiaTheme="minorEastAsia" w:hAnsiTheme="minorEastAsia" w:hint="eastAsia"/>
          <w:sz w:val="28"/>
          <w:szCs w:val="28"/>
        </w:rPr>
        <w:t>濠</w:t>
      </w:r>
      <w:proofErr w:type="gramEnd"/>
      <w:r w:rsidR="00217BBF" w:rsidRPr="0092162B">
        <w:rPr>
          <w:rFonts w:asciiTheme="minorEastAsia" w:eastAsiaTheme="minorEastAsia" w:hAnsiTheme="minorEastAsia" w:hint="eastAsia"/>
          <w:sz w:val="28"/>
          <w:szCs w:val="28"/>
        </w:rPr>
        <w:t>江区临近的海域水质肥沃、浮游生物丰富、鱼类资源丰富鲜美。为达</w:t>
      </w:r>
      <w:proofErr w:type="gramStart"/>
      <w:r w:rsidR="00217BBF" w:rsidRPr="0092162B">
        <w:rPr>
          <w:rFonts w:asciiTheme="minorEastAsia" w:eastAsiaTheme="minorEastAsia" w:hAnsiTheme="minorEastAsia" w:hint="eastAsia"/>
          <w:sz w:val="28"/>
          <w:szCs w:val="28"/>
        </w:rPr>
        <w:t>濠</w:t>
      </w:r>
      <w:proofErr w:type="gramEnd"/>
      <w:r w:rsidR="00217BBF" w:rsidRPr="0092162B">
        <w:rPr>
          <w:rFonts w:asciiTheme="minorEastAsia" w:eastAsiaTheme="minorEastAsia" w:hAnsiTheme="minorEastAsia" w:hint="eastAsia"/>
          <w:sz w:val="28"/>
          <w:szCs w:val="28"/>
        </w:rPr>
        <w:t>鱼丸提供了独特的原料鱼——蛇</w:t>
      </w:r>
      <w:proofErr w:type="gramStart"/>
      <w:r w:rsidR="00217BBF" w:rsidRPr="0092162B">
        <w:rPr>
          <w:rFonts w:asciiTheme="minorEastAsia" w:eastAsiaTheme="minorEastAsia" w:hAnsiTheme="minorEastAsia" w:hint="eastAsia"/>
          <w:sz w:val="28"/>
          <w:szCs w:val="28"/>
        </w:rPr>
        <w:t>鲻</w:t>
      </w:r>
      <w:proofErr w:type="gramEnd"/>
      <w:r w:rsidR="00217BBF" w:rsidRPr="0092162B">
        <w:rPr>
          <w:rFonts w:asciiTheme="minorEastAsia" w:eastAsiaTheme="minorEastAsia" w:hAnsiTheme="minorEastAsia" w:hint="eastAsia"/>
          <w:sz w:val="28"/>
          <w:szCs w:val="28"/>
        </w:rPr>
        <w:t>鱼（俗称“那哥鱼”）。</w:t>
      </w:r>
    </w:p>
    <w:p w:rsidR="005074BB" w:rsidRPr="0092162B" w:rsidRDefault="005074BB" w:rsidP="0041618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2162B">
        <w:rPr>
          <w:rFonts w:asciiTheme="minorEastAsia" w:eastAsiaTheme="minorEastAsia" w:hAnsiTheme="minorEastAsia" w:hint="eastAsia"/>
          <w:sz w:val="28"/>
          <w:szCs w:val="28"/>
        </w:rPr>
        <w:t>6.要求</w:t>
      </w:r>
    </w:p>
    <w:p w:rsidR="00C64D36" w:rsidRDefault="005074BB" w:rsidP="00007059">
      <w:pPr>
        <w:ind w:firstLineChars="200"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在符合原</w:t>
      </w:r>
      <w:r w:rsidRPr="001D6381">
        <w:rPr>
          <w:rFonts w:ascii="Times New Roman" w:hint="eastAsia"/>
          <w:sz w:val="28"/>
          <w:szCs w:val="28"/>
        </w:rPr>
        <w:t>国家质量监督检验检疫总局</w:t>
      </w:r>
      <w:r w:rsidRPr="009F6B1E">
        <w:rPr>
          <w:rFonts w:ascii="Times New Roman" w:hint="eastAsia"/>
          <w:sz w:val="28"/>
          <w:szCs w:val="28"/>
        </w:rPr>
        <w:t>2018</w:t>
      </w:r>
      <w:r w:rsidRPr="009F6B1E">
        <w:rPr>
          <w:rFonts w:ascii="Times New Roman" w:hint="eastAsia"/>
          <w:sz w:val="28"/>
          <w:szCs w:val="28"/>
        </w:rPr>
        <w:t>年第</w:t>
      </w:r>
      <w:r w:rsidRPr="009F6B1E">
        <w:rPr>
          <w:rFonts w:ascii="Times New Roman" w:hint="eastAsia"/>
          <w:sz w:val="28"/>
          <w:szCs w:val="28"/>
        </w:rPr>
        <w:t>31</w:t>
      </w:r>
      <w:r w:rsidRPr="009F6B1E">
        <w:rPr>
          <w:rFonts w:ascii="Times New Roman" w:hint="eastAsia"/>
          <w:sz w:val="28"/>
          <w:szCs w:val="28"/>
        </w:rPr>
        <w:t>号公告</w:t>
      </w:r>
      <w:r w:rsidRPr="00F01797">
        <w:rPr>
          <w:rFonts w:ascii="Times New Roman" w:hint="eastAsia"/>
          <w:sz w:val="28"/>
          <w:szCs w:val="28"/>
        </w:rPr>
        <w:t>规定的达</w:t>
      </w:r>
      <w:proofErr w:type="gramStart"/>
      <w:r w:rsidRPr="00F01797">
        <w:rPr>
          <w:rFonts w:ascii="Times New Roman" w:hint="eastAsia"/>
          <w:sz w:val="28"/>
          <w:szCs w:val="28"/>
        </w:rPr>
        <w:t>濠</w:t>
      </w:r>
      <w:proofErr w:type="gramEnd"/>
      <w:r w:rsidRPr="00F01797">
        <w:rPr>
          <w:rFonts w:ascii="Times New Roman" w:hint="eastAsia"/>
          <w:sz w:val="28"/>
          <w:szCs w:val="28"/>
        </w:rPr>
        <w:t>鱼丸质量技术要求</w:t>
      </w:r>
      <w:r>
        <w:rPr>
          <w:rFonts w:ascii="Times New Roman" w:hint="eastAsia"/>
          <w:sz w:val="28"/>
          <w:szCs w:val="28"/>
        </w:rPr>
        <w:t>的基础上，</w:t>
      </w:r>
      <w:r w:rsidRPr="005074BB">
        <w:rPr>
          <w:rFonts w:ascii="Times New Roman"/>
          <w:sz w:val="28"/>
          <w:szCs w:val="28"/>
        </w:rPr>
        <w:t>细化了每个环节的技术要点</w:t>
      </w:r>
      <w:r>
        <w:rPr>
          <w:rFonts w:ascii="Times New Roman" w:hint="eastAsia"/>
          <w:sz w:val="28"/>
          <w:szCs w:val="28"/>
        </w:rPr>
        <w:t>。</w:t>
      </w:r>
    </w:p>
    <w:p w:rsidR="005074BB" w:rsidRPr="00880D02" w:rsidRDefault="00880D02" w:rsidP="00880D02">
      <w:pPr>
        <w:spacing w:afterLines="50" w:after="156"/>
        <w:ind w:firstLineChars="200"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①</w:t>
      </w:r>
      <w:r w:rsidR="002F03C3" w:rsidRPr="00880D02">
        <w:rPr>
          <w:rFonts w:ascii="Times New Roman" w:hint="eastAsia"/>
          <w:sz w:val="28"/>
          <w:szCs w:val="28"/>
        </w:rPr>
        <w:t>在</w:t>
      </w:r>
      <w:r w:rsidR="002F03C3" w:rsidRPr="00880D02">
        <w:rPr>
          <w:rFonts w:ascii="Times New Roman"/>
          <w:sz w:val="28"/>
          <w:szCs w:val="28"/>
        </w:rPr>
        <w:t>6.1</w:t>
      </w:r>
      <w:r w:rsidR="002F03C3" w:rsidRPr="00880D02">
        <w:rPr>
          <w:rFonts w:ascii="Times New Roman" w:hint="eastAsia"/>
          <w:sz w:val="28"/>
          <w:szCs w:val="28"/>
        </w:rPr>
        <w:t>中，</w:t>
      </w:r>
      <w:r w:rsidR="005074BB" w:rsidRPr="00880D02">
        <w:rPr>
          <w:rFonts w:ascii="Times New Roman" w:hint="eastAsia"/>
          <w:sz w:val="28"/>
          <w:szCs w:val="28"/>
        </w:rPr>
        <w:t>针对标准立项审查会上专家要求</w:t>
      </w:r>
      <w:r w:rsidR="003F6C3E" w:rsidRPr="00880D02">
        <w:rPr>
          <w:rFonts w:ascii="Times New Roman" w:hint="eastAsia"/>
          <w:sz w:val="28"/>
          <w:szCs w:val="28"/>
        </w:rPr>
        <w:t>进一步明确原辅料范围（主要指</w:t>
      </w:r>
      <w:proofErr w:type="gramStart"/>
      <w:r w:rsidR="003F6C3E" w:rsidRPr="00880D02">
        <w:rPr>
          <w:rFonts w:ascii="Times New Roman" w:hint="eastAsia"/>
          <w:sz w:val="28"/>
          <w:szCs w:val="28"/>
        </w:rPr>
        <w:t>主原料蛇鲻</w:t>
      </w:r>
      <w:proofErr w:type="gramEnd"/>
      <w:r w:rsidR="003F6C3E" w:rsidRPr="00880D02">
        <w:rPr>
          <w:rFonts w:ascii="Times New Roman" w:hint="eastAsia"/>
          <w:sz w:val="28"/>
          <w:szCs w:val="28"/>
        </w:rPr>
        <w:t>鱼的捕捞范围）的意见，</w:t>
      </w:r>
      <w:proofErr w:type="gramStart"/>
      <w:r w:rsidR="003F6C3E" w:rsidRPr="00880D02">
        <w:rPr>
          <w:rFonts w:ascii="Times New Roman" w:hint="eastAsia"/>
          <w:sz w:val="28"/>
          <w:szCs w:val="28"/>
        </w:rPr>
        <w:t>濠</w:t>
      </w:r>
      <w:proofErr w:type="gramEnd"/>
      <w:r w:rsidR="003F6C3E" w:rsidRPr="00880D02">
        <w:rPr>
          <w:rFonts w:ascii="Times New Roman" w:hint="eastAsia"/>
          <w:sz w:val="28"/>
          <w:szCs w:val="28"/>
        </w:rPr>
        <w:t>江区鱼丸与餐饮协会向市水产</w:t>
      </w:r>
      <w:r w:rsidR="00FC232F" w:rsidRPr="00880D02">
        <w:rPr>
          <w:rFonts w:ascii="Times New Roman" w:hint="eastAsia"/>
          <w:sz w:val="28"/>
          <w:szCs w:val="28"/>
        </w:rPr>
        <w:t>行业</w:t>
      </w:r>
      <w:r w:rsidR="003F6C3E" w:rsidRPr="00880D02">
        <w:rPr>
          <w:rFonts w:ascii="Times New Roman" w:hint="eastAsia"/>
          <w:sz w:val="28"/>
          <w:szCs w:val="28"/>
        </w:rPr>
        <w:t>协会发</w:t>
      </w:r>
      <w:r w:rsidR="00792A79" w:rsidRPr="00880D02">
        <w:rPr>
          <w:rFonts w:ascii="Times New Roman" w:hint="eastAsia"/>
          <w:sz w:val="28"/>
          <w:szCs w:val="28"/>
        </w:rPr>
        <w:t>出</w:t>
      </w:r>
      <w:r w:rsidR="003F6C3E" w:rsidRPr="00880D02">
        <w:rPr>
          <w:rFonts w:ascii="Times New Roman" w:hint="eastAsia"/>
          <w:sz w:val="28"/>
          <w:szCs w:val="28"/>
        </w:rPr>
        <w:t>协助函，</w:t>
      </w:r>
      <w:r w:rsidR="00007059" w:rsidRPr="00880D02">
        <w:rPr>
          <w:rFonts w:ascii="Times New Roman" w:hint="eastAsia"/>
          <w:sz w:val="28"/>
          <w:szCs w:val="28"/>
        </w:rPr>
        <w:t>请求协助确定捕捞区域。</w:t>
      </w:r>
      <w:r w:rsidR="00FC232F" w:rsidRPr="00880D02">
        <w:rPr>
          <w:rFonts w:ascii="Times New Roman" w:hint="eastAsia"/>
          <w:sz w:val="28"/>
          <w:szCs w:val="28"/>
        </w:rPr>
        <w:t>市水产行业协会</w:t>
      </w:r>
      <w:r w:rsidR="003A7A04" w:rsidRPr="00880D02">
        <w:rPr>
          <w:rFonts w:ascii="Times New Roman" w:hint="eastAsia"/>
          <w:sz w:val="28"/>
          <w:szCs w:val="28"/>
        </w:rPr>
        <w:t>积极协助调研，</w:t>
      </w:r>
      <w:r w:rsidR="00FC232F" w:rsidRPr="00880D02">
        <w:rPr>
          <w:rFonts w:ascii="Times New Roman" w:hint="eastAsia"/>
          <w:sz w:val="28"/>
          <w:szCs w:val="28"/>
        </w:rPr>
        <w:t>也已发回</w:t>
      </w:r>
      <w:r w:rsidR="003A7A04" w:rsidRPr="00880D02">
        <w:rPr>
          <w:rFonts w:ascii="Times New Roman" w:hint="eastAsia"/>
          <w:sz w:val="28"/>
          <w:szCs w:val="28"/>
        </w:rPr>
        <w:t>《</w:t>
      </w:r>
      <w:r w:rsidR="00FC232F" w:rsidRPr="00880D02">
        <w:rPr>
          <w:rFonts w:ascii="Times New Roman" w:hint="eastAsia"/>
          <w:sz w:val="28"/>
          <w:szCs w:val="28"/>
        </w:rPr>
        <w:t>关于濠江区蛇鲻鱼捕捞区域的复函</w:t>
      </w:r>
      <w:r w:rsidR="003A7A04" w:rsidRPr="00880D02">
        <w:rPr>
          <w:rFonts w:ascii="Times New Roman" w:hint="eastAsia"/>
          <w:sz w:val="28"/>
          <w:szCs w:val="28"/>
        </w:rPr>
        <w:t>》</w:t>
      </w:r>
      <w:r w:rsidR="002E0225">
        <w:rPr>
          <w:rFonts w:ascii="Times New Roman" w:hint="eastAsia"/>
          <w:sz w:val="28"/>
          <w:szCs w:val="28"/>
        </w:rPr>
        <w:t>。</w:t>
      </w:r>
      <w:r w:rsidR="00A7344D" w:rsidRPr="00880D02">
        <w:rPr>
          <w:rFonts w:ascii="Times New Roman" w:hint="eastAsia"/>
          <w:sz w:val="28"/>
          <w:szCs w:val="28"/>
        </w:rPr>
        <w:t>标准征求意见稿</w:t>
      </w:r>
      <w:r w:rsidR="003A7A04" w:rsidRPr="00880D02">
        <w:rPr>
          <w:rFonts w:ascii="Times New Roman" w:hint="eastAsia"/>
          <w:sz w:val="28"/>
          <w:szCs w:val="28"/>
        </w:rPr>
        <w:t>在</w:t>
      </w:r>
      <w:r w:rsidR="00A7344D" w:rsidRPr="00880D02">
        <w:rPr>
          <w:rFonts w:ascii="Times New Roman" w:hint="eastAsia"/>
          <w:sz w:val="28"/>
          <w:szCs w:val="28"/>
        </w:rPr>
        <w:t>引用原质检总局公告中对</w:t>
      </w:r>
      <w:proofErr w:type="gramStart"/>
      <w:r w:rsidR="00A7344D" w:rsidRPr="00880D02">
        <w:rPr>
          <w:rFonts w:ascii="Times New Roman" w:hint="eastAsia"/>
          <w:sz w:val="28"/>
          <w:szCs w:val="28"/>
        </w:rPr>
        <w:t>主原料</w:t>
      </w:r>
      <w:proofErr w:type="gramEnd"/>
      <w:r w:rsidR="00A7344D" w:rsidRPr="00880D02">
        <w:rPr>
          <w:rFonts w:ascii="Times New Roman" w:hint="eastAsia"/>
          <w:sz w:val="28"/>
          <w:szCs w:val="28"/>
        </w:rPr>
        <w:t>区域的表述“产地临近海域捕捞的蛇</w:t>
      </w:r>
      <w:proofErr w:type="gramStart"/>
      <w:r w:rsidR="00A7344D" w:rsidRPr="00880D02">
        <w:rPr>
          <w:rFonts w:ascii="Times New Roman" w:hint="eastAsia"/>
          <w:sz w:val="28"/>
          <w:szCs w:val="28"/>
        </w:rPr>
        <w:t>鲻</w:t>
      </w:r>
      <w:proofErr w:type="gramEnd"/>
      <w:r w:rsidR="00A7344D" w:rsidRPr="00880D02">
        <w:rPr>
          <w:rFonts w:ascii="Times New Roman" w:hint="eastAsia"/>
          <w:sz w:val="28"/>
          <w:szCs w:val="28"/>
        </w:rPr>
        <w:t>鱼”</w:t>
      </w:r>
      <w:r w:rsidR="003A7A04" w:rsidRPr="00880D02">
        <w:rPr>
          <w:rFonts w:ascii="Times New Roman" w:hint="eastAsia"/>
          <w:sz w:val="28"/>
          <w:szCs w:val="28"/>
        </w:rPr>
        <w:t>的基础上，</w:t>
      </w:r>
      <w:r w:rsidR="002E0225">
        <w:rPr>
          <w:rFonts w:ascii="Times New Roman" w:hint="eastAsia"/>
          <w:sz w:val="28"/>
          <w:szCs w:val="28"/>
        </w:rPr>
        <w:t>根据</w:t>
      </w:r>
      <w:r w:rsidR="002E0225" w:rsidRPr="002E0225">
        <w:rPr>
          <w:rFonts w:ascii="Times New Roman" w:hint="eastAsia"/>
          <w:sz w:val="28"/>
          <w:szCs w:val="28"/>
        </w:rPr>
        <w:t>市水产行业协会调研</w:t>
      </w:r>
      <w:r w:rsidR="002E0225">
        <w:rPr>
          <w:rFonts w:ascii="Times New Roman" w:hint="eastAsia"/>
          <w:sz w:val="28"/>
          <w:szCs w:val="28"/>
        </w:rPr>
        <w:t>结论，</w:t>
      </w:r>
      <w:bookmarkStart w:id="0" w:name="_GoBack"/>
      <w:bookmarkEnd w:id="0"/>
      <w:r w:rsidR="003A7A04">
        <w:rPr>
          <w:rFonts w:ascii="Times New Roman" w:hint="eastAsia"/>
          <w:sz w:val="28"/>
          <w:szCs w:val="28"/>
        </w:rPr>
        <w:t>增加了“</w:t>
      </w:r>
      <w:r w:rsidR="003A7A04" w:rsidRPr="003A7A04">
        <w:rPr>
          <w:rFonts w:ascii="Times New Roman" w:hint="eastAsia"/>
          <w:sz w:val="28"/>
          <w:szCs w:val="28"/>
        </w:rPr>
        <w:t>注：捕捞蛇</w:t>
      </w:r>
      <w:proofErr w:type="gramStart"/>
      <w:r w:rsidR="003A7A04" w:rsidRPr="003A7A04">
        <w:rPr>
          <w:rFonts w:ascii="Times New Roman" w:hint="eastAsia"/>
          <w:sz w:val="28"/>
          <w:szCs w:val="28"/>
        </w:rPr>
        <w:t>鲻</w:t>
      </w:r>
      <w:proofErr w:type="gramEnd"/>
      <w:r w:rsidR="003A7A04" w:rsidRPr="003A7A04">
        <w:rPr>
          <w:rFonts w:ascii="Times New Roman" w:hint="eastAsia"/>
          <w:sz w:val="28"/>
          <w:szCs w:val="28"/>
        </w:rPr>
        <w:t>鱼的渔船通常是当日往返，捕捞海域距</w:t>
      </w:r>
      <w:proofErr w:type="gramStart"/>
      <w:r w:rsidR="003A7A04" w:rsidRPr="003A7A04">
        <w:rPr>
          <w:rFonts w:ascii="Times New Roman" w:hint="eastAsia"/>
          <w:sz w:val="28"/>
          <w:szCs w:val="28"/>
        </w:rPr>
        <w:t>濠</w:t>
      </w:r>
      <w:proofErr w:type="gramEnd"/>
      <w:r w:rsidR="003A7A04" w:rsidRPr="003A7A04">
        <w:rPr>
          <w:rFonts w:ascii="Times New Roman" w:hint="eastAsia"/>
          <w:sz w:val="28"/>
          <w:szCs w:val="28"/>
        </w:rPr>
        <w:t>江渔港约（</w:t>
      </w:r>
      <w:r w:rsidR="003A7A04" w:rsidRPr="003A7A04">
        <w:rPr>
          <w:rFonts w:ascii="Times New Roman" w:hint="eastAsia"/>
          <w:sz w:val="28"/>
          <w:szCs w:val="28"/>
        </w:rPr>
        <w:t>20</w:t>
      </w:r>
      <w:r w:rsidR="003A7A04" w:rsidRPr="003A7A04">
        <w:rPr>
          <w:rFonts w:ascii="Times New Roman" w:hint="eastAsia"/>
          <w:sz w:val="28"/>
          <w:szCs w:val="28"/>
        </w:rPr>
        <w:t>～</w:t>
      </w:r>
      <w:r w:rsidR="003A7A04" w:rsidRPr="003A7A04">
        <w:rPr>
          <w:rFonts w:ascii="Times New Roman" w:hint="eastAsia"/>
          <w:sz w:val="28"/>
          <w:szCs w:val="28"/>
        </w:rPr>
        <w:t>60</w:t>
      </w:r>
      <w:r w:rsidR="003A7A04" w:rsidRPr="003A7A04">
        <w:rPr>
          <w:rFonts w:ascii="Times New Roman" w:hint="eastAsia"/>
          <w:sz w:val="28"/>
          <w:szCs w:val="28"/>
        </w:rPr>
        <w:t>）海里</w:t>
      </w:r>
      <w:r w:rsidR="003A7A04">
        <w:rPr>
          <w:rFonts w:ascii="Times New Roman" w:hint="eastAsia"/>
          <w:sz w:val="28"/>
          <w:szCs w:val="28"/>
        </w:rPr>
        <w:t>”</w:t>
      </w:r>
      <w:r w:rsidR="003F6C3E" w:rsidRPr="00880D02">
        <w:rPr>
          <w:rFonts w:ascii="Times New Roman" w:hint="eastAsia"/>
          <w:sz w:val="28"/>
          <w:szCs w:val="28"/>
        </w:rPr>
        <w:t>。</w:t>
      </w:r>
      <w:r w:rsidR="006E3B0E" w:rsidRPr="00880D02">
        <w:rPr>
          <w:rFonts w:ascii="Times New Roman" w:hint="eastAsia"/>
          <w:sz w:val="28"/>
          <w:szCs w:val="28"/>
        </w:rPr>
        <w:t>辅料</w:t>
      </w:r>
      <w:r w:rsidR="00004A87" w:rsidRPr="00880D02">
        <w:rPr>
          <w:rFonts w:ascii="Times New Roman" w:hint="eastAsia"/>
          <w:sz w:val="28"/>
          <w:szCs w:val="28"/>
        </w:rPr>
        <w:t>在符合国家</w:t>
      </w:r>
      <w:r w:rsidR="00BB0DA0" w:rsidRPr="00880D02">
        <w:rPr>
          <w:rFonts w:ascii="Times New Roman" w:hint="eastAsia"/>
          <w:sz w:val="28"/>
          <w:szCs w:val="28"/>
        </w:rPr>
        <w:t>食品</w:t>
      </w:r>
      <w:r w:rsidR="00004A87" w:rsidRPr="00880D02">
        <w:rPr>
          <w:rFonts w:ascii="Times New Roman" w:hint="eastAsia"/>
          <w:sz w:val="28"/>
          <w:szCs w:val="28"/>
        </w:rPr>
        <w:t>安全标准基础上，</w:t>
      </w:r>
      <w:r w:rsidR="006E3B0E" w:rsidRPr="00880D02">
        <w:rPr>
          <w:rFonts w:ascii="Times New Roman" w:hint="eastAsia"/>
          <w:sz w:val="28"/>
          <w:szCs w:val="28"/>
        </w:rPr>
        <w:t>引用</w:t>
      </w:r>
      <w:r w:rsidR="00004A87" w:rsidRPr="00880D02">
        <w:rPr>
          <w:rFonts w:ascii="Times New Roman" w:hint="eastAsia"/>
          <w:sz w:val="28"/>
          <w:szCs w:val="28"/>
        </w:rPr>
        <w:t>了</w:t>
      </w:r>
      <w:r w:rsidR="006E3B0E" w:rsidRPr="00880D02">
        <w:rPr>
          <w:rFonts w:ascii="Times New Roman" w:hint="eastAsia"/>
          <w:sz w:val="28"/>
          <w:szCs w:val="28"/>
        </w:rPr>
        <w:t>原质检总局公告的表述</w:t>
      </w:r>
      <w:r w:rsidR="00004A87" w:rsidRPr="00880D02">
        <w:rPr>
          <w:rFonts w:ascii="Times New Roman" w:hint="eastAsia"/>
          <w:sz w:val="28"/>
          <w:szCs w:val="28"/>
        </w:rPr>
        <w:t>。</w:t>
      </w:r>
      <w:r w:rsidR="00B60C3A" w:rsidRPr="00880D02">
        <w:rPr>
          <w:rFonts w:ascii="Times New Roman" w:hint="eastAsia"/>
          <w:sz w:val="28"/>
          <w:szCs w:val="28"/>
        </w:rPr>
        <w:t>其中食盐根据具体情况，参照国家标准</w:t>
      </w:r>
      <w:r w:rsidR="00B60C3A" w:rsidRPr="00880D02">
        <w:rPr>
          <w:rFonts w:ascii="Times New Roman"/>
          <w:sz w:val="28"/>
          <w:szCs w:val="28"/>
        </w:rPr>
        <w:t xml:space="preserve">GB/T 18356-2007 </w:t>
      </w:r>
      <w:r w:rsidR="00B60C3A" w:rsidRPr="00880D02">
        <w:rPr>
          <w:rFonts w:ascii="Times New Roman" w:hint="eastAsia"/>
          <w:sz w:val="28"/>
          <w:szCs w:val="28"/>
        </w:rPr>
        <w:t>《地理标志产品贵州茅台酒》和广东省其他地理标志产品的地方标准，不再强调“产于保护范围内”。</w:t>
      </w:r>
    </w:p>
    <w:p w:rsidR="00D70F53" w:rsidRPr="0092162B" w:rsidRDefault="00D70F53" w:rsidP="00D70F53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 w:rsidRPr="0092162B">
        <w:rPr>
          <w:rFonts w:ascii="宋体" w:hAnsi="宋体" w:hint="eastAsia"/>
          <w:sz w:val="28"/>
          <w:szCs w:val="28"/>
        </w:rPr>
        <w:t>②</w:t>
      </w:r>
      <w:r w:rsidR="00BB0DA0" w:rsidRPr="0092162B">
        <w:rPr>
          <w:rFonts w:ascii="宋体" w:hAnsi="宋体" w:hint="eastAsia"/>
          <w:sz w:val="28"/>
          <w:szCs w:val="28"/>
        </w:rPr>
        <w:t>在6.2中，</w:t>
      </w:r>
      <w:r w:rsidR="000B5066" w:rsidRPr="0092162B">
        <w:rPr>
          <w:rFonts w:ascii="宋体" w:hAnsi="宋体" w:hint="eastAsia"/>
          <w:sz w:val="28"/>
          <w:szCs w:val="28"/>
        </w:rPr>
        <w:t>在原质检总局公告基础上细化，特别是明确原辅料中鱼肉含量在75％以上。</w:t>
      </w:r>
    </w:p>
    <w:p w:rsidR="002808A1" w:rsidRDefault="002808A1" w:rsidP="002808A1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 w:rsidRPr="002808A1">
        <w:rPr>
          <w:rFonts w:ascii="宋体" w:hAnsi="宋体" w:hint="eastAsia"/>
          <w:sz w:val="28"/>
          <w:szCs w:val="28"/>
        </w:rPr>
        <w:t>③</w:t>
      </w:r>
      <w:r>
        <w:rPr>
          <w:rFonts w:ascii="宋体" w:hAnsi="宋体" w:hint="eastAsia"/>
          <w:sz w:val="28"/>
          <w:szCs w:val="28"/>
        </w:rPr>
        <w:t>6.3的感官要求与</w:t>
      </w:r>
      <w:r w:rsidRPr="002808A1">
        <w:rPr>
          <w:rFonts w:ascii="宋体" w:hAnsi="宋体" w:hint="eastAsia"/>
          <w:sz w:val="28"/>
          <w:szCs w:val="28"/>
        </w:rPr>
        <w:t>原质检总局公告一致。</w:t>
      </w:r>
    </w:p>
    <w:p w:rsidR="002808A1" w:rsidRPr="00D70F53" w:rsidRDefault="002808A1" w:rsidP="002808A1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 w:rsidRPr="002808A1">
        <w:rPr>
          <w:rFonts w:ascii="宋体" w:hAnsi="宋体" w:hint="eastAsia"/>
          <w:sz w:val="28"/>
          <w:szCs w:val="28"/>
        </w:rPr>
        <w:t>④</w:t>
      </w:r>
      <w:r w:rsidR="00DB3E6D">
        <w:rPr>
          <w:rFonts w:ascii="宋体" w:hAnsi="宋体" w:hint="eastAsia"/>
          <w:sz w:val="28"/>
          <w:szCs w:val="28"/>
        </w:rPr>
        <w:t>6.4的理化指标与</w:t>
      </w:r>
      <w:r w:rsidR="00DB3E6D" w:rsidRPr="002808A1">
        <w:rPr>
          <w:rFonts w:ascii="宋体" w:hAnsi="宋体" w:hint="eastAsia"/>
          <w:sz w:val="28"/>
          <w:szCs w:val="28"/>
        </w:rPr>
        <w:t>原质检总局公告一致。</w:t>
      </w:r>
      <w:r w:rsidR="00880D02">
        <w:rPr>
          <w:rFonts w:ascii="宋体" w:hAnsi="宋体" w:hint="eastAsia"/>
          <w:sz w:val="28"/>
          <w:szCs w:val="28"/>
        </w:rPr>
        <w:t>根据</w:t>
      </w:r>
      <w:r w:rsidR="00880D02" w:rsidRPr="00880D02">
        <w:rPr>
          <w:rFonts w:ascii="宋体" w:hAnsi="宋体" w:hint="eastAsia"/>
          <w:sz w:val="28"/>
          <w:szCs w:val="28"/>
        </w:rPr>
        <w:t>标准立项审查会上专家要求</w:t>
      </w:r>
      <w:r w:rsidR="00880D02">
        <w:rPr>
          <w:rFonts w:ascii="宋体" w:hAnsi="宋体" w:hint="eastAsia"/>
          <w:sz w:val="28"/>
          <w:szCs w:val="28"/>
        </w:rPr>
        <w:t>，</w:t>
      </w:r>
      <w:r w:rsidR="00DB3E6D">
        <w:rPr>
          <w:rFonts w:ascii="宋体" w:hAnsi="宋体" w:hint="eastAsia"/>
          <w:sz w:val="28"/>
          <w:szCs w:val="28"/>
        </w:rPr>
        <w:t>对失水率指标加了说明，仅对冷冻产品有要求。</w:t>
      </w:r>
    </w:p>
    <w:p w:rsidR="00C64D36" w:rsidRPr="0092162B" w:rsidRDefault="00DB3E6D" w:rsidP="00DB3E6D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 w:rsidRPr="0092162B">
        <w:rPr>
          <w:rFonts w:ascii="宋体" w:hAnsi="宋体" w:hint="eastAsia"/>
          <w:sz w:val="28"/>
          <w:szCs w:val="28"/>
        </w:rPr>
        <w:t>⑤6.5安全卫生指标在原质检总局公告基础上细化，明确</w:t>
      </w:r>
      <w:r w:rsidR="00B53E6B" w:rsidRPr="0092162B">
        <w:rPr>
          <w:rFonts w:ascii="宋体" w:hAnsi="宋体" w:hint="eastAsia"/>
          <w:sz w:val="28"/>
          <w:szCs w:val="28"/>
        </w:rPr>
        <w:t>应符合食品安全国家标准GB 10136 中预制动物性水产制品的规定</w:t>
      </w:r>
      <w:r w:rsidRPr="0092162B">
        <w:rPr>
          <w:rFonts w:ascii="宋体" w:hAnsi="宋体" w:hint="eastAsia"/>
          <w:sz w:val="28"/>
          <w:szCs w:val="28"/>
        </w:rPr>
        <w:t>。</w:t>
      </w:r>
    </w:p>
    <w:p w:rsidR="005570B0" w:rsidRDefault="005570B0" w:rsidP="005570B0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 w:rsidRPr="005570B0">
        <w:rPr>
          <w:rFonts w:ascii="宋体" w:hAnsi="宋体" w:hint="eastAsia"/>
          <w:sz w:val="28"/>
          <w:szCs w:val="28"/>
        </w:rPr>
        <w:t>⑥</w:t>
      </w:r>
      <w:r>
        <w:rPr>
          <w:rFonts w:ascii="宋体" w:hAnsi="宋体" w:hint="eastAsia"/>
          <w:sz w:val="28"/>
          <w:szCs w:val="28"/>
        </w:rPr>
        <w:t>6.6净含量要求预包装食品应符合</w:t>
      </w:r>
      <w:r w:rsidRPr="005570B0">
        <w:rPr>
          <w:rFonts w:ascii="宋体" w:hAnsi="宋体" w:hint="eastAsia"/>
          <w:sz w:val="28"/>
          <w:szCs w:val="28"/>
        </w:rPr>
        <w:t>《定量包装商品计量监督管理办法》的规定。</w:t>
      </w:r>
    </w:p>
    <w:p w:rsidR="005570B0" w:rsidRDefault="005570B0" w:rsidP="005570B0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7.生产加工过程中的卫生要求</w:t>
      </w:r>
    </w:p>
    <w:p w:rsidR="005570B0" w:rsidRDefault="005570B0" w:rsidP="005570B0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 w:rsidRPr="005570B0">
        <w:rPr>
          <w:rFonts w:ascii="宋体" w:hAnsi="宋体" w:hint="eastAsia"/>
          <w:sz w:val="28"/>
          <w:szCs w:val="28"/>
        </w:rPr>
        <w:t>①</w:t>
      </w:r>
      <w:r>
        <w:rPr>
          <w:rFonts w:ascii="宋体" w:hAnsi="宋体" w:hint="eastAsia"/>
          <w:sz w:val="28"/>
          <w:szCs w:val="28"/>
        </w:rPr>
        <w:t>7.1规定生产加工过程应符合</w:t>
      </w:r>
      <w:r w:rsidRPr="007B1F3A">
        <w:rPr>
          <w:rFonts w:ascii="宋体" w:hAnsi="宋体" w:hint="eastAsia"/>
          <w:sz w:val="28"/>
          <w:szCs w:val="28"/>
        </w:rPr>
        <w:t>GB 20941-2016</w:t>
      </w:r>
      <w:r w:rsidR="007B1F3A" w:rsidRPr="007B1F3A">
        <w:rPr>
          <w:rFonts w:ascii="宋体" w:hAnsi="宋体" w:hint="eastAsia"/>
          <w:sz w:val="28"/>
          <w:szCs w:val="28"/>
        </w:rPr>
        <w:t>《食品安全国家标准 水产制品生产卫生规范》</w:t>
      </w:r>
      <w:r w:rsidR="007B1F3A">
        <w:rPr>
          <w:rFonts w:ascii="宋体" w:hAnsi="宋体" w:hint="eastAsia"/>
          <w:sz w:val="28"/>
          <w:szCs w:val="28"/>
        </w:rPr>
        <w:t>要求。</w:t>
      </w:r>
    </w:p>
    <w:p w:rsidR="00B53E6B" w:rsidRDefault="005570B0" w:rsidP="005570B0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 w:rsidRPr="005570B0">
        <w:rPr>
          <w:rFonts w:ascii="宋体" w:hAnsi="宋体" w:hint="eastAsia"/>
          <w:sz w:val="28"/>
          <w:szCs w:val="28"/>
        </w:rPr>
        <w:t>②</w:t>
      </w:r>
      <w:r w:rsidR="007B1F3A">
        <w:rPr>
          <w:rFonts w:ascii="宋体" w:hAnsi="宋体" w:hint="eastAsia"/>
          <w:sz w:val="28"/>
          <w:szCs w:val="28"/>
        </w:rPr>
        <w:t>7.2对</w:t>
      </w:r>
      <w:r w:rsidR="007B1F3A" w:rsidRPr="007B1F3A">
        <w:rPr>
          <w:rFonts w:ascii="宋体" w:hAnsi="宋体" w:hint="eastAsia"/>
          <w:sz w:val="28"/>
          <w:szCs w:val="28"/>
        </w:rPr>
        <w:t>生产前生产设备与设施的检查和清洗消毒做出规定，使用的洗涤剂应符合GB 14930.1-2015《食品安全国家标准 洗涤剂》，消毒剂应符合GB 14930.2-2012《食品安全国家标准 消毒剂》的要求，清洗后无残留。</w:t>
      </w:r>
    </w:p>
    <w:p w:rsidR="007B1F3A" w:rsidRDefault="007B1F3A" w:rsidP="005570B0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8.检验方法</w:t>
      </w:r>
    </w:p>
    <w:p w:rsidR="007B1F3A" w:rsidRDefault="00ED156C" w:rsidP="005570B0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规定了</w:t>
      </w:r>
      <w:r w:rsidR="007B1F3A">
        <w:rPr>
          <w:rFonts w:ascii="宋体" w:hAnsi="宋体" w:hint="eastAsia"/>
          <w:sz w:val="28"/>
          <w:szCs w:val="28"/>
        </w:rPr>
        <w:t>感官</w:t>
      </w:r>
      <w:r>
        <w:rPr>
          <w:rFonts w:ascii="宋体" w:hAnsi="宋体" w:hint="eastAsia"/>
          <w:sz w:val="28"/>
          <w:szCs w:val="28"/>
        </w:rPr>
        <w:t>和理化指标的检验方法。</w:t>
      </w:r>
    </w:p>
    <w:p w:rsidR="00ED156C" w:rsidRDefault="00ED156C" w:rsidP="005570B0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9.检验规则</w:t>
      </w:r>
    </w:p>
    <w:p w:rsidR="00ED156C" w:rsidRDefault="00ED156C" w:rsidP="005570B0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参照行业标准</w:t>
      </w:r>
      <w:r w:rsidRPr="00EC6953">
        <w:rPr>
          <w:rFonts w:ascii="宋体" w:hAnsi="宋体" w:hint="eastAsia"/>
          <w:sz w:val="28"/>
          <w:szCs w:val="28"/>
        </w:rPr>
        <w:t>SB/T 10610-2011《肉丸》</w:t>
      </w:r>
      <w:r w:rsidR="00EC6953" w:rsidRPr="00EC6953">
        <w:rPr>
          <w:rFonts w:ascii="宋体" w:hAnsi="宋体" w:hint="eastAsia"/>
          <w:sz w:val="28"/>
          <w:szCs w:val="28"/>
        </w:rPr>
        <w:t>内容，并进行精简。</w:t>
      </w:r>
    </w:p>
    <w:p w:rsidR="00B53E6B" w:rsidRDefault="00EC6953" w:rsidP="00DB3E6D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10.标签、标志、包装、运输、贮存</w:t>
      </w:r>
    </w:p>
    <w:p w:rsidR="00B53E6B" w:rsidRPr="00DB3E6D" w:rsidRDefault="00EB4B35" w:rsidP="00DB3E6D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规定</w:t>
      </w:r>
      <w:r w:rsidR="008D5DDF">
        <w:rPr>
          <w:rFonts w:ascii="宋体" w:hAnsi="宋体" w:hint="eastAsia"/>
          <w:sz w:val="28"/>
          <w:szCs w:val="28"/>
        </w:rPr>
        <w:t>了成品的标签、标志、包装、运输、贮存</w:t>
      </w:r>
      <w:r>
        <w:rPr>
          <w:rFonts w:ascii="宋体" w:hAnsi="宋体" w:hint="eastAsia"/>
          <w:sz w:val="28"/>
          <w:szCs w:val="28"/>
        </w:rPr>
        <w:t>。</w:t>
      </w:r>
    </w:p>
    <w:p w:rsidR="006F4BCC" w:rsidRPr="00324A9A" w:rsidRDefault="006F4BCC" w:rsidP="006F4BCC">
      <w:pPr>
        <w:spacing w:beforeLines="50" w:before="156" w:afterLines="50" w:after="156"/>
        <w:rPr>
          <w:rFonts w:ascii="黑体" w:eastAsia="黑体" w:hAnsi="黑体"/>
          <w:sz w:val="28"/>
          <w:szCs w:val="28"/>
        </w:rPr>
      </w:pPr>
      <w:r w:rsidRPr="00324A9A">
        <w:rPr>
          <w:rFonts w:ascii="黑体" w:eastAsia="黑体" w:hAnsi="黑体"/>
          <w:sz w:val="28"/>
          <w:szCs w:val="28"/>
        </w:rPr>
        <w:t>五、与现行法律法规、强制性标准等关系。</w:t>
      </w:r>
    </w:p>
    <w:p w:rsidR="006F4BCC" w:rsidRPr="00324A9A" w:rsidRDefault="006F4BCC" w:rsidP="006F4BCC">
      <w:pPr>
        <w:ind w:firstLineChars="200" w:firstLine="560"/>
        <w:rPr>
          <w:rFonts w:ascii="宋体" w:hAnsi="宋体"/>
          <w:sz w:val="28"/>
          <w:szCs w:val="28"/>
        </w:rPr>
      </w:pPr>
      <w:r w:rsidRPr="00324A9A">
        <w:rPr>
          <w:rFonts w:ascii="宋体" w:hAnsi="宋体" w:hint="eastAsia"/>
          <w:sz w:val="28"/>
          <w:szCs w:val="28"/>
        </w:rPr>
        <w:t>本标准符合国家相关法律、法规、规章及相关标准。</w:t>
      </w:r>
    </w:p>
    <w:p w:rsidR="00A91FB3" w:rsidRPr="00324A9A" w:rsidRDefault="00324A9A" w:rsidP="00A91FB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324A9A">
        <w:rPr>
          <w:rFonts w:ascii="黑体" w:eastAsia="黑体" w:hAnsi="黑体" w:hint="eastAsia"/>
          <w:sz w:val="28"/>
          <w:szCs w:val="28"/>
        </w:rPr>
        <w:t>六</w:t>
      </w:r>
      <w:r w:rsidR="006F4BCC" w:rsidRPr="00324A9A">
        <w:rPr>
          <w:rFonts w:ascii="黑体" w:eastAsia="黑体" w:hAnsi="黑体"/>
          <w:sz w:val="28"/>
          <w:szCs w:val="28"/>
        </w:rPr>
        <w:t>、</w:t>
      </w:r>
      <w:r w:rsidR="00A91FB3" w:rsidRPr="00324A9A">
        <w:rPr>
          <w:rFonts w:ascii="黑体" w:eastAsia="黑体" w:hAnsi="黑体" w:hint="eastAsia"/>
          <w:sz w:val="28"/>
          <w:szCs w:val="28"/>
        </w:rPr>
        <w:t>重大分歧意见的处理经过和依据</w:t>
      </w:r>
    </w:p>
    <w:p w:rsidR="006F4BCC" w:rsidRPr="00324A9A" w:rsidRDefault="00A91FB3" w:rsidP="006F4BCC">
      <w:pPr>
        <w:ind w:firstLineChars="200" w:firstLine="560"/>
        <w:rPr>
          <w:rFonts w:ascii="宋体" w:hAnsi="宋体"/>
          <w:sz w:val="28"/>
          <w:szCs w:val="28"/>
        </w:rPr>
      </w:pPr>
      <w:r w:rsidRPr="00324A9A">
        <w:rPr>
          <w:rFonts w:ascii="宋体" w:hAnsi="宋体" w:cs="宋体" w:hint="eastAsia"/>
          <w:sz w:val="28"/>
          <w:szCs w:val="28"/>
        </w:rPr>
        <w:t>本标准在起草过程中无重大意见分歧。</w:t>
      </w:r>
    </w:p>
    <w:p w:rsidR="006F4BCC" w:rsidRPr="00324A9A" w:rsidRDefault="00324A9A" w:rsidP="006F4BCC">
      <w:pPr>
        <w:spacing w:beforeLines="50" w:before="156" w:afterLines="50" w:after="156"/>
        <w:rPr>
          <w:rFonts w:ascii="黑体" w:eastAsia="黑体" w:hAnsi="黑体"/>
          <w:sz w:val="28"/>
          <w:szCs w:val="28"/>
        </w:rPr>
      </w:pPr>
      <w:r w:rsidRPr="00324A9A">
        <w:rPr>
          <w:rFonts w:ascii="黑体" w:eastAsia="黑体" w:hAnsi="黑体" w:hint="eastAsia"/>
          <w:sz w:val="28"/>
          <w:szCs w:val="28"/>
        </w:rPr>
        <w:t>七</w:t>
      </w:r>
      <w:r w:rsidR="006F4BCC" w:rsidRPr="00324A9A">
        <w:rPr>
          <w:rFonts w:ascii="黑体" w:eastAsia="黑体" w:hAnsi="黑体"/>
          <w:sz w:val="28"/>
          <w:szCs w:val="28"/>
        </w:rPr>
        <w:t>、贯彻标准的要求</w:t>
      </w:r>
      <w:r w:rsidR="00A91FB3" w:rsidRPr="00324A9A">
        <w:rPr>
          <w:rFonts w:ascii="黑体" w:eastAsia="黑体" w:hAnsi="黑体" w:hint="eastAsia"/>
          <w:sz w:val="28"/>
          <w:szCs w:val="28"/>
        </w:rPr>
        <w:t>和</w:t>
      </w:r>
      <w:r w:rsidR="006F4BCC" w:rsidRPr="00324A9A">
        <w:rPr>
          <w:rFonts w:ascii="黑体" w:eastAsia="黑体" w:hAnsi="黑体"/>
          <w:sz w:val="28"/>
          <w:szCs w:val="28"/>
        </w:rPr>
        <w:t>措施建议。</w:t>
      </w:r>
    </w:p>
    <w:p w:rsidR="00D6734C" w:rsidRDefault="00A91FB3" w:rsidP="00324A9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本标准实施后，标准起草单位同标准化技术机构对本标准进行宣贯；利用各种宣传媒体，使相关企业尽快熟悉、了解、掌握和应用本标准，</w:t>
      </w:r>
      <w:r w:rsidR="006F4BCC" w:rsidRPr="00324A9A">
        <w:rPr>
          <w:rFonts w:ascii="宋体" w:hAnsi="宋体" w:cs="宋体"/>
          <w:sz w:val="28"/>
          <w:szCs w:val="28"/>
        </w:rPr>
        <w:t>让该标准真正具有生命力</w:t>
      </w:r>
      <w:r w:rsidR="006F4BCC" w:rsidRPr="00324A9A">
        <w:rPr>
          <w:rFonts w:ascii="宋体" w:hAnsi="宋体" w:cs="宋体" w:hint="eastAsia"/>
          <w:sz w:val="28"/>
          <w:szCs w:val="28"/>
        </w:rPr>
        <w:t>。</w:t>
      </w:r>
    </w:p>
    <w:p w:rsidR="00324A9A" w:rsidRDefault="00324A9A" w:rsidP="00324A9A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324A9A" w:rsidRDefault="00324A9A" w:rsidP="00880D02">
      <w:pPr>
        <w:ind w:firstLineChars="911" w:firstLine="2551"/>
        <w:jc w:val="center"/>
        <w:rPr>
          <w:rFonts w:ascii="宋体" w:hAnsi="宋体" w:cs="宋体"/>
          <w:sz w:val="28"/>
          <w:szCs w:val="28"/>
        </w:rPr>
      </w:pPr>
      <w:r w:rsidRPr="00324A9A">
        <w:rPr>
          <w:rFonts w:ascii="宋体" w:hAnsi="宋体" w:cs="宋体"/>
          <w:sz w:val="28"/>
          <w:szCs w:val="28"/>
        </w:rPr>
        <w:t>《</w:t>
      </w:r>
      <w:r w:rsidRPr="00324A9A">
        <w:rPr>
          <w:rFonts w:ascii="宋体" w:hAnsi="宋体" w:cs="宋体" w:hint="eastAsia"/>
          <w:sz w:val="28"/>
          <w:szCs w:val="28"/>
        </w:rPr>
        <w:t>地理标志产品 达濠鱼丸</w:t>
      </w:r>
      <w:r w:rsidRPr="00324A9A">
        <w:rPr>
          <w:rFonts w:ascii="宋体" w:hAnsi="宋体" w:cs="宋体"/>
          <w:sz w:val="28"/>
          <w:szCs w:val="28"/>
        </w:rPr>
        <w:t>》</w:t>
      </w:r>
      <w:r>
        <w:rPr>
          <w:rFonts w:ascii="宋体" w:hAnsi="宋体" w:cs="宋体" w:hint="eastAsia"/>
          <w:sz w:val="28"/>
          <w:szCs w:val="28"/>
        </w:rPr>
        <w:t>起草小组</w:t>
      </w:r>
    </w:p>
    <w:p w:rsidR="003A7A04" w:rsidRPr="00A66109" w:rsidRDefault="003A7A04" w:rsidP="00880D02">
      <w:pPr>
        <w:ind w:firstLineChars="911" w:firstLine="2551"/>
        <w:jc w:val="center"/>
        <w:rPr>
          <w:color w:val="FF0000"/>
        </w:rPr>
      </w:pPr>
      <w:r>
        <w:rPr>
          <w:rFonts w:ascii="宋体" w:hAnsi="宋体" w:cs="宋体"/>
          <w:sz w:val="28"/>
          <w:szCs w:val="28"/>
        </w:rPr>
        <w:t>2022年5月9日</w:t>
      </w:r>
    </w:p>
    <w:sectPr w:rsidR="003A7A04" w:rsidRPr="00A66109" w:rsidSect="00880D0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04" w:rsidRDefault="003A7A04" w:rsidP="006F4BCC">
      <w:r>
        <w:separator/>
      </w:r>
    </w:p>
  </w:endnote>
  <w:endnote w:type="continuationSeparator" w:id="0">
    <w:p w:rsidR="003A7A04" w:rsidRDefault="003A7A04" w:rsidP="006F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66801"/>
      <w:docPartObj>
        <w:docPartGallery w:val="Page Numbers (Bottom of Page)"/>
        <w:docPartUnique/>
      </w:docPartObj>
    </w:sdtPr>
    <w:sdtEndPr/>
    <w:sdtContent>
      <w:p w:rsidR="003A7A04" w:rsidRDefault="003A7A04" w:rsidP="00880D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225" w:rsidRPr="002E0225">
          <w:rPr>
            <w:noProof/>
            <w:lang w:val="zh-CN"/>
          </w:rPr>
          <w:t>-</w:t>
        </w:r>
        <w:r w:rsidR="002E0225">
          <w:rPr>
            <w:noProof/>
          </w:rPr>
          <w:t xml:space="preserve"> 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04" w:rsidRDefault="003A7A04" w:rsidP="006F4BCC">
      <w:r>
        <w:separator/>
      </w:r>
    </w:p>
  </w:footnote>
  <w:footnote w:type="continuationSeparator" w:id="0">
    <w:p w:rsidR="003A7A04" w:rsidRDefault="003A7A04" w:rsidP="006F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38B"/>
    <w:multiLevelType w:val="hybridMultilevel"/>
    <w:tmpl w:val="D18ED7E2"/>
    <w:lvl w:ilvl="0" w:tplc="CB68F21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BB56773"/>
    <w:multiLevelType w:val="hybridMultilevel"/>
    <w:tmpl w:val="F2C654F2"/>
    <w:lvl w:ilvl="0" w:tplc="2A3EE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7DCE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6687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0AAC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00AE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96D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9303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CF8C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FD48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69C91B2D"/>
    <w:multiLevelType w:val="multilevel"/>
    <w:tmpl w:val="69C91B2D"/>
    <w:lvl w:ilvl="0">
      <w:start w:val="1"/>
      <w:numFmt w:val="decimal"/>
      <w:lvlText w:val="%1."/>
      <w:lvlJc w:val="left"/>
      <w:pPr>
        <w:ind w:left="1000" w:hanging="36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48568E0"/>
    <w:multiLevelType w:val="hybridMultilevel"/>
    <w:tmpl w:val="44F6F3EE"/>
    <w:lvl w:ilvl="0" w:tplc="D1B49E1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20"/>
    <w:rsid w:val="00004A87"/>
    <w:rsid w:val="00007059"/>
    <w:rsid w:val="000B5066"/>
    <w:rsid w:val="000F55BC"/>
    <w:rsid w:val="0011044E"/>
    <w:rsid w:val="00117642"/>
    <w:rsid w:val="001D6381"/>
    <w:rsid w:val="00217BBF"/>
    <w:rsid w:val="002808A1"/>
    <w:rsid w:val="0029517D"/>
    <w:rsid w:val="002E0225"/>
    <w:rsid w:val="002F03C3"/>
    <w:rsid w:val="002F09BF"/>
    <w:rsid w:val="00303F3A"/>
    <w:rsid w:val="00324A9A"/>
    <w:rsid w:val="003A7A04"/>
    <w:rsid w:val="003C68E9"/>
    <w:rsid w:val="003E0FB5"/>
    <w:rsid w:val="003F6C3E"/>
    <w:rsid w:val="003F7F7F"/>
    <w:rsid w:val="0041618B"/>
    <w:rsid w:val="0046730C"/>
    <w:rsid w:val="005074BB"/>
    <w:rsid w:val="005570B0"/>
    <w:rsid w:val="006030F4"/>
    <w:rsid w:val="006A1C18"/>
    <w:rsid w:val="006E12A5"/>
    <w:rsid w:val="006E3B0E"/>
    <w:rsid w:val="006F4BCC"/>
    <w:rsid w:val="00792A79"/>
    <w:rsid w:val="007B1F3A"/>
    <w:rsid w:val="007B3090"/>
    <w:rsid w:val="00823284"/>
    <w:rsid w:val="0087350D"/>
    <w:rsid w:val="00880D02"/>
    <w:rsid w:val="008D5DDF"/>
    <w:rsid w:val="008E6D64"/>
    <w:rsid w:val="00907302"/>
    <w:rsid w:val="00913A61"/>
    <w:rsid w:val="0092162B"/>
    <w:rsid w:val="00962AEB"/>
    <w:rsid w:val="009F6B1E"/>
    <w:rsid w:val="00A66109"/>
    <w:rsid w:val="00A7344D"/>
    <w:rsid w:val="00A91FB3"/>
    <w:rsid w:val="00B53E6B"/>
    <w:rsid w:val="00B5690D"/>
    <w:rsid w:val="00B60C3A"/>
    <w:rsid w:val="00BB0DA0"/>
    <w:rsid w:val="00BC661A"/>
    <w:rsid w:val="00C046FF"/>
    <w:rsid w:val="00C64D36"/>
    <w:rsid w:val="00D11A27"/>
    <w:rsid w:val="00D35096"/>
    <w:rsid w:val="00D6734C"/>
    <w:rsid w:val="00D70F53"/>
    <w:rsid w:val="00DB3E6D"/>
    <w:rsid w:val="00DE7329"/>
    <w:rsid w:val="00E50D52"/>
    <w:rsid w:val="00EB4B35"/>
    <w:rsid w:val="00EC6953"/>
    <w:rsid w:val="00ED156C"/>
    <w:rsid w:val="00F01797"/>
    <w:rsid w:val="00F444E6"/>
    <w:rsid w:val="00F75DC0"/>
    <w:rsid w:val="00FC232F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B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BCC"/>
    <w:rPr>
      <w:sz w:val="18"/>
      <w:szCs w:val="18"/>
    </w:rPr>
  </w:style>
  <w:style w:type="paragraph" w:styleId="a5">
    <w:name w:val="List Paragraph"/>
    <w:basedOn w:val="a"/>
    <w:uiPriority w:val="99"/>
    <w:qFormat/>
    <w:rsid w:val="00C64D3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7A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7A0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B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BCC"/>
    <w:rPr>
      <w:sz w:val="18"/>
      <w:szCs w:val="18"/>
    </w:rPr>
  </w:style>
  <w:style w:type="paragraph" w:styleId="a5">
    <w:name w:val="List Paragraph"/>
    <w:basedOn w:val="a"/>
    <w:uiPriority w:val="99"/>
    <w:qFormat/>
    <w:rsid w:val="00C64D3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7A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7A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6</Pages>
  <Words>435</Words>
  <Characters>2482</Characters>
  <Application>Microsoft Office Word</Application>
  <DocSecurity>0</DocSecurity>
  <Lines>20</Lines>
  <Paragraphs>5</Paragraphs>
  <ScaleCrop>false</ScaleCrop>
  <Company>中国微软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Administrator</cp:lastModifiedBy>
  <cp:revision>24</cp:revision>
  <dcterms:created xsi:type="dcterms:W3CDTF">2022-04-19T02:57:00Z</dcterms:created>
  <dcterms:modified xsi:type="dcterms:W3CDTF">2022-05-09T10:12:00Z</dcterms:modified>
</cp:coreProperties>
</file>