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eastAsia="zh-CN"/>
        </w:rPr>
        <w:t>利用自动</w:t>
      </w:r>
      <w:r>
        <w:rPr>
          <w:rFonts w:hint="eastAsia"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制售</w:t>
      </w:r>
      <w:r>
        <w:rPr>
          <w:rFonts w:hint="eastAsia"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eastAsia="zh-CN"/>
        </w:rPr>
        <w:t>设备现制现售食品经营者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eastAsia="zh-CN"/>
        </w:rPr>
        <w:t>日常</w:t>
      </w:r>
      <w:r>
        <w:rPr>
          <w:rFonts w:hint="eastAsia"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  <w:t>监督检查</w:t>
      </w:r>
      <w:r>
        <w:rPr>
          <w:rFonts w:hint="eastAsia"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eastAsia="zh-CN"/>
        </w:rPr>
        <w:t>要点</w:t>
      </w:r>
      <w:r>
        <w:rPr>
          <w:rFonts w:hint="eastAsia"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  <w:t>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重点项(*)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项，一般项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项，共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项。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05"/>
        <w:gridCol w:w="5475"/>
        <w:gridCol w:w="124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评价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经营资质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*1</w:t>
            </w:r>
          </w:p>
        </w:tc>
        <w:tc>
          <w:tcPr>
            <w:tcW w:w="5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持有有效的食品经营许可证。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原料控制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*2</w:t>
            </w:r>
          </w:p>
        </w:tc>
        <w:tc>
          <w:tcPr>
            <w:tcW w:w="5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具有投放食品原料的进货凭证和投放记录、过期清理记录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*3</w:t>
            </w:r>
          </w:p>
        </w:tc>
        <w:tc>
          <w:tcPr>
            <w:tcW w:w="5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食品原料存放符合食品贮存条件、温度等要求，仓储点至投放点的运输过程符合食品安全管理要求，运输条件符合食品贮存条件。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食品原料具有正常的感官性状，无超过保质期、无腐败变质等异常情形。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*5</w:t>
            </w:r>
          </w:p>
        </w:tc>
        <w:tc>
          <w:tcPr>
            <w:tcW w:w="5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原料投放人员持有效健康证明上岗。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设备设施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具备相关产品检验安全合格证明，与食品直接接触的材料符合食品安全要求，温度显示符合食品保存要求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*7</w:t>
            </w:r>
          </w:p>
        </w:tc>
        <w:tc>
          <w:tcPr>
            <w:tcW w:w="5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设备具备自清洗、消毒功能，使用的洗涤剂、消毒剂符合国家标准，具有定期清洗消毒、维修记录。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具有食品安全自查记录。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人员管理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配备高级食品安全管理员，开展从业人员食品安全管理培训，并有培训记录。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餐厨废弃物处置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餐厨废弃物按要求收集处理，交由符合要求的生活垃圾运输单位或餐厨垃圾处理单位处理。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.检查结果判定方法：①符合：未发现检查的重点项和一般项存在问题；②基本符合：发现检查的重点项存在1项及以下不合格，且70%≤一般项合格率＜100%；③不符合：发现检查的重点项存在2项及以上不合格，或一般项合格率＜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2.存在合理缺项时，一般项合格率的计算方法为：合格项目数/（检查的项目数－合理缺项的项目数）×100%。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3.当次检查发现的不合格项目，应列入下次检查必查项目。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A256"/>
    <w:rsid w:val="FFEFA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hint="eastAsia"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2022-04-25T09:29:00Z</dcterms:created>
  <dc:creator>admin</dc:creator>
  <cp:lastModifiedBy>admin</cp:lastModifiedBy>
  <dcterms:modified xsi:type="dcterms:W3CDTF">2022-04-25T09:29:45Z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