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CA8" w:rsidRDefault="0067160F">
      <w:pPr>
        <w:spacing w:line="56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《汕头市城市管理综合执法规范行政处罚自由裁量权规定》</w:t>
      </w:r>
      <w:r w:rsidR="00F92A57">
        <w:rPr>
          <w:rFonts w:asciiTheme="majorEastAsia" w:eastAsiaTheme="majorEastAsia" w:hAnsiTheme="majorEastAsia" w:cstheme="majorEastAsia" w:hint="eastAsia"/>
          <w:b/>
          <w:bCs/>
          <w:sz w:val="44"/>
          <w:szCs w:val="44"/>
        </w:rPr>
        <w:t>解读</w:t>
      </w:r>
    </w:p>
    <w:p w:rsidR="00152CA8" w:rsidRDefault="00152CA8">
      <w:pPr>
        <w:spacing w:line="560" w:lineRule="exact"/>
        <w:rPr>
          <w:rFonts w:ascii="仿宋" w:eastAsia="仿宋" w:hAnsi="仿宋" w:cs="仿宋_GB2312"/>
          <w:szCs w:val="32"/>
        </w:rPr>
      </w:pPr>
    </w:p>
    <w:p w:rsidR="00261066" w:rsidRDefault="00261066" w:rsidP="00261066">
      <w:pPr>
        <w:pStyle w:val="a5"/>
        <w:numPr>
          <w:ilvl w:val="0"/>
          <w:numId w:val="6"/>
        </w:numPr>
        <w:shd w:val="clear" w:color="auto" w:fill="FFFFFF"/>
        <w:spacing w:line="560" w:lineRule="exact"/>
        <w:rPr>
          <w:rStyle w:val="a6"/>
          <w:rFonts w:ascii="黑体" w:eastAsia="黑体" w:hAnsi="黑体" w:cs="黑体"/>
          <w:bCs w:val="0"/>
          <w:color w:val="000000"/>
          <w:sz w:val="32"/>
          <w:szCs w:val="32"/>
        </w:rPr>
      </w:pPr>
      <w:r>
        <w:rPr>
          <w:rStyle w:val="a6"/>
          <w:rFonts w:ascii="黑体" w:eastAsia="黑体" w:hAnsi="黑体" w:cs="黑体" w:hint="eastAsia"/>
          <w:bCs w:val="0"/>
          <w:color w:val="000000"/>
          <w:sz w:val="32"/>
          <w:szCs w:val="32"/>
        </w:rPr>
        <w:t>制定背景和基本过程</w:t>
      </w:r>
    </w:p>
    <w:p w:rsidR="00152CA8" w:rsidRDefault="0067160F">
      <w:pPr>
        <w:pStyle w:val="a5"/>
        <w:numPr>
          <w:ilvl w:val="0"/>
          <w:numId w:val="1"/>
        </w:numPr>
        <w:shd w:val="clear" w:color="auto" w:fill="FFFFFF"/>
        <w:spacing w:line="560" w:lineRule="exact"/>
        <w:ind w:left="0" w:firstLine="645"/>
        <w:rPr>
          <w:rStyle w:val="a6"/>
          <w:rFonts w:ascii="仿宋" w:eastAsia="仿宋" w:hAnsi="仿宋" w:cs="仿宋"/>
          <w:color w:val="000000"/>
          <w:sz w:val="32"/>
          <w:szCs w:val="32"/>
        </w:rPr>
      </w:pPr>
      <w:r>
        <w:rPr>
          <w:rFonts w:ascii="仿宋" w:eastAsia="仿宋" w:hAnsi="仿宋" w:cs="仿宋" w:hint="eastAsia"/>
          <w:b/>
          <w:bCs/>
          <w:color w:val="000000"/>
          <w:sz w:val="32"/>
          <w:szCs w:val="32"/>
        </w:rPr>
        <w:t>制定《</w:t>
      </w:r>
      <w:r w:rsidR="006D555D" w:rsidRPr="006D555D">
        <w:rPr>
          <w:rFonts w:ascii="仿宋" w:eastAsia="仿宋" w:hAnsi="仿宋" w:cs="仿宋" w:hint="eastAsia"/>
          <w:b/>
          <w:bCs/>
          <w:color w:val="000000"/>
          <w:sz w:val="32"/>
          <w:szCs w:val="32"/>
        </w:rPr>
        <w:t>汕头市城市管理综合执法规范行政处罚自由裁量权规定</w:t>
      </w:r>
      <w:r>
        <w:rPr>
          <w:rFonts w:ascii="仿宋" w:eastAsia="仿宋" w:hAnsi="仿宋" w:cs="仿宋" w:hint="eastAsia"/>
          <w:b/>
          <w:bCs/>
          <w:color w:val="000000"/>
          <w:sz w:val="32"/>
          <w:szCs w:val="32"/>
        </w:rPr>
        <w:t>》</w:t>
      </w:r>
      <w:r w:rsidR="006D555D" w:rsidRPr="006D555D">
        <w:rPr>
          <w:rFonts w:ascii="仿宋" w:eastAsia="仿宋" w:hAnsi="仿宋" w:cs="仿宋" w:hint="eastAsia"/>
          <w:b/>
          <w:bCs/>
          <w:color w:val="000000"/>
          <w:sz w:val="32"/>
          <w:szCs w:val="32"/>
        </w:rPr>
        <w:t>（以下简称《规定》）</w:t>
      </w:r>
      <w:r>
        <w:rPr>
          <w:rFonts w:ascii="仿宋" w:eastAsia="仿宋" w:hAnsi="仿宋" w:cs="仿宋" w:hint="eastAsia"/>
          <w:b/>
          <w:bCs/>
          <w:color w:val="000000"/>
          <w:sz w:val="32"/>
          <w:szCs w:val="32"/>
        </w:rPr>
        <w:t>及</w:t>
      </w:r>
      <w:r w:rsidR="006D555D">
        <w:rPr>
          <w:rFonts w:ascii="仿宋" w:eastAsia="仿宋" w:hAnsi="仿宋" w:cs="仿宋" w:hint="eastAsia"/>
          <w:b/>
          <w:bCs/>
          <w:color w:val="000000"/>
          <w:sz w:val="32"/>
          <w:szCs w:val="32"/>
        </w:rPr>
        <w:t>其附件</w:t>
      </w:r>
      <w:r>
        <w:rPr>
          <w:rFonts w:ascii="仿宋" w:eastAsia="仿宋" w:hAnsi="仿宋" w:cs="仿宋" w:hint="eastAsia"/>
          <w:b/>
          <w:bCs/>
          <w:color w:val="000000"/>
          <w:sz w:val="32"/>
          <w:szCs w:val="32"/>
        </w:rPr>
        <w:t>《</w:t>
      </w:r>
      <w:r w:rsidR="006D555D" w:rsidRPr="006D555D">
        <w:rPr>
          <w:rFonts w:ascii="仿宋" w:eastAsia="仿宋" w:hAnsi="仿宋" w:cs="仿宋" w:hint="eastAsia"/>
          <w:b/>
          <w:bCs/>
          <w:color w:val="000000"/>
          <w:sz w:val="32"/>
          <w:szCs w:val="32"/>
        </w:rPr>
        <w:t>汕头市城市管理综合执法行政处罚自由裁量权量化细化基准表</w:t>
      </w:r>
      <w:r>
        <w:rPr>
          <w:rFonts w:ascii="仿宋" w:eastAsia="仿宋" w:hAnsi="仿宋" w:cs="仿宋" w:hint="eastAsia"/>
          <w:b/>
          <w:bCs/>
          <w:color w:val="000000"/>
          <w:sz w:val="32"/>
          <w:szCs w:val="32"/>
        </w:rPr>
        <w:t>》</w:t>
      </w:r>
      <w:r w:rsidR="008D525F" w:rsidRPr="008D525F">
        <w:rPr>
          <w:rFonts w:ascii="仿宋" w:eastAsia="仿宋" w:hAnsi="仿宋" w:cs="仿宋" w:hint="eastAsia"/>
          <w:b/>
          <w:bCs/>
          <w:color w:val="000000"/>
          <w:sz w:val="32"/>
          <w:szCs w:val="32"/>
        </w:rPr>
        <w:t>（以下简称《基准表》）</w:t>
      </w:r>
      <w:r>
        <w:rPr>
          <w:rFonts w:ascii="仿宋" w:eastAsia="仿宋" w:hAnsi="仿宋" w:cs="仿宋" w:hint="eastAsia"/>
          <w:b/>
          <w:bCs/>
          <w:color w:val="000000"/>
          <w:sz w:val="32"/>
          <w:szCs w:val="32"/>
        </w:rPr>
        <w:t>是建立和完善汕头市城市管理综合执法系统现行的行政处罚自由裁量权制度，使其更适应新形势发展的需要。</w:t>
      </w:r>
      <w:r>
        <w:rPr>
          <w:rStyle w:val="a6"/>
          <w:rFonts w:ascii="仿宋" w:eastAsia="仿宋" w:hAnsi="仿宋" w:cs="仿宋" w:hint="eastAsia"/>
          <w:b w:val="0"/>
          <w:color w:val="000000"/>
          <w:sz w:val="32"/>
          <w:szCs w:val="32"/>
        </w:rPr>
        <w:t>目前汕头市城市管理综合执法队伍在行使行政处罚自由裁量权时，使用的是2018年原汕头市城市管理行政执法局制定的《汕头市城市管理行政执法规范行政处罚自由裁量权规定》（以下简称《2018规定》）和《汕头市城市管理行政执法行政处罚自由裁量权量化细化基准表》（以下简称《2018基准表》），但在住</w:t>
      </w:r>
      <w:proofErr w:type="gramStart"/>
      <w:r>
        <w:rPr>
          <w:rStyle w:val="a6"/>
          <w:rFonts w:ascii="仿宋" w:eastAsia="仿宋" w:hAnsi="仿宋" w:cs="仿宋" w:hint="eastAsia"/>
          <w:b w:val="0"/>
          <w:color w:val="000000"/>
          <w:sz w:val="32"/>
          <w:szCs w:val="32"/>
        </w:rPr>
        <w:t>建领域市</w:t>
      </w:r>
      <w:proofErr w:type="gramEnd"/>
      <w:r>
        <w:rPr>
          <w:rStyle w:val="a6"/>
          <w:rFonts w:ascii="仿宋" w:eastAsia="仿宋" w:hAnsi="仿宋" w:cs="仿宋" w:hint="eastAsia"/>
          <w:b w:val="0"/>
          <w:color w:val="000000"/>
          <w:sz w:val="32"/>
          <w:szCs w:val="32"/>
        </w:rPr>
        <w:t>一级法规规章方面，行政处罚自由裁量权基准规范仍是空白，再加上近年来许多法律法规和规章不断的出台和修订完善，尤其是2021年新修订的《行政处罚法》对行政处罚自由裁量权的行使有了更明确的规定，《2018规定》和《2018基准表》中不少内容需要根据新形势和上位法的新规定，并结合综合执法范围的新变化进行相应的修改完善，以适应新时期的要求。</w:t>
      </w:r>
    </w:p>
    <w:p w:rsidR="00152CA8" w:rsidRDefault="0067160F">
      <w:pPr>
        <w:pStyle w:val="a5"/>
        <w:numPr>
          <w:ilvl w:val="0"/>
          <w:numId w:val="1"/>
        </w:numPr>
        <w:shd w:val="clear" w:color="auto" w:fill="FFFFFF"/>
        <w:spacing w:line="560" w:lineRule="exact"/>
        <w:ind w:left="0" w:firstLine="645"/>
        <w:rPr>
          <w:rStyle w:val="a6"/>
          <w:rFonts w:ascii="仿宋" w:eastAsia="仿宋" w:hAnsi="仿宋" w:cs="仿宋"/>
          <w:b w:val="0"/>
          <w:color w:val="000000"/>
          <w:sz w:val="32"/>
          <w:szCs w:val="32"/>
        </w:rPr>
      </w:pPr>
      <w:r>
        <w:rPr>
          <w:rFonts w:ascii="仿宋" w:eastAsia="仿宋" w:hAnsi="仿宋" w:cs="仿宋" w:hint="eastAsia"/>
          <w:b/>
          <w:bCs/>
          <w:color w:val="000000"/>
          <w:sz w:val="32"/>
          <w:szCs w:val="32"/>
        </w:rPr>
        <w:t>制定《规定》及《基准表》是</w:t>
      </w:r>
      <w:r>
        <w:rPr>
          <w:rStyle w:val="a6"/>
          <w:rFonts w:ascii="仿宋" w:eastAsia="仿宋" w:hAnsi="仿宋" w:cs="仿宋" w:hint="eastAsia"/>
          <w:color w:val="000000"/>
          <w:sz w:val="32"/>
          <w:szCs w:val="32"/>
        </w:rPr>
        <w:t>适应机构改革后，全市城管综合执法力量下沉镇（街）后，队伍规范执法需求不断增加的需要。</w:t>
      </w:r>
      <w:r>
        <w:rPr>
          <w:rStyle w:val="a6"/>
          <w:rFonts w:ascii="仿宋" w:eastAsia="仿宋" w:hAnsi="仿宋" w:cs="仿宋" w:hint="eastAsia"/>
          <w:b w:val="0"/>
          <w:color w:val="000000"/>
          <w:sz w:val="32"/>
          <w:szCs w:val="32"/>
        </w:rPr>
        <w:t>2019年汕头市城市管理综合执法机构改革</w:t>
      </w:r>
      <w:r>
        <w:rPr>
          <w:rStyle w:val="a6"/>
          <w:rFonts w:ascii="仿宋" w:eastAsia="仿宋" w:hAnsi="仿宋" w:cs="仿宋" w:hint="eastAsia"/>
          <w:b w:val="0"/>
          <w:color w:val="000000"/>
          <w:sz w:val="32"/>
          <w:szCs w:val="32"/>
        </w:rPr>
        <w:lastRenderedPageBreak/>
        <w:t>后，汕头市外三区一县包括潮阳、潮南、澄海区和南澳县相继成立城市管理综合执法部门，金</w:t>
      </w:r>
      <w:proofErr w:type="gramStart"/>
      <w:r>
        <w:rPr>
          <w:rStyle w:val="a6"/>
          <w:rFonts w:ascii="仿宋" w:eastAsia="仿宋" w:hAnsi="仿宋" w:cs="仿宋" w:hint="eastAsia"/>
          <w:b w:val="0"/>
          <w:color w:val="000000"/>
          <w:sz w:val="32"/>
          <w:szCs w:val="32"/>
        </w:rPr>
        <w:t>平和龙</w:t>
      </w:r>
      <w:proofErr w:type="gramEnd"/>
      <w:r>
        <w:rPr>
          <w:rStyle w:val="a6"/>
          <w:rFonts w:ascii="仿宋" w:eastAsia="仿宋" w:hAnsi="仿宋" w:cs="仿宋" w:hint="eastAsia"/>
          <w:b w:val="0"/>
          <w:color w:val="000000"/>
          <w:sz w:val="32"/>
          <w:szCs w:val="32"/>
        </w:rPr>
        <w:t>湖区城市管理综合执法工作的范围也从原来的市容、规划、市政、园林等领域</w:t>
      </w:r>
      <w:r w:rsidR="00270171">
        <w:rPr>
          <w:rStyle w:val="a6"/>
          <w:rFonts w:ascii="仿宋" w:eastAsia="仿宋" w:hAnsi="仿宋" w:cs="仿宋" w:hint="eastAsia"/>
          <w:b w:val="0"/>
          <w:color w:val="000000"/>
          <w:sz w:val="32"/>
          <w:szCs w:val="32"/>
        </w:rPr>
        <w:t>的基础上</w:t>
      </w:r>
      <w:r>
        <w:rPr>
          <w:rStyle w:val="a6"/>
          <w:rFonts w:ascii="仿宋" w:eastAsia="仿宋" w:hAnsi="仿宋" w:cs="仿宋" w:hint="eastAsia"/>
          <w:b w:val="0"/>
          <w:color w:val="000000"/>
          <w:sz w:val="32"/>
          <w:szCs w:val="32"/>
        </w:rPr>
        <w:t>增加了住建系统的全部行政处罚权和相应的行政强制事项，执法任务更加繁重。2020年底，全市城管综合执法力量下沉镇（街）后，各镇人民政府和街道办事处可以作为执法主体实施行政处罚，但镇（街）一级尤其是在外三区一县，执法基础比较薄弱，在行政处罚自由裁量权的行使方面，需要一部业务指导性质比较强的工作规范,为</w:t>
      </w:r>
      <w:r w:rsidR="007E590E">
        <w:rPr>
          <w:rStyle w:val="a6"/>
          <w:rFonts w:ascii="仿宋" w:eastAsia="仿宋" w:hAnsi="仿宋" w:cs="仿宋" w:hint="eastAsia"/>
          <w:b w:val="0"/>
          <w:color w:val="000000"/>
          <w:sz w:val="32"/>
          <w:szCs w:val="32"/>
        </w:rPr>
        <w:t>城管</w:t>
      </w:r>
      <w:r>
        <w:rPr>
          <w:rStyle w:val="a6"/>
          <w:rFonts w:ascii="仿宋" w:eastAsia="仿宋" w:hAnsi="仿宋" w:cs="仿宋" w:hint="eastAsia"/>
          <w:b w:val="0"/>
          <w:color w:val="000000"/>
          <w:sz w:val="32"/>
          <w:szCs w:val="32"/>
        </w:rPr>
        <w:t>综合执法工作提供具体的业务指引。</w:t>
      </w:r>
    </w:p>
    <w:p w:rsidR="00152CA8" w:rsidRDefault="0067160F">
      <w:pPr>
        <w:pStyle w:val="a5"/>
        <w:numPr>
          <w:ilvl w:val="0"/>
          <w:numId w:val="1"/>
        </w:numPr>
        <w:shd w:val="clear" w:color="auto" w:fill="FFFFFF"/>
        <w:spacing w:line="560" w:lineRule="exact"/>
        <w:ind w:left="0" w:firstLine="645"/>
        <w:rPr>
          <w:rFonts w:ascii="仿宋" w:eastAsia="仿宋" w:hAnsi="仿宋" w:cs="仿宋"/>
          <w:color w:val="000000"/>
          <w:sz w:val="32"/>
          <w:szCs w:val="32"/>
        </w:rPr>
      </w:pPr>
      <w:r>
        <w:rPr>
          <w:rFonts w:ascii="仿宋" w:eastAsia="仿宋" w:hAnsi="仿宋" w:cs="仿宋" w:hint="eastAsia"/>
          <w:b/>
          <w:bCs/>
          <w:color w:val="000000"/>
          <w:sz w:val="32"/>
          <w:szCs w:val="32"/>
        </w:rPr>
        <w:t>制定《规定》及《基准表》，对现行的城市管理综合执法法律法规进行梳理和整合，是为基层城管综合执法队伍提供更具可操作性执法规范的需要。</w:t>
      </w:r>
      <w:r>
        <w:rPr>
          <w:rFonts w:ascii="仿宋" w:eastAsia="仿宋" w:hAnsi="仿宋" w:cs="仿宋" w:hint="eastAsia"/>
          <w:color w:val="000000"/>
          <w:sz w:val="32"/>
          <w:szCs w:val="32"/>
        </w:rPr>
        <w:t>随着国家各级立法工作的不断推进，涉及城市管理综合执法的法律规范越来越多，相关行政处罚的法条规定内容交叉重叠之处也越来越多，执法队伍在适用法律规范时不时会出现对法规规定的情况了解不全面的情况，《基准表》中将目前现行的涉及城市管理综合执法的法律法规规章进行全面梳理，分成五个板块，对于同一个违法行为违反多个法律条文的，将</w:t>
      </w:r>
      <w:r w:rsidR="007E590E">
        <w:rPr>
          <w:rFonts w:ascii="仿宋" w:eastAsia="仿宋" w:hAnsi="仿宋" w:cs="仿宋" w:hint="eastAsia"/>
          <w:color w:val="000000"/>
          <w:sz w:val="32"/>
          <w:szCs w:val="32"/>
        </w:rPr>
        <w:t>这些条文</w:t>
      </w:r>
      <w:r>
        <w:rPr>
          <w:rFonts w:ascii="仿宋" w:eastAsia="仿宋" w:hAnsi="仿宋" w:cs="仿宋" w:hint="eastAsia"/>
          <w:color w:val="000000"/>
          <w:sz w:val="32"/>
          <w:szCs w:val="32"/>
        </w:rPr>
        <w:t>整理后</w:t>
      </w:r>
      <w:r w:rsidR="007E590E">
        <w:rPr>
          <w:rFonts w:ascii="仿宋" w:eastAsia="仿宋" w:hAnsi="仿宋" w:cs="仿宋" w:hint="eastAsia"/>
          <w:color w:val="000000"/>
          <w:sz w:val="32"/>
          <w:szCs w:val="32"/>
        </w:rPr>
        <w:t>罗列出来</w:t>
      </w:r>
      <w:r>
        <w:rPr>
          <w:rFonts w:ascii="仿宋" w:eastAsia="仿宋" w:hAnsi="仿宋" w:cs="仿宋" w:hint="eastAsia"/>
          <w:color w:val="000000"/>
          <w:sz w:val="32"/>
          <w:szCs w:val="32"/>
        </w:rPr>
        <w:t>，并根据《行政处罚法》的规定明确优先适用的法律条文，与此同时，将优先适用的法律条文中的罚则按照不同情形，分为从轻、一般和从重三个档次，为执法队伍实施行政处罚提供明确的法律依据和处罚裁量权指引，具有较强的指导性和操作性。</w:t>
      </w:r>
    </w:p>
    <w:p w:rsidR="008D525F" w:rsidRDefault="008D525F" w:rsidP="008D525F">
      <w:pPr>
        <w:pStyle w:val="a5"/>
        <w:shd w:val="clear" w:color="auto" w:fill="FFFFFF"/>
        <w:spacing w:line="560" w:lineRule="exact"/>
        <w:ind w:firstLineChars="201" w:firstLine="643"/>
        <w:rPr>
          <w:rFonts w:ascii="仿宋" w:eastAsia="仿宋" w:hAnsi="仿宋" w:cs="仿宋"/>
          <w:color w:val="000000"/>
          <w:sz w:val="32"/>
          <w:szCs w:val="32"/>
        </w:rPr>
      </w:pPr>
      <w:r w:rsidRPr="003B6AA8">
        <w:rPr>
          <w:rFonts w:ascii="仿宋" w:eastAsia="仿宋" w:hAnsi="仿宋" w:cs="仿宋" w:hint="eastAsia"/>
          <w:color w:val="000000"/>
          <w:sz w:val="32"/>
          <w:szCs w:val="32"/>
        </w:rPr>
        <w:lastRenderedPageBreak/>
        <w:t>为此，市政府将《</w:t>
      </w:r>
      <w:r w:rsidR="00014479">
        <w:rPr>
          <w:rFonts w:ascii="仿宋" w:eastAsia="仿宋" w:hAnsi="仿宋" w:cs="仿宋" w:hint="eastAsia"/>
          <w:color w:val="000000"/>
          <w:sz w:val="32"/>
          <w:szCs w:val="32"/>
        </w:rPr>
        <w:t>规定</w:t>
      </w:r>
      <w:r w:rsidRPr="003B6AA8">
        <w:rPr>
          <w:rFonts w:ascii="仿宋" w:eastAsia="仿宋" w:hAnsi="仿宋" w:cs="仿宋" w:hint="eastAsia"/>
          <w:color w:val="000000"/>
          <w:sz w:val="32"/>
          <w:szCs w:val="32"/>
        </w:rPr>
        <w:t>》作为</w:t>
      </w:r>
      <w:r w:rsidR="00014479">
        <w:rPr>
          <w:rFonts w:ascii="仿宋" w:eastAsia="仿宋" w:hAnsi="仿宋" w:cs="仿宋" w:hint="eastAsia"/>
          <w:color w:val="000000"/>
          <w:sz w:val="32"/>
          <w:szCs w:val="32"/>
        </w:rPr>
        <w:t>部门规范性文件</w:t>
      </w:r>
      <w:r w:rsidRPr="003B6AA8">
        <w:rPr>
          <w:rFonts w:ascii="仿宋" w:eastAsia="仿宋" w:hAnsi="仿宋" w:cs="仿宋" w:hint="eastAsia"/>
          <w:color w:val="000000"/>
          <w:sz w:val="32"/>
          <w:szCs w:val="32"/>
        </w:rPr>
        <w:t>列入2021</w:t>
      </w:r>
      <w:r w:rsidR="003B152A">
        <w:rPr>
          <w:rFonts w:ascii="仿宋" w:eastAsia="仿宋" w:hAnsi="仿宋" w:cs="仿宋" w:hint="eastAsia"/>
          <w:color w:val="000000"/>
          <w:sz w:val="32"/>
          <w:szCs w:val="32"/>
        </w:rPr>
        <w:t>年度立法计划，由市城管</w:t>
      </w:r>
      <w:r w:rsidR="004A279D">
        <w:rPr>
          <w:rFonts w:ascii="仿宋" w:eastAsia="仿宋" w:hAnsi="仿宋" w:cs="仿宋" w:hint="eastAsia"/>
          <w:color w:val="000000"/>
          <w:sz w:val="32"/>
          <w:szCs w:val="32"/>
        </w:rPr>
        <w:t>局按照部门规范性文件制定程序负责起草。</w:t>
      </w:r>
      <w:r w:rsidRPr="003B6AA8">
        <w:rPr>
          <w:rFonts w:ascii="仿宋" w:eastAsia="仿宋" w:hAnsi="仿宋" w:cs="仿宋" w:hint="eastAsia"/>
          <w:color w:val="000000"/>
          <w:sz w:val="32"/>
          <w:szCs w:val="32"/>
        </w:rPr>
        <w:t>《</w:t>
      </w:r>
      <w:r w:rsidR="003B152A">
        <w:rPr>
          <w:rFonts w:ascii="仿宋" w:eastAsia="仿宋" w:hAnsi="仿宋" w:cs="仿宋" w:hint="eastAsia"/>
          <w:color w:val="000000"/>
          <w:sz w:val="32"/>
          <w:szCs w:val="32"/>
        </w:rPr>
        <w:t>规定</w:t>
      </w:r>
      <w:r w:rsidR="005D3B7D">
        <w:rPr>
          <w:rFonts w:ascii="仿宋" w:eastAsia="仿宋" w:hAnsi="仿宋" w:cs="仿宋" w:hint="eastAsia"/>
          <w:color w:val="000000"/>
          <w:sz w:val="32"/>
          <w:szCs w:val="32"/>
        </w:rPr>
        <w:t>》及《基准表》于</w:t>
      </w:r>
      <w:r w:rsidRPr="003B6AA8">
        <w:rPr>
          <w:rFonts w:ascii="仿宋" w:eastAsia="仿宋" w:hAnsi="仿宋" w:cs="仿宋" w:hint="eastAsia"/>
          <w:color w:val="000000"/>
          <w:sz w:val="32"/>
          <w:szCs w:val="32"/>
        </w:rPr>
        <w:t>2021年11月</w:t>
      </w:r>
      <w:r w:rsidR="009E16AC">
        <w:rPr>
          <w:rFonts w:ascii="仿宋" w:eastAsia="仿宋" w:hAnsi="仿宋" w:cs="仿宋" w:hint="eastAsia"/>
          <w:color w:val="000000"/>
          <w:sz w:val="32"/>
          <w:szCs w:val="32"/>
        </w:rPr>
        <w:t>6</w:t>
      </w:r>
      <w:r w:rsidRPr="003B6AA8">
        <w:rPr>
          <w:rFonts w:ascii="仿宋" w:eastAsia="仿宋" w:hAnsi="仿宋" w:cs="仿宋" w:hint="eastAsia"/>
          <w:color w:val="000000"/>
          <w:sz w:val="32"/>
          <w:szCs w:val="32"/>
        </w:rPr>
        <w:t>日</w:t>
      </w:r>
      <w:r w:rsidR="009E16AC">
        <w:rPr>
          <w:rFonts w:ascii="仿宋" w:eastAsia="仿宋" w:hAnsi="仿宋" w:cs="仿宋" w:hint="eastAsia"/>
          <w:color w:val="000000"/>
          <w:sz w:val="32"/>
          <w:szCs w:val="32"/>
        </w:rPr>
        <w:t>通过</w:t>
      </w:r>
      <w:r w:rsidRPr="003B6AA8">
        <w:rPr>
          <w:rFonts w:ascii="仿宋" w:eastAsia="仿宋" w:hAnsi="仿宋" w:cs="仿宋" w:hint="eastAsia"/>
          <w:color w:val="000000"/>
          <w:sz w:val="32"/>
          <w:szCs w:val="32"/>
        </w:rPr>
        <w:t>汕头市</w:t>
      </w:r>
      <w:r w:rsidR="009E16AC">
        <w:rPr>
          <w:rFonts w:ascii="仿宋" w:eastAsia="仿宋" w:hAnsi="仿宋" w:cs="仿宋" w:hint="eastAsia"/>
          <w:color w:val="000000"/>
          <w:sz w:val="32"/>
          <w:szCs w:val="32"/>
        </w:rPr>
        <w:t>司法局法制审核</w:t>
      </w:r>
      <w:r w:rsidR="005D3B7D">
        <w:rPr>
          <w:rFonts w:ascii="仿宋" w:eastAsia="仿宋" w:hAnsi="仿宋" w:cs="仿宋" w:hint="eastAsia"/>
          <w:color w:val="000000"/>
          <w:sz w:val="32"/>
          <w:szCs w:val="32"/>
        </w:rPr>
        <w:t>，2021年11月19日印发全市城市管理综合执法部门适用</w:t>
      </w:r>
      <w:r w:rsidRPr="003B6AA8">
        <w:rPr>
          <w:rFonts w:ascii="仿宋" w:eastAsia="仿宋" w:hAnsi="仿宋" w:cs="仿宋" w:hint="eastAsia"/>
          <w:color w:val="000000"/>
          <w:sz w:val="32"/>
          <w:szCs w:val="32"/>
        </w:rPr>
        <w:t>，自</w:t>
      </w:r>
      <w:r w:rsidR="005D3B7D">
        <w:rPr>
          <w:rFonts w:ascii="仿宋" w:eastAsia="仿宋" w:hAnsi="仿宋" w:cs="仿宋" w:hint="eastAsia"/>
          <w:color w:val="000000"/>
          <w:sz w:val="32"/>
          <w:szCs w:val="32"/>
        </w:rPr>
        <w:t>2021</w:t>
      </w:r>
      <w:r w:rsidRPr="003B6AA8">
        <w:rPr>
          <w:rFonts w:ascii="仿宋" w:eastAsia="仿宋" w:hAnsi="仿宋" w:cs="仿宋" w:hint="eastAsia"/>
          <w:color w:val="000000"/>
          <w:sz w:val="32"/>
          <w:szCs w:val="32"/>
        </w:rPr>
        <w:t>年1</w:t>
      </w:r>
      <w:r w:rsidR="005D3B7D">
        <w:rPr>
          <w:rFonts w:ascii="仿宋" w:eastAsia="仿宋" w:hAnsi="仿宋" w:cs="仿宋" w:hint="eastAsia"/>
          <w:color w:val="000000"/>
          <w:sz w:val="32"/>
          <w:szCs w:val="32"/>
        </w:rPr>
        <w:t>2</w:t>
      </w:r>
      <w:r w:rsidRPr="003B6AA8">
        <w:rPr>
          <w:rFonts w:ascii="仿宋" w:eastAsia="仿宋" w:hAnsi="仿宋" w:cs="仿宋" w:hint="eastAsia"/>
          <w:color w:val="000000"/>
          <w:sz w:val="32"/>
          <w:szCs w:val="32"/>
        </w:rPr>
        <w:t>月1日起施行。</w:t>
      </w:r>
    </w:p>
    <w:p w:rsidR="00152CA8" w:rsidRDefault="0067160F">
      <w:pPr>
        <w:pStyle w:val="a5"/>
        <w:shd w:val="clear" w:color="auto" w:fill="FFFFFF"/>
        <w:spacing w:line="560" w:lineRule="exact"/>
        <w:ind w:firstLineChars="200" w:firstLine="643"/>
        <w:rPr>
          <w:rStyle w:val="a6"/>
          <w:rFonts w:ascii="黑体" w:eastAsia="黑体" w:hAnsi="黑体" w:cs="黑体"/>
          <w:bCs w:val="0"/>
          <w:color w:val="000000"/>
          <w:sz w:val="32"/>
          <w:szCs w:val="32"/>
        </w:rPr>
      </w:pPr>
      <w:r>
        <w:rPr>
          <w:rStyle w:val="a6"/>
          <w:rFonts w:ascii="黑体" w:eastAsia="黑体" w:hAnsi="黑体" w:cs="黑体" w:hint="eastAsia"/>
          <w:bCs w:val="0"/>
          <w:color w:val="000000"/>
          <w:sz w:val="32"/>
          <w:szCs w:val="32"/>
        </w:rPr>
        <w:t>二、《规定》</w:t>
      </w:r>
      <w:r w:rsidR="00946080">
        <w:rPr>
          <w:rStyle w:val="a6"/>
          <w:rFonts w:ascii="黑体" w:eastAsia="黑体" w:hAnsi="黑体" w:cs="黑体" w:hint="eastAsia"/>
          <w:bCs w:val="0"/>
          <w:color w:val="000000"/>
          <w:sz w:val="32"/>
          <w:szCs w:val="32"/>
        </w:rPr>
        <w:t>及</w:t>
      </w:r>
      <w:r>
        <w:rPr>
          <w:rStyle w:val="a6"/>
          <w:rFonts w:ascii="黑体" w:eastAsia="黑体" w:hAnsi="黑体" w:cs="黑体" w:hint="eastAsia"/>
          <w:bCs w:val="0"/>
          <w:color w:val="000000"/>
          <w:sz w:val="32"/>
          <w:szCs w:val="32"/>
        </w:rPr>
        <w:t>《基准表》的</w:t>
      </w:r>
      <w:r w:rsidR="00946080">
        <w:rPr>
          <w:rStyle w:val="a6"/>
          <w:rFonts w:ascii="黑体" w:eastAsia="黑体" w:hAnsi="黑体" w:cs="黑体" w:hint="eastAsia"/>
          <w:bCs w:val="0"/>
          <w:color w:val="000000"/>
          <w:sz w:val="32"/>
          <w:szCs w:val="32"/>
        </w:rPr>
        <w:t>制定依据</w:t>
      </w:r>
    </w:p>
    <w:p w:rsidR="00152CA8" w:rsidRDefault="00946080" w:rsidP="00946080">
      <w:pPr>
        <w:pStyle w:val="a5"/>
        <w:shd w:val="clear" w:color="auto" w:fill="FFFFFF"/>
        <w:spacing w:line="560" w:lineRule="exact"/>
        <w:ind w:left="645"/>
        <w:rPr>
          <w:rStyle w:val="a6"/>
          <w:rFonts w:ascii="仿宋" w:eastAsia="仿宋" w:hAnsi="仿宋" w:cs="仿宋"/>
          <w:b w:val="0"/>
          <w:color w:val="000000"/>
          <w:sz w:val="32"/>
          <w:szCs w:val="32"/>
        </w:rPr>
      </w:pPr>
      <w:r>
        <w:rPr>
          <w:rStyle w:val="a6"/>
          <w:rFonts w:ascii="仿宋" w:eastAsia="仿宋" w:hAnsi="仿宋" w:cs="仿宋" w:hint="eastAsia"/>
          <w:b w:val="0"/>
          <w:color w:val="000000"/>
          <w:sz w:val="32"/>
          <w:szCs w:val="32"/>
        </w:rPr>
        <w:t>（一）</w:t>
      </w:r>
      <w:r w:rsidR="0067160F">
        <w:rPr>
          <w:rStyle w:val="a6"/>
          <w:rFonts w:ascii="仿宋" w:eastAsia="仿宋" w:hAnsi="仿宋" w:cs="仿宋" w:hint="eastAsia"/>
          <w:b w:val="0"/>
          <w:color w:val="000000"/>
          <w:sz w:val="32"/>
          <w:szCs w:val="32"/>
        </w:rPr>
        <w:t>制定《规定》的主要依据：</w:t>
      </w:r>
    </w:p>
    <w:p w:rsidR="00152CA8" w:rsidRDefault="00946080">
      <w:pPr>
        <w:pStyle w:val="a5"/>
        <w:shd w:val="clear" w:color="auto" w:fill="FFFFFF"/>
        <w:spacing w:line="560" w:lineRule="exact"/>
        <w:ind w:firstLineChars="200" w:firstLine="640"/>
        <w:rPr>
          <w:rStyle w:val="a6"/>
          <w:rFonts w:ascii="仿宋" w:eastAsia="仿宋" w:hAnsi="仿宋" w:cs="仿宋"/>
          <w:b w:val="0"/>
          <w:color w:val="000000"/>
          <w:sz w:val="32"/>
          <w:szCs w:val="32"/>
        </w:rPr>
      </w:pPr>
      <w:r>
        <w:rPr>
          <w:rStyle w:val="a6"/>
          <w:rFonts w:ascii="仿宋" w:eastAsia="仿宋" w:hAnsi="仿宋" w:cs="仿宋" w:hint="eastAsia"/>
          <w:b w:val="0"/>
          <w:color w:val="000000"/>
          <w:sz w:val="32"/>
          <w:szCs w:val="32"/>
        </w:rPr>
        <w:t>1、</w:t>
      </w:r>
      <w:r w:rsidR="0067160F">
        <w:rPr>
          <w:rStyle w:val="a6"/>
          <w:rFonts w:ascii="仿宋" w:eastAsia="仿宋" w:hAnsi="仿宋" w:cs="仿宋" w:hint="eastAsia"/>
          <w:b w:val="0"/>
          <w:color w:val="000000"/>
          <w:sz w:val="32"/>
          <w:szCs w:val="32"/>
        </w:rPr>
        <w:t>《</w:t>
      </w:r>
      <w:r w:rsidR="0067160F">
        <w:rPr>
          <w:rFonts w:ascii="仿宋" w:eastAsia="仿宋" w:hAnsi="仿宋" w:cs="仿宋" w:hint="eastAsia"/>
          <w:color w:val="000000"/>
          <w:sz w:val="32"/>
          <w:szCs w:val="32"/>
        </w:rPr>
        <w:t>中华人民共和国</w:t>
      </w:r>
      <w:r w:rsidR="0067160F">
        <w:rPr>
          <w:rStyle w:val="a6"/>
          <w:rFonts w:ascii="仿宋" w:eastAsia="仿宋" w:hAnsi="仿宋" w:cs="仿宋" w:hint="eastAsia"/>
          <w:b w:val="0"/>
          <w:color w:val="000000"/>
          <w:sz w:val="32"/>
          <w:szCs w:val="32"/>
        </w:rPr>
        <w:t>行政处罚法》；</w:t>
      </w:r>
    </w:p>
    <w:p w:rsidR="00152CA8" w:rsidRDefault="00946080" w:rsidP="00946080">
      <w:pPr>
        <w:pStyle w:val="a5"/>
        <w:shd w:val="clear" w:color="auto" w:fill="FFFFFF"/>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sidR="0067160F">
        <w:rPr>
          <w:rFonts w:ascii="仿宋" w:eastAsia="仿宋" w:hAnsi="仿宋" w:cs="仿宋" w:hint="eastAsia"/>
          <w:color w:val="000000"/>
          <w:sz w:val="32"/>
          <w:szCs w:val="32"/>
        </w:rPr>
        <w:t>《广东省行政执法责任制条例》；</w:t>
      </w:r>
    </w:p>
    <w:p w:rsidR="00152CA8" w:rsidRDefault="00946080" w:rsidP="00946080">
      <w:pPr>
        <w:pStyle w:val="a5"/>
        <w:shd w:val="clear" w:color="auto" w:fill="FFFFFF"/>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w:t>
      </w:r>
      <w:r w:rsidR="0067160F">
        <w:rPr>
          <w:rFonts w:ascii="仿宋" w:eastAsia="仿宋" w:hAnsi="仿宋" w:cs="仿宋" w:hint="eastAsia"/>
          <w:color w:val="000000"/>
          <w:sz w:val="32"/>
          <w:szCs w:val="32"/>
        </w:rPr>
        <w:t>《广东省规范行政处罚自由裁量权规定》：</w:t>
      </w:r>
    </w:p>
    <w:p w:rsidR="00152CA8" w:rsidRDefault="00946080" w:rsidP="00946080">
      <w:pPr>
        <w:pStyle w:val="a5"/>
        <w:shd w:val="clear" w:color="auto" w:fill="FFFFFF"/>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w:t>
      </w:r>
      <w:r w:rsidR="0067160F">
        <w:rPr>
          <w:rFonts w:ascii="仿宋" w:eastAsia="仿宋" w:hAnsi="仿宋" w:cs="仿宋" w:hint="eastAsia"/>
          <w:color w:val="000000"/>
          <w:sz w:val="32"/>
          <w:szCs w:val="32"/>
        </w:rPr>
        <w:t>《汕头市规范行政执法自由裁量权规定》。</w:t>
      </w:r>
    </w:p>
    <w:p w:rsidR="00152CA8" w:rsidRDefault="00946080">
      <w:pPr>
        <w:pStyle w:val="a5"/>
        <w:shd w:val="clear" w:color="auto" w:fill="FFFFFF"/>
        <w:spacing w:line="560" w:lineRule="exact"/>
        <w:ind w:left="5"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w:t>
      </w:r>
      <w:r w:rsidR="0067160F">
        <w:rPr>
          <w:rFonts w:ascii="仿宋" w:eastAsia="仿宋" w:hAnsi="仿宋" w:cs="仿宋" w:hint="eastAsia"/>
          <w:color w:val="000000"/>
          <w:sz w:val="32"/>
          <w:szCs w:val="32"/>
        </w:rPr>
        <w:t>制定《基准表》的主要依据包括《中华人民共和国固体废物污染环境防治法》等3</w:t>
      </w:r>
      <w:r w:rsidR="008E541C">
        <w:rPr>
          <w:rFonts w:ascii="仿宋" w:eastAsia="仿宋" w:hAnsi="仿宋" w:cs="仿宋" w:hint="eastAsia"/>
          <w:color w:val="000000"/>
          <w:sz w:val="32"/>
          <w:szCs w:val="32"/>
        </w:rPr>
        <w:t>6</w:t>
      </w:r>
      <w:r w:rsidR="0067160F">
        <w:rPr>
          <w:rFonts w:ascii="仿宋" w:eastAsia="仿宋" w:hAnsi="仿宋" w:cs="仿宋" w:hint="eastAsia"/>
          <w:color w:val="000000"/>
          <w:sz w:val="32"/>
          <w:szCs w:val="32"/>
        </w:rPr>
        <w:t>部法律法规规章。</w:t>
      </w:r>
    </w:p>
    <w:p w:rsidR="00F83C35" w:rsidRDefault="00F83C35" w:rsidP="00F83C35">
      <w:pPr>
        <w:pStyle w:val="a5"/>
        <w:shd w:val="clear" w:color="auto" w:fill="FFFFFF"/>
        <w:spacing w:line="560" w:lineRule="exact"/>
        <w:ind w:left="5" w:firstLineChars="200" w:firstLine="643"/>
        <w:rPr>
          <w:rFonts w:ascii="仿宋" w:eastAsia="仿宋" w:hAnsi="仿宋" w:cs="仿宋"/>
          <w:color w:val="000000"/>
          <w:sz w:val="32"/>
          <w:szCs w:val="32"/>
        </w:rPr>
      </w:pPr>
      <w:r>
        <w:rPr>
          <w:rStyle w:val="a6"/>
          <w:rFonts w:ascii="黑体" w:eastAsia="黑体" w:hAnsi="黑体" w:cs="黑体" w:hint="eastAsia"/>
          <w:bCs w:val="0"/>
          <w:color w:val="000000"/>
          <w:sz w:val="32"/>
          <w:szCs w:val="32"/>
        </w:rPr>
        <w:t>三、《规定》及《基准表》的主要内容</w:t>
      </w:r>
    </w:p>
    <w:p w:rsidR="00F83C35" w:rsidRDefault="00F83C35" w:rsidP="00F83C35">
      <w:pPr>
        <w:pStyle w:val="a5"/>
        <w:numPr>
          <w:ilvl w:val="0"/>
          <w:numId w:val="2"/>
        </w:numPr>
        <w:shd w:val="clear" w:color="auto" w:fill="FFFFFF"/>
        <w:spacing w:line="560" w:lineRule="exact"/>
        <w:rPr>
          <w:rStyle w:val="a6"/>
          <w:rFonts w:ascii="仿宋" w:eastAsia="仿宋" w:hAnsi="仿宋" w:cs="仿宋"/>
          <w:color w:val="000000"/>
          <w:sz w:val="32"/>
          <w:szCs w:val="32"/>
        </w:rPr>
      </w:pPr>
      <w:r>
        <w:rPr>
          <w:rStyle w:val="a6"/>
          <w:rFonts w:ascii="仿宋" w:eastAsia="仿宋" w:hAnsi="仿宋" w:cs="仿宋" w:hint="eastAsia"/>
          <w:color w:val="000000"/>
          <w:sz w:val="32"/>
          <w:szCs w:val="32"/>
        </w:rPr>
        <w:t>基本框架结构</w:t>
      </w:r>
    </w:p>
    <w:p w:rsidR="00F83C35" w:rsidRDefault="007E590E" w:rsidP="00F83C35">
      <w:pPr>
        <w:pStyle w:val="a5"/>
        <w:shd w:val="clear" w:color="auto" w:fill="FFFFFF"/>
        <w:spacing w:line="560" w:lineRule="exact"/>
        <w:ind w:firstLineChars="200" w:firstLine="640"/>
        <w:rPr>
          <w:rStyle w:val="a6"/>
          <w:rFonts w:ascii="仿宋" w:eastAsia="仿宋" w:hAnsi="仿宋" w:cs="仿宋"/>
          <w:b w:val="0"/>
          <w:sz w:val="32"/>
          <w:szCs w:val="32"/>
        </w:rPr>
      </w:pPr>
      <w:r>
        <w:rPr>
          <w:rStyle w:val="a6"/>
          <w:rFonts w:ascii="仿宋" w:eastAsia="仿宋" w:hAnsi="仿宋" w:cs="仿宋" w:hint="eastAsia"/>
          <w:b w:val="0"/>
          <w:color w:val="000000"/>
          <w:sz w:val="32"/>
          <w:szCs w:val="32"/>
        </w:rPr>
        <w:t>《规定》全文共五章三十四</w:t>
      </w:r>
      <w:r w:rsidR="00F83C35">
        <w:rPr>
          <w:rStyle w:val="a6"/>
          <w:rFonts w:ascii="仿宋" w:eastAsia="仿宋" w:hAnsi="仿宋" w:cs="仿宋" w:hint="eastAsia"/>
          <w:b w:val="0"/>
          <w:color w:val="000000"/>
          <w:sz w:val="32"/>
          <w:szCs w:val="32"/>
        </w:rPr>
        <w:t>条，分别为</w:t>
      </w:r>
      <w:r w:rsidR="00F83C35">
        <w:rPr>
          <w:rStyle w:val="a6"/>
          <w:rFonts w:ascii="仿宋" w:eastAsia="仿宋" w:hAnsi="仿宋" w:cs="仿宋" w:hint="eastAsia"/>
          <w:b w:val="0"/>
          <w:sz w:val="32"/>
          <w:szCs w:val="32"/>
        </w:rPr>
        <w:t>总则、裁量规则、裁量程序、监督保障和附则共五章。</w:t>
      </w:r>
    </w:p>
    <w:p w:rsidR="00F83C35" w:rsidRDefault="00F83C35" w:rsidP="00F83C35">
      <w:pPr>
        <w:pStyle w:val="a5"/>
        <w:shd w:val="clear" w:color="auto" w:fill="FFFFFF"/>
        <w:spacing w:line="560" w:lineRule="exact"/>
        <w:ind w:firstLineChars="200" w:firstLine="640"/>
        <w:rPr>
          <w:rStyle w:val="a6"/>
          <w:rFonts w:ascii="仿宋" w:eastAsia="仿宋" w:hAnsi="仿宋" w:cs="仿宋"/>
          <w:b w:val="0"/>
          <w:sz w:val="32"/>
          <w:szCs w:val="32"/>
        </w:rPr>
      </w:pPr>
      <w:r>
        <w:rPr>
          <w:rStyle w:val="a6"/>
          <w:rFonts w:ascii="仿宋" w:eastAsia="仿宋" w:hAnsi="仿宋" w:cs="仿宋" w:hint="eastAsia"/>
          <w:b w:val="0"/>
          <w:sz w:val="32"/>
          <w:szCs w:val="32"/>
        </w:rPr>
        <w:t>《基准表》包括市容环境卫生管理方面（共79项）、市政管理方面（共77项）、城市绿化管理方面（共31项）、城乡规划管理方面（共33项）和住房和城乡建设方面（共48项）五个部分共268个行政处罚事项的自由裁量标准。</w:t>
      </w:r>
    </w:p>
    <w:p w:rsidR="00152CA8" w:rsidRDefault="00B663C4">
      <w:pPr>
        <w:pStyle w:val="a5"/>
        <w:shd w:val="clear" w:color="auto" w:fill="FFFFFF"/>
        <w:spacing w:line="560" w:lineRule="exact"/>
        <w:ind w:firstLineChars="221" w:firstLine="710"/>
        <w:rPr>
          <w:rFonts w:ascii="仿宋" w:eastAsia="仿宋" w:hAnsi="仿宋" w:cs="仿宋"/>
          <w:b/>
          <w:sz w:val="32"/>
          <w:szCs w:val="32"/>
        </w:rPr>
      </w:pPr>
      <w:r>
        <w:rPr>
          <w:rStyle w:val="a6"/>
          <w:rFonts w:ascii="仿宋" w:eastAsia="仿宋" w:hAnsi="仿宋" w:cs="仿宋" w:hint="eastAsia"/>
          <w:color w:val="000000"/>
          <w:sz w:val="32"/>
          <w:szCs w:val="32"/>
        </w:rPr>
        <w:t>（二）</w:t>
      </w:r>
      <w:r w:rsidR="0067160F">
        <w:rPr>
          <w:rStyle w:val="a6"/>
          <w:rFonts w:ascii="仿宋" w:eastAsia="仿宋" w:hAnsi="仿宋" w:cs="仿宋" w:hint="eastAsia"/>
          <w:color w:val="000000"/>
          <w:sz w:val="32"/>
          <w:szCs w:val="32"/>
        </w:rPr>
        <w:t>《规定》及</w:t>
      </w:r>
      <w:r w:rsidR="0067160F">
        <w:rPr>
          <w:rFonts w:ascii="仿宋" w:eastAsia="仿宋" w:hAnsi="仿宋" w:cs="仿宋" w:hint="eastAsia"/>
          <w:b/>
          <w:sz w:val="32"/>
          <w:szCs w:val="32"/>
        </w:rPr>
        <w:t>《基准表》的主要内容</w:t>
      </w:r>
    </w:p>
    <w:p w:rsidR="00152CA8" w:rsidRDefault="0067160F">
      <w:pPr>
        <w:pStyle w:val="a5"/>
        <w:shd w:val="clear" w:color="auto" w:fill="FFFFFF"/>
        <w:spacing w:line="560" w:lineRule="exact"/>
        <w:ind w:firstLineChars="221" w:firstLine="710"/>
        <w:rPr>
          <w:rFonts w:ascii="仿宋" w:eastAsia="仿宋" w:hAnsi="仿宋" w:cs="仿宋"/>
          <w:b/>
          <w:sz w:val="32"/>
          <w:szCs w:val="32"/>
        </w:rPr>
      </w:pPr>
      <w:r>
        <w:rPr>
          <w:rFonts w:ascii="仿宋" w:eastAsia="仿宋" w:hAnsi="仿宋" w:cs="仿宋" w:hint="eastAsia"/>
          <w:b/>
          <w:sz w:val="32"/>
          <w:szCs w:val="32"/>
        </w:rPr>
        <w:t>1、《规定》的制定</w:t>
      </w:r>
    </w:p>
    <w:p w:rsidR="00152CA8" w:rsidRDefault="0067160F">
      <w:pPr>
        <w:widowControl/>
        <w:shd w:val="clear" w:color="auto" w:fill="FFFFFF"/>
        <w:spacing w:line="560" w:lineRule="exact"/>
        <w:ind w:firstLine="640"/>
        <w:rPr>
          <w:rFonts w:ascii="仿宋" w:eastAsia="仿宋" w:hAnsi="仿宋" w:cs="仿宋"/>
          <w:color w:val="000000"/>
          <w:kern w:val="0"/>
          <w:szCs w:val="32"/>
        </w:rPr>
      </w:pPr>
      <w:r>
        <w:rPr>
          <w:rFonts w:ascii="仿宋" w:eastAsia="仿宋" w:hAnsi="仿宋" w:cs="仿宋" w:hint="eastAsia"/>
          <w:bCs/>
          <w:szCs w:val="32"/>
        </w:rPr>
        <w:lastRenderedPageBreak/>
        <w:t>《规定》主要是在《2018规定》的基础上根据</w:t>
      </w:r>
      <w:r>
        <w:rPr>
          <w:rStyle w:val="a6"/>
          <w:rFonts w:ascii="仿宋" w:eastAsia="仿宋" w:hAnsi="仿宋" w:cs="仿宋" w:hint="eastAsia"/>
          <w:b w:val="0"/>
          <w:color w:val="000000"/>
          <w:szCs w:val="32"/>
        </w:rPr>
        <w:t>《</w:t>
      </w:r>
      <w:r>
        <w:rPr>
          <w:rFonts w:ascii="仿宋" w:eastAsia="仿宋" w:hAnsi="仿宋" w:cs="仿宋" w:hint="eastAsia"/>
          <w:color w:val="000000"/>
          <w:kern w:val="0"/>
          <w:szCs w:val="32"/>
        </w:rPr>
        <w:t>中华人民共和国</w:t>
      </w:r>
      <w:r>
        <w:rPr>
          <w:rStyle w:val="a6"/>
          <w:rFonts w:ascii="仿宋" w:eastAsia="仿宋" w:hAnsi="仿宋" w:cs="仿宋" w:hint="eastAsia"/>
          <w:b w:val="0"/>
          <w:color w:val="000000"/>
          <w:szCs w:val="32"/>
        </w:rPr>
        <w:t>行政处罚法》2021年新修订的内容进行相应修改，主要修改了不予行政处罚、从轻或减轻处罚和从重处罚的具体情节，明确了</w:t>
      </w:r>
      <w:r>
        <w:rPr>
          <w:rFonts w:ascii="仿宋" w:eastAsia="仿宋" w:hAnsi="仿宋" w:cs="仿宋" w:hint="eastAsia"/>
          <w:color w:val="000000"/>
          <w:kern w:val="0"/>
          <w:szCs w:val="32"/>
        </w:rPr>
        <w:t>“同一个违法行为违反多个法律规范应当给予罚款处罚的，按照罚款数额高的规定处罚”，“各级执法机关应当建立本机关法制机构对行政处罚裁量行为的内部审核制度，由法制机构对行政处罚裁量行为进行合法性、合理性审核。法制机构认为办案机构所建议的行政处罚适用标准缺少必要证据的，可以要求办案机构</w:t>
      </w:r>
      <w:proofErr w:type="gramStart"/>
      <w:r>
        <w:rPr>
          <w:rFonts w:ascii="仿宋" w:eastAsia="仿宋" w:hAnsi="仿宋" w:cs="仿宋" w:hint="eastAsia"/>
          <w:color w:val="000000"/>
          <w:kern w:val="0"/>
          <w:szCs w:val="32"/>
        </w:rPr>
        <w:t>作出</w:t>
      </w:r>
      <w:proofErr w:type="gramEnd"/>
      <w:r>
        <w:rPr>
          <w:rFonts w:ascii="仿宋" w:eastAsia="仿宋" w:hAnsi="仿宋" w:cs="仿宋" w:hint="eastAsia"/>
          <w:color w:val="000000"/>
          <w:kern w:val="0"/>
          <w:szCs w:val="32"/>
        </w:rPr>
        <w:t>说明。”同时增加了一条规定，即“对于立案之后拟不予行政处罚的案件，应当经执法机关负责人集体讨论决定，并在案卷讨论记录中说明理由和依据。”建立不予行政处罚集体讨论机制。</w:t>
      </w:r>
    </w:p>
    <w:p w:rsidR="00152CA8" w:rsidRDefault="0067160F" w:rsidP="00B663C4">
      <w:pPr>
        <w:pStyle w:val="a5"/>
        <w:numPr>
          <w:ilvl w:val="0"/>
          <w:numId w:val="7"/>
        </w:numPr>
        <w:shd w:val="clear" w:color="auto" w:fill="FFFFFF"/>
        <w:spacing w:line="560" w:lineRule="exact"/>
        <w:jc w:val="left"/>
        <w:rPr>
          <w:rFonts w:ascii="仿宋" w:eastAsia="仿宋" w:hAnsi="仿宋" w:cs="仿宋"/>
          <w:b/>
          <w:bCs/>
          <w:color w:val="000000"/>
          <w:sz w:val="32"/>
          <w:szCs w:val="32"/>
        </w:rPr>
      </w:pPr>
      <w:r>
        <w:rPr>
          <w:rFonts w:ascii="仿宋" w:eastAsia="仿宋" w:hAnsi="仿宋" w:cs="仿宋" w:hint="eastAsia"/>
          <w:b/>
          <w:bCs/>
          <w:sz w:val="32"/>
          <w:szCs w:val="32"/>
        </w:rPr>
        <w:t>《基准表》的制定</w:t>
      </w:r>
    </w:p>
    <w:p w:rsidR="00152CA8" w:rsidRDefault="0067160F">
      <w:pPr>
        <w:numPr>
          <w:ilvl w:val="0"/>
          <w:numId w:val="4"/>
        </w:numPr>
        <w:spacing w:line="560" w:lineRule="exact"/>
        <w:ind w:firstLineChars="200" w:firstLine="640"/>
        <w:jc w:val="left"/>
        <w:rPr>
          <w:rFonts w:ascii="仿宋" w:eastAsia="仿宋" w:hAnsi="仿宋" w:cs="仿宋"/>
          <w:color w:val="000000"/>
          <w:kern w:val="0"/>
          <w:szCs w:val="32"/>
        </w:rPr>
      </w:pPr>
      <w:r>
        <w:rPr>
          <w:rFonts w:ascii="仿宋" w:eastAsia="仿宋" w:hAnsi="仿宋" w:cs="仿宋" w:hint="eastAsia"/>
          <w:szCs w:val="32"/>
        </w:rPr>
        <w:t>《基准表》的制定</w:t>
      </w:r>
      <w:r>
        <w:rPr>
          <w:rFonts w:ascii="仿宋" w:eastAsia="仿宋" w:hAnsi="仿宋" w:cs="仿宋" w:hint="eastAsia"/>
          <w:color w:val="000000"/>
          <w:kern w:val="0"/>
          <w:szCs w:val="32"/>
        </w:rPr>
        <w:t>主要是在《2018基准表》的基础上增加了相关法律法规规章中涉及城市管理综合执法行政处罚权的事项，并根据近年来新修订的法律法规规章对《2018基准表》中的法条作相应修改：一是市容部分主要增加了《中华人民共和国固体废物污染环境防治法》等近年来国家颁布实施的相关城市垃圾管理方面的法律法规中涉及的行政处罚事项；二是市政部分增加了《城镇排水与污水处理条例》等城市排水、桥梁检测和维护以及城市照明等方面法规规章中涉及的行政处罚事项；三是绿化部分增加了《汕头经济特区公园广场条例》等市法规规章；四是规划部分增加了《汕头经济特区小公园开埠区保护条例》等市法规；五</w:t>
      </w:r>
      <w:r>
        <w:rPr>
          <w:rFonts w:ascii="仿宋" w:eastAsia="仿宋" w:hAnsi="仿宋" w:cs="仿宋" w:hint="eastAsia"/>
          <w:color w:val="000000"/>
          <w:kern w:val="0"/>
          <w:szCs w:val="32"/>
        </w:rPr>
        <w:lastRenderedPageBreak/>
        <w:t>是增加了“</w:t>
      </w:r>
      <w:r>
        <w:rPr>
          <w:rStyle w:val="a6"/>
          <w:rFonts w:ascii="仿宋" w:eastAsia="仿宋" w:hAnsi="仿宋" w:cs="仿宋" w:hint="eastAsia"/>
          <w:b w:val="0"/>
          <w:szCs w:val="32"/>
        </w:rPr>
        <w:t>住房和城乡建设</w:t>
      </w:r>
      <w:r>
        <w:rPr>
          <w:rFonts w:ascii="仿宋" w:eastAsia="仿宋" w:hAnsi="仿宋" w:cs="仿宋" w:hint="eastAsia"/>
          <w:color w:val="000000"/>
          <w:kern w:val="0"/>
          <w:szCs w:val="32"/>
        </w:rPr>
        <w:t>”一个方面的行政处罚事项，将汕头市</w:t>
      </w:r>
      <w:proofErr w:type="gramStart"/>
      <w:r w:rsidR="00D3471F">
        <w:rPr>
          <w:rFonts w:ascii="仿宋" w:eastAsia="仿宋" w:hAnsi="仿宋" w:cs="仿宋" w:hint="eastAsia"/>
          <w:color w:val="000000"/>
          <w:kern w:val="0"/>
          <w:szCs w:val="32"/>
        </w:rPr>
        <w:t>市</w:t>
      </w:r>
      <w:proofErr w:type="gramEnd"/>
      <w:r>
        <w:rPr>
          <w:rFonts w:ascii="仿宋" w:eastAsia="仿宋" w:hAnsi="仿宋" w:cs="仿宋" w:hint="eastAsia"/>
          <w:color w:val="000000"/>
          <w:kern w:val="0"/>
          <w:szCs w:val="32"/>
        </w:rPr>
        <w:t>一级关于住房和城乡建设领域的法规规章中的行政处罚事项整理列表，为城管综合执法队伍办理住房和城乡建设类案件</w:t>
      </w:r>
      <w:proofErr w:type="gramStart"/>
      <w:r>
        <w:rPr>
          <w:rFonts w:ascii="仿宋" w:eastAsia="仿宋" w:hAnsi="仿宋" w:cs="仿宋" w:hint="eastAsia"/>
          <w:color w:val="000000"/>
          <w:kern w:val="0"/>
          <w:szCs w:val="32"/>
        </w:rPr>
        <w:t>提供市</w:t>
      </w:r>
      <w:proofErr w:type="gramEnd"/>
      <w:r>
        <w:rPr>
          <w:rFonts w:ascii="仿宋" w:eastAsia="仿宋" w:hAnsi="仿宋" w:cs="仿宋" w:hint="eastAsia"/>
          <w:color w:val="000000"/>
          <w:kern w:val="0"/>
          <w:szCs w:val="32"/>
        </w:rPr>
        <w:t>一级法规规章的自由裁量权基准。</w:t>
      </w:r>
    </w:p>
    <w:p w:rsidR="00152CA8" w:rsidRDefault="0067160F">
      <w:pPr>
        <w:numPr>
          <w:ilvl w:val="0"/>
          <w:numId w:val="4"/>
        </w:numPr>
        <w:spacing w:line="560" w:lineRule="exact"/>
        <w:ind w:firstLineChars="200" w:firstLine="640"/>
        <w:jc w:val="left"/>
        <w:rPr>
          <w:rFonts w:ascii="仿宋" w:eastAsia="仿宋" w:hAnsi="仿宋" w:cs="仿宋"/>
          <w:szCs w:val="32"/>
        </w:rPr>
      </w:pPr>
      <w:r>
        <w:rPr>
          <w:rFonts w:ascii="仿宋" w:eastAsia="仿宋" w:hAnsi="仿宋" w:cs="仿宋" w:hint="eastAsia"/>
          <w:color w:val="000000"/>
          <w:kern w:val="0"/>
          <w:szCs w:val="32"/>
        </w:rPr>
        <w:t>《基准表》的裁</w:t>
      </w:r>
      <w:proofErr w:type="gramStart"/>
      <w:r>
        <w:rPr>
          <w:rFonts w:ascii="仿宋" w:eastAsia="仿宋" w:hAnsi="仿宋" w:cs="仿宋" w:hint="eastAsia"/>
          <w:color w:val="000000"/>
          <w:kern w:val="0"/>
          <w:szCs w:val="32"/>
        </w:rPr>
        <w:t>量事实</w:t>
      </w:r>
      <w:proofErr w:type="gramEnd"/>
      <w:r>
        <w:rPr>
          <w:rFonts w:ascii="仿宋" w:eastAsia="仿宋" w:hAnsi="仿宋" w:cs="仿宋" w:hint="eastAsia"/>
          <w:color w:val="000000"/>
          <w:kern w:val="0"/>
          <w:szCs w:val="32"/>
        </w:rPr>
        <w:t>和情节方面，主要参照《广东省住房和城乡建设厅关于住房和城乡建设系统行政处罚自由裁量权的基准（城乡规划建设类）》、《广东省住房和城乡建设厅关于住房和城乡建设系统行政处罚自由裁量权的基准（房地产与住房保障类）》和《广东省住房和城乡建设系统行政处罚自由裁量权基准（工程建设与建筑业类）（2020年版）</w:t>
      </w:r>
      <w:r>
        <w:rPr>
          <w:rFonts w:ascii="仿宋" w:eastAsia="仿宋" w:hAnsi="仿宋" w:cs="仿宋" w:hint="eastAsia"/>
          <w:szCs w:val="32"/>
        </w:rPr>
        <w:t>》的相关内容制定，并参考了《广州市城市管理综合执法行政处罚自由裁量权量化细化基准表》的内容，对具体的行政处罚事项设定裁量基准，同时，明确了《基准表》中设定的裁</w:t>
      </w:r>
      <w:proofErr w:type="gramStart"/>
      <w:r>
        <w:rPr>
          <w:rFonts w:ascii="仿宋" w:eastAsia="仿宋" w:hAnsi="仿宋" w:cs="仿宋" w:hint="eastAsia"/>
          <w:szCs w:val="32"/>
        </w:rPr>
        <w:t>量事实</w:t>
      </w:r>
      <w:proofErr w:type="gramEnd"/>
      <w:r>
        <w:rPr>
          <w:rFonts w:ascii="仿宋" w:eastAsia="仿宋" w:hAnsi="仿宋" w:cs="仿宋" w:hint="eastAsia"/>
          <w:szCs w:val="32"/>
        </w:rPr>
        <w:t>和情节，是“除《规定》中第十、十一和十二条规定的裁量情节外，应着重</w:t>
      </w:r>
      <w:proofErr w:type="gramStart"/>
      <w:r>
        <w:rPr>
          <w:rFonts w:ascii="仿宋" w:eastAsia="仿宋" w:hAnsi="仿宋" w:cs="仿宋" w:hint="eastAsia"/>
          <w:szCs w:val="32"/>
        </w:rPr>
        <w:t>考量</w:t>
      </w:r>
      <w:proofErr w:type="gramEnd"/>
      <w:r>
        <w:rPr>
          <w:rFonts w:ascii="仿宋" w:eastAsia="仿宋" w:hAnsi="仿宋" w:cs="仿宋" w:hint="eastAsia"/>
          <w:szCs w:val="32"/>
        </w:rPr>
        <w:t>的违法事实和情节”。</w:t>
      </w:r>
    </w:p>
    <w:p w:rsidR="00152CA8" w:rsidRDefault="0067160F">
      <w:pPr>
        <w:numPr>
          <w:ilvl w:val="0"/>
          <w:numId w:val="4"/>
        </w:numPr>
        <w:spacing w:line="560" w:lineRule="exact"/>
        <w:ind w:firstLineChars="200" w:firstLine="640"/>
        <w:jc w:val="left"/>
        <w:rPr>
          <w:rFonts w:ascii="仿宋" w:eastAsia="仿宋" w:hAnsi="仿宋" w:cs="仿宋"/>
          <w:szCs w:val="32"/>
        </w:rPr>
      </w:pPr>
      <w:r>
        <w:rPr>
          <w:rFonts w:ascii="仿宋" w:eastAsia="仿宋" w:hAnsi="仿宋" w:cs="仿宋" w:hint="eastAsia"/>
          <w:color w:val="000000"/>
          <w:kern w:val="0"/>
          <w:szCs w:val="32"/>
        </w:rPr>
        <w:t>在法规优先适用方面，《基准表》根据《行政处罚法》（2021）第二十九条的规定，对现在城市管理综合执法工作中涉及的行政处罚事项进行全面梳理和排序，对同一个违法行为违反多个法律规范的，将这几个法律规范的条文在同一个单元格内依次列明，并明确统一按照罚款数额高的规定优先适用的原则，为基层执法队伍</w:t>
      </w:r>
      <w:r w:rsidR="00831961">
        <w:rPr>
          <w:rFonts w:ascii="仿宋" w:eastAsia="仿宋" w:hAnsi="仿宋" w:cs="仿宋" w:hint="eastAsia"/>
          <w:color w:val="000000"/>
          <w:kern w:val="0"/>
          <w:szCs w:val="32"/>
        </w:rPr>
        <w:t>在</w:t>
      </w:r>
      <w:r>
        <w:rPr>
          <w:rFonts w:ascii="仿宋" w:eastAsia="仿宋" w:hAnsi="仿宋" w:cs="仿宋" w:hint="eastAsia"/>
          <w:color w:val="000000"/>
          <w:kern w:val="0"/>
          <w:szCs w:val="32"/>
        </w:rPr>
        <w:t>执法</w:t>
      </w:r>
      <w:r w:rsidR="00831961">
        <w:rPr>
          <w:rFonts w:ascii="仿宋" w:eastAsia="仿宋" w:hAnsi="仿宋" w:cs="仿宋" w:hint="eastAsia"/>
          <w:color w:val="000000"/>
          <w:kern w:val="0"/>
          <w:szCs w:val="32"/>
        </w:rPr>
        <w:t>工作</w:t>
      </w:r>
      <w:r>
        <w:rPr>
          <w:rFonts w:ascii="仿宋" w:eastAsia="仿宋" w:hAnsi="仿宋" w:cs="仿宋" w:hint="eastAsia"/>
          <w:color w:val="000000"/>
          <w:kern w:val="0"/>
          <w:szCs w:val="32"/>
        </w:rPr>
        <w:t>中</w:t>
      </w:r>
      <w:r w:rsidR="00831961">
        <w:rPr>
          <w:rFonts w:ascii="仿宋" w:eastAsia="仿宋" w:hAnsi="仿宋" w:cs="仿宋" w:hint="eastAsia"/>
          <w:color w:val="000000"/>
          <w:kern w:val="0"/>
          <w:szCs w:val="32"/>
        </w:rPr>
        <w:t>适用</w:t>
      </w:r>
      <w:r>
        <w:rPr>
          <w:rFonts w:ascii="仿宋" w:eastAsia="仿宋" w:hAnsi="仿宋" w:cs="仿宋" w:hint="eastAsia"/>
          <w:color w:val="000000"/>
          <w:kern w:val="0"/>
          <w:szCs w:val="32"/>
        </w:rPr>
        <w:t>法律</w:t>
      </w:r>
      <w:r w:rsidR="00831961">
        <w:rPr>
          <w:rFonts w:ascii="仿宋" w:eastAsia="仿宋" w:hAnsi="仿宋" w:cs="仿宋" w:hint="eastAsia"/>
          <w:color w:val="000000"/>
          <w:kern w:val="0"/>
          <w:szCs w:val="32"/>
        </w:rPr>
        <w:t>出现</w:t>
      </w:r>
      <w:proofErr w:type="gramStart"/>
      <w:r>
        <w:rPr>
          <w:rFonts w:ascii="仿宋" w:eastAsia="仿宋" w:hAnsi="仿宋" w:cs="仿宋" w:hint="eastAsia"/>
          <w:color w:val="000000"/>
          <w:kern w:val="0"/>
          <w:szCs w:val="32"/>
        </w:rPr>
        <w:t>法条竞合</w:t>
      </w:r>
      <w:proofErr w:type="gramEnd"/>
      <w:r>
        <w:rPr>
          <w:rFonts w:ascii="仿宋" w:eastAsia="仿宋" w:hAnsi="仿宋" w:cs="仿宋" w:hint="eastAsia"/>
          <w:color w:val="000000"/>
          <w:kern w:val="0"/>
          <w:szCs w:val="32"/>
        </w:rPr>
        <w:t>问题</w:t>
      </w:r>
      <w:r w:rsidR="00831961">
        <w:rPr>
          <w:rFonts w:ascii="仿宋" w:eastAsia="仿宋" w:hAnsi="仿宋" w:cs="仿宋" w:hint="eastAsia"/>
          <w:color w:val="000000"/>
          <w:kern w:val="0"/>
          <w:szCs w:val="32"/>
        </w:rPr>
        <w:t>时</w:t>
      </w:r>
      <w:proofErr w:type="gramStart"/>
      <w:r>
        <w:rPr>
          <w:rFonts w:ascii="仿宋" w:eastAsia="仿宋" w:hAnsi="仿宋" w:cs="仿宋" w:hint="eastAsia"/>
          <w:color w:val="000000"/>
          <w:kern w:val="0"/>
          <w:szCs w:val="32"/>
        </w:rPr>
        <w:t>作出</w:t>
      </w:r>
      <w:proofErr w:type="gramEnd"/>
      <w:r>
        <w:rPr>
          <w:rFonts w:ascii="仿宋" w:eastAsia="仿宋" w:hAnsi="仿宋" w:cs="仿宋" w:hint="eastAsia"/>
          <w:color w:val="000000"/>
          <w:kern w:val="0"/>
          <w:szCs w:val="32"/>
        </w:rPr>
        <w:t>明确的指引。</w:t>
      </w:r>
    </w:p>
    <w:p w:rsidR="00152CA8" w:rsidRDefault="00152CA8">
      <w:pPr>
        <w:pStyle w:val="a5"/>
        <w:shd w:val="clear" w:color="auto" w:fill="FFFFFF"/>
        <w:spacing w:line="560" w:lineRule="exact"/>
        <w:ind w:firstLine="642"/>
        <w:rPr>
          <w:rFonts w:ascii="仿宋_GB2312"/>
          <w:sz w:val="32"/>
          <w:szCs w:val="32"/>
        </w:rPr>
      </w:pPr>
    </w:p>
    <w:p w:rsidR="00F13973" w:rsidRDefault="00F13973">
      <w:pPr>
        <w:pStyle w:val="a5"/>
        <w:shd w:val="clear" w:color="auto" w:fill="FFFFFF"/>
        <w:spacing w:line="560" w:lineRule="exact"/>
        <w:ind w:firstLine="642"/>
        <w:rPr>
          <w:rFonts w:ascii="仿宋_GB2312" w:hint="eastAsia"/>
          <w:sz w:val="32"/>
          <w:szCs w:val="32"/>
        </w:rPr>
      </w:pPr>
    </w:p>
    <w:p w:rsidR="00FA6FB2" w:rsidRDefault="008251C5" w:rsidP="008251C5">
      <w:pPr>
        <w:pStyle w:val="a5"/>
        <w:shd w:val="clear" w:color="auto" w:fill="FFFFFF"/>
        <w:spacing w:line="560" w:lineRule="exact"/>
        <w:ind w:firstLineChars="1250" w:firstLine="4000"/>
        <w:rPr>
          <w:rFonts w:ascii="仿宋_GB2312" w:hint="eastAsia"/>
          <w:sz w:val="32"/>
          <w:szCs w:val="32"/>
        </w:rPr>
      </w:pPr>
      <w:r>
        <w:rPr>
          <w:rFonts w:ascii="仿宋_GB2312" w:hint="eastAsia"/>
          <w:sz w:val="32"/>
          <w:szCs w:val="32"/>
        </w:rPr>
        <w:t>汕头市城市管理和综合执法局</w:t>
      </w:r>
    </w:p>
    <w:p w:rsidR="008251C5" w:rsidRDefault="008251C5" w:rsidP="008251C5">
      <w:pPr>
        <w:pStyle w:val="a5"/>
        <w:shd w:val="clear" w:color="auto" w:fill="FFFFFF"/>
        <w:spacing w:line="560" w:lineRule="exact"/>
        <w:ind w:firstLineChars="1600" w:firstLine="5120"/>
        <w:rPr>
          <w:rFonts w:ascii="仿宋_GB2312"/>
          <w:sz w:val="32"/>
          <w:szCs w:val="32"/>
        </w:rPr>
      </w:pPr>
      <w:r>
        <w:rPr>
          <w:rFonts w:ascii="仿宋_GB2312" w:hint="eastAsia"/>
          <w:sz w:val="32"/>
          <w:szCs w:val="32"/>
        </w:rPr>
        <w:t>2021年12月2日</w:t>
      </w:r>
    </w:p>
    <w:sectPr w:rsidR="008251C5" w:rsidSect="00152CA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708" w:rsidRDefault="00A33708" w:rsidP="00152CA8">
      <w:pPr>
        <w:spacing w:line="240" w:lineRule="auto"/>
      </w:pPr>
      <w:r>
        <w:separator/>
      </w:r>
    </w:p>
  </w:endnote>
  <w:endnote w:type="continuationSeparator" w:id="0">
    <w:p w:rsidR="00A33708" w:rsidRDefault="00A33708" w:rsidP="00152C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CA8" w:rsidRDefault="00292FB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152CA8" w:rsidRDefault="00292FB0">
                <w:pPr>
                  <w:pStyle w:val="a3"/>
                  <w:rPr>
                    <w:rFonts w:eastAsia="仿宋_GB2312"/>
                  </w:rPr>
                </w:pPr>
                <w:r>
                  <w:rPr>
                    <w:rFonts w:hint="eastAsia"/>
                  </w:rPr>
                  <w:fldChar w:fldCharType="begin"/>
                </w:r>
                <w:r w:rsidR="0067160F">
                  <w:rPr>
                    <w:rFonts w:hint="eastAsia"/>
                  </w:rPr>
                  <w:instrText xml:space="preserve"> PAGE  \* MERGEFORMAT </w:instrText>
                </w:r>
                <w:r>
                  <w:rPr>
                    <w:rFonts w:hint="eastAsia"/>
                  </w:rPr>
                  <w:fldChar w:fldCharType="separate"/>
                </w:r>
                <w:r w:rsidR="008251C5">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708" w:rsidRDefault="00A33708" w:rsidP="00152CA8">
      <w:pPr>
        <w:spacing w:line="240" w:lineRule="auto"/>
      </w:pPr>
      <w:r>
        <w:separator/>
      </w:r>
    </w:p>
  </w:footnote>
  <w:footnote w:type="continuationSeparator" w:id="0">
    <w:p w:rsidR="00A33708" w:rsidRDefault="00A33708" w:rsidP="00152CA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DC3672"/>
    <w:multiLevelType w:val="singleLevel"/>
    <w:tmpl w:val="E2DC3672"/>
    <w:lvl w:ilvl="0">
      <w:start w:val="1"/>
      <w:numFmt w:val="decimal"/>
      <w:suff w:val="nothing"/>
      <w:lvlText w:val="%1、"/>
      <w:lvlJc w:val="left"/>
    </w:lvl>
  </w:abstractNum>
  <w:abstractNum w:abstractNumId="1">
    <w:nsid w:val="287A1705"/>
    <w:multiLevelType w:val="hybridMultilevel"/>
    <w:tmpl w:val="16A645E0"/>
    <w:lvl w:ilvl="0" w:tplc="DD52150E">
      <w:start w:val="2"/>
      <w:numFmt w:val="decimal"/>
      <w:lvlText w:val="%1、"/>
      <w:lvlJc w:val="left"/>
      <w:pPr>
        <w:ind w:left="1363" w:hanging="720"/>
      </w:pPr>
      <w:rPr>
        <w:rFonts w:hint="default"/>
        <w:color w:val="auto"/>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2AAE77F4"/>
    <w:multiLevelType w:val="singleLevel"/>
    <w:tmpl w:val="2AAE77F4"/>
    <w:lvl w:ilvl="0">
      <w:start w:val="3"/>
      <w:numFmt w:val="chineseCounting"/>
      <w:suff w:val="nothing"/>
      <w:lvlText w:val="%1、"/>
      <w:lvlJc w:val="left"/>
      <w:rPr>
        <w:rFonts w:hint="eastAsia"/>
      </w:rPr>
    </w:lvl>
  </w:abstractNum>
  <w:abstractNum w:abstractNumId="3">
    <w:nsid w:val="55085381"/>
    <w:multiLevelType w:val="hybridMultilevel"/>
    <w:tmpl w:val="071C1D3E"/>
    <w:lvl w:ilvl="0" w:tplc="7DFCCBDA">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6B17D3B4"/>
    <w:multiLevelType w:val="singleLevel"/>
    <w:tmpl w:val="6B17D3B4"/>
    <w:lvl w:ilvl="0">
      <w:start w:val="1"/>
      <w:numFmt w:val="decimal"/>
      <w:suff w:val="nothing"/>
      <w:lvlText w:val="（%1）"/>
      <w:lvlJc w:val="left"/>
    </w:lvl>
  </w:abstractNum>
  <w:abstractNum w:abstractNumId="5">
    <w:nsid w:val="6E0A54B7"/>
    <w:multiLevelType w:val="multilevel"/>
    <w:tmpl w:val="6E0A54B7"/>
    <w:lvl w:ilvl="0">
      <w:start w:val="1"/>
      <w:numFmt w:val="japaneseCounting"/>
      <w:lvlText w:val="（%1）"/>
      <w:lvlJc w:val="left"/>
      <w:pPr>
        <w:ind w:left="1725" w:hanging="108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6">
    <w:nsid w:val="7C8A054C"/>
    <w:multiLevelType w:val="multilevel"/>
    <w:tmpl w:val="7C8A054C"/>
    <w:lvl w:ilvl="0">
      <w:start w:val="1"/>
      <w:numFmt w:val="japaneseCounting"/>
      <w:lvlText w:val="（%1）"/>
      <w:lvlJc w:val="left"/>
      <w:pPr>
        <w:ind w:left="1725" w:hanging="108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2E63"/>
    <w:rsid w:val="A7FBCC0E"/>
    <w:rsid w:val="B6D78ED4"/>
    <w:rsid w:val="F1F21992"/>
    <w:rsid w:val="00014479"/>
    <w:rsid w:val="00066FC8"/>
    <w:rsid w:val="00087D82"/>
    <w:rsid w:val="000B5DFE"/>
    <w:rsid w:val="00152CA8"/>
    <w:rsid w:val="00163537"/>
    <w:rsid w:val="00261066"/>
    <w:rsid w:val="00270171"/>
    <w:rsid w:val="00292FB0"/>
    <w:rsid w:val="002A1F83"/>
    <w:rsid w:val="002B4960"/>
    <w:rsid w:val="003821CA"/>
    <w:rsid w:val="003B152A"/>
    <w:rsid w:val="003B6AA8"/>
    <w:rsid w:val="003C2E63"/>
    <w:rsid w:val="00474457"/>
    <w:rsid w:val="004A279D"/>
    <w:rsid w:val="004A775A"/>
    <w:rsid w:val="00550925"/>
    <w:rsid w:val="005D3B7D"/>
    <w:rsid w:val="00610D4E"/>
    <w:rsid w:val="006571D2"/>
    <w:rsid w:val="0067160F"/>
    <w:rsid w:val="006C267D"/>
    <w:rsid w:val="006D555D"/>
    <w:rsid w:val="00702A68"/>
    <w:rsid w:val="00724F9C"/>
    <w:rsid w:val="00746F1A"/>
    <w:rsid w:val="007530FF"/>
    <w:rsid w:val="00760D33"/>
    <w:rsid w:val="00777857"/>
    <w:rsid w:val="007907A3"/>
    <w:rsid w:val="007E590E"/>
    <w:rsid w:val="00813AEA"/>
    <w:rsid w:val="008251C5"/>
    <w:rsid w:val="00831961"/>
    <w:rsid w:val="008D525F"/>
    <w:rsid w:val="008E541C"/>
    <w:rsid w:val="00946080"/>
    <w:rsid w:val="009E16AC"/>
    <w:rsid w:val="00A33708"/>
    <w:rsid w:val="00AF043E"/>
    <w:rsid w:val="00B17468"/>
    <w:rsid w:val="00B663C4"/>
    <w:rsid w:val="00CD74AD"/>
    <w:rsid w:val="00D3471F"/>
    <w:rsid w:val="00D71226"/>
    <w:rsid w:val="00DD01C4"/>
    <w:rsid w:val="00DE06D3"/>
    <w:rsid w:val="00E052B2"/>
    <w:rsid w:val="00E104F0"/>
    <w:rsid w:val="00E21FE7"/>
    <w:rsid w:val="00E44362"/>
    <w:rsid w:val="00E50AEA"/>
    <w:rsid w:val="00E666CD"/>
    <w:rsid w:val="00E73992"/>
    <w:rsid w:val="00F13973"/>
    <w:rsid w:val="00F83C35"/>
    <w:rsid w:val="00F92A57"/>
    <w:rsid w:val="00FA6FB2"/>
    <w:rsid w:val="02D968E0"/>
    <w:rsid w:val="0F0C6CBF"/>
    <w:rsid w:val="1356473F"/>
    <w:rsid w:val="2CCE1285"/>
    <w:rsid w:val="2E0D528F"/>
    <w:rsid w:val="39D7D198"/>
    <w:rsid w:val="3E615F07"/>
    <w:rsid w:val="48CB5936"/>
    <w:rsid w:val="48F6174F"/>
    <w:rsid w:val="55730BD4"/>
    <w:rsid w:val="584931A2"/>
    <w:rsid w:val="677E12ED"/>
    <w:rsid w:val="7D6422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A8"/>
    <w:pPr>
      <w:widowControl w:val="0"/>
      <w:spacing w:line="600" w:lineRule="exact"/>
      <w:jc w:val="both"/>
    </w:pPr>
    <w:rPr>
      <w:rFonts w:asciiTheme="minorHAnsi" w:eastAsia="仿宋_GB2312"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52CA8"/>
    <w:pPr>
      <w:tabs>
        <w:tab w:val="center" w:pos="4153"/>
        <w:tab w:val="right" w:pos="8306"/>
      </w:tabs>
      <w:snapToGrid w:val="0"/>
      <w:spacing w:line="240" w:lineRule="auto"/>
      <w:jc w:val="left"/>
    </w:pPr>
    <w:rPr>
      <w:rFonts w:eastAsiaTheme="minorEastAsia"/>
      <w:sz w:val="18"/>
      <w:szCs w:val="18"/>
    </w:rPr>
  </w:style>
  <w:style w:type="paragraph" w:styleId="a4">
    <w:name w:val="header"/>
    <w:basedOn w:val="a"/>
    <w:link w:val="Char0"/>
    <w:uiPriority w:val="99"/>
    <w:semiHidden/>
    <w:unhideWhenUsed/>
    <w:qFormat/>
    <w:rsid w:val="00152CA8"/>
    <w:pPr>
      <w:pBdr>
        <w:bottom w:val="single" w:sz="6" w:space="1" w:color="auto"/>
      </w:pBdr>
      <w:tabs>
        <w:tab w:val="center" w:pos="4153"/>
        <w:tab w:val="right" w:pos="8306"/>
      </w:tabs>
      <w:snapToGrid w:val="0"/>
      <w:spacing w:line="240" w:lineRule="auto"/>
      <w:jc w:val="center"/>
    </w:pPr>
    <w:rPr>
      <w:rFonts w:eastAsiaTheme="minorEastAsia"/>
      <w:sz w:val="18"/>
      <w:szCs w:val="18"/>
    </w:rPr>
  </w:style>
  <w:style w:type="paragraph" w:styleId="a5">
    <w:name w:val="Normal (Web)"/>
    <w:basedOn w:val="a"/>
    <w:qFormat/>
    <w:rsid w:val="00152CA8"/>
    <w:rPr>
      <w:rFonts w:cs="Times New Roman"/>
      <w:kern w:val="0"/>
      <w:sz w:val="24"/>
    </w:rPr>
  </w:style>
  <w:style w:type="character" w:styleId="a6">
    <w:name w:val="Strong"/>
    <w:basedOn w:val="a0"/>
    <w:qFormat/>
    <w:rsid w:val="00152CA8"/>
    <w:rPr>
      <w:b/>
      <w:bCs/>
    </w:rPr>
  </w:style>
  <w:style w:type="character" w:styleId="a7">
    <w:name w:val="Hyperlink"/>
    <w:basedOn w:val="a0"/>
    <w:uiPriority w:val="99"/>
    <w:semiHidden/>
    <w:unhideWhenUsed/>
    <w:qFormat/>
    <w:rsid w:val="00152CA8"/>
    <w:rPr>
      <w:color w:val="0000FF"/>
      <w:u w:val="single"/>
    </w:rPr>
  </w:style>
  <w:style w:type="character" w:customStyle="1" w:styleId="Char0">
    <w:name w:val="页眉 Char"/>
    <w:basedOn w:val="a0"/>
    <w:link w:val="a4"/>
    <w:uiPriority w:val="99"/>
    <w:semiHidden/>
    <w:qFormat/>
    <w:rsid w:val="00152CA8"/>
    <w:rPr>
      <w:sz w:val="18"/>
      <w:szCs w:val="18"/>
    </w:rPr>
  </w:style>
  <w:style w:type="character" w:customStyle="1" w:styleId="Char">
    <w:name w:val="页脚 Char"/>
    <w:basedOn w:val="a0"/>
    <w:link w:val="a3"/>
    <w:uiPriority w:val="99"/>
    <w:semiHidden/>
    <w:qFormat/>
    <w:rsid w:val="00152CA8"/>
    <w:rPr>
      <w:sz w:val="18"/>
      <w:szCs w:val="18"/>
    </w:rPr>
  </w:style>
</w:styles>
</file>

<file path=word/webSettings.xml><?xml version="1.0" encoding="utf-8"?>
<w:webSettings xmlns:r="http://schemas.openxmlformats.org/officeDocument/2006/relationships" xmlns:w="http://schemas.openxmlformats.org/wordprocessingml/2006/main">
  <w:divs>
    <w:div w:id="1825389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6</Pages>
  <Words>423</Words>
  <Characters>2417</Characters>
  <Application>Microsoft Office Word</Application>
  <DocSecurity>0</DocSecurity>
  <Lines>20</Lines>
  <Paragraphs>5</Paragraphs>
  <ScaleCrop>false</ScaleCrop>
  <Company>Lenovo</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8</cp:revision>
  <cp:lastPrinted>2021-07-27T03:30:00Z</cp:lastPrinted>
  <dcterms:created xsi:type="dcterms:W3CDTF">2021-11-22T07:36:00Z</dcterms:created>
  <dcterms:modified xsi:type="dcterms:W3CDTF">2021-12-02T02:51:00Z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