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color w:val="auto"/>
          <w:sz w:val="44"/>
          <w:szCs w:val="44"/>
          <w:highlight w:val="none"/>
          <w:lang w:val="en-US" w:eastAsia="zh-CN"/>
        </w:rPr>
      </w:pPr>
      <w:r>
        <w:rPr>
          <w:rFonts w:hint="eastAsia" w:ascii="仿宋" w:hAnsi="仿宋" w:eastAsia="仿宋" w:cs="仿宋"/>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auto"/>
          <w:sz w:val="44"/>
          <w:szCs w:val="44"/>
          <w:highlight w:val="none"/>
        </w:rPr>
      </w:pPr>
      <w:bookmarkStart w:id="6" w:name="_GoBack"/>
      <w:r>
        <w:rPr>
          <w:rFonts w:hint="eastAsia" w:ascii="黑体" w:hAnsi="黑体" w:eastAsia="黑体" w:cs="黑体"/>
          <w:b w:val="0"/>
          <w:bCs w:val="0"/>
          <w:color w:val="auto"/>
          <w:sz w:val="44"/>
          <w:szCs w:val="44"/>
          <w:highlight w:val="none"/>
          <w:lang w:val="en-US" w:eastAsia="zh-CN"/>
        </w:rPr>
        <w:t>汕头市</w:t>
      </w:r>
      <w:r>
        <w:rPr>
          <w:rFonts w:hint="eastAsia" w:ascii="黑体" w:hAnsi="黑体" w:eastAsia="黑体" w:cs="黑体"/>
          <w:b w:val="0"/>
          <w:bCs w:val="0"/>
          <w:color w:val="auto"/>
          <w:sz w:val="44"/>
          <w:szCs w:val="44"/>
          <w:highlight w:val="none"/>
        </w:rPr>
        <w:t>装配式建筑申报工作指南</w:t>
      </w:r>
    </w:p>
    <w:bookmarkEnd w:id="6"/>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宋体" w:cs="Times New Roman"/>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一、</w:t>
      </w:r>
      <w:r>
        <w:rPr>
          <w:rFonts w:hint="eastAsia" w:ascii="Times New Roman" w:hAnsi="Times New Roman" w:eastAsia="黑体" w:cs="Times New Roman"/>
          <w:b w:val="0"/>
          <w:bCs w:val="0"/>
          <w:color w:val="auto"/>
          <w:sz w:val="32"/>
          <w:szCs w:val="32"/>
          <w:highlight w:val="none"/>
          <w:lang w:val="en-US" w:eastAsia="zh-CN"/>
        </w:rPr>
        <w:t>申报</w:t>
      </w:r>
      <w:r>
        <w:rPr>
          <w:rFonts w:hint="default" w:ascii="Times New Roman" w:hAnsi="Times New Roman" w:eastAsia="黑体" w:cs="Times New Roman"/>
          <w:b w:val="0"/>
          <w:bCs w:val="0"/>
          <w:color w:val="auto"/>
          <w:sz w:val="32"/>
          <w:szCs w:val="32"/>
          <w:highlight w:val="none"/>
        </w:rPr>
        <w:t>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以单体建筑作为计算和评价单元，且应符合</w:t>
      </w:r>
      <w:r>
        <w:rPr>
          <w:rFonts w:hint="eastAsia" w:ascii="仿宋" w:hAnsi="仿宋" w:eastAsia="仿宋" w:cs="仿宋"/>
          <w:color w:val="auto"/>
          <w:sz w:val="32"/>
          <w:szCs w:val="32"/>
          <w:highlight w:val="none"/>
          <w:lang w:eastAsia="zh-CN"/>
        </w:rPr>
        <w:t>广东</w:t>
      </w:r>
      <w:r>
        <w:rPr>
          <w:rFonts w:hint="eastAsia" w:ascii="仿宋" w:hAnsi="仿宋" w:eastAsia="仿宋" w:cs="仿宋"/>
          <w:color w:val="auto"/>
          <w:sz w:val="32"/>
          <w:szCs w:val="32"/>
          <w:highlight w:val="none"/>
        </w:rPr>
        <w:t>省《装配式建筑评价标准》要求</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二、</w:t>
      </w:r>
      <w:r>
        <w:rPr>
          <w:rFonts w:hint="eastAsia" w:ascii="Times New Roman" w:hAnsi="Times New Roman" w:eastAsia="黑体" w:cs="Times New Roman"/>
          <w:b w:val="0"/>
          <w:bCs w:val="0"/>
          <w:color w:val="auto"/>
          <w:sz w:val="32"/>
          <w:szCs w:val="32"/>
          <w:highlight w:val="none"/>
          <w:lang w:val="en-US" w:eastAsia="zh-CN"/>
        </w:rPr>
        <w:t>申报</w:t>
      </w:r>
      <w:r>
        <w:rPr>
          <w:rFonts w:hint="default" w:ascii="Times New Roman" w:hAnsi="Times New Roman" w:eastAsia="黑体" w:cs="Times New Roman"/>
          <w:b w:val="0"/>
          <w:bCs w:val="0"/>
          <w:color w:val="auto"/>
          <w:sz w:val="32"/>
          <w:szCs w:val="32"/>
          <w:highlight w:val="none"/>
        </w:rPr>
        <w:t>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rPr>
        <w:t>按现行</w:t>
      </w:r>
      <w:r>
        <w:rPr>
          <w:rFonts w:hint="eastAsia" w:ascii="仿宋" w:hAnsi="仿宋" w:eastAsia="仿宋" w:cs="仿宋"/>
          <w:color w:val="auto"/>
          <w:sz w:val="32"/>
          <w:szCs w:val="32"/>
          <w:highlight w:val="none"/>
          <w:lang w:val="en-US" w:eastAsia="zh-CN"/>
        </w:rPr>
        <w:t>广东</w:t>
      </w:r>
      <w:r>
        <w:rPr>
          <w:rFonts w:hint="default" w:ascii="Times New Roman" w:hAnsi="Times New Roman" w:eastAsia="仿宋_GB2312" w:cs="Times New Roman"/>
          <w:color w:val="auto"/>
          <w:sz w:val="32"/>
          <w:szCs w:val="32"/>
          <w:highlight w:val="none"/>
        </w:rPr>
        <w:t>省</w:t>
      </w:r>
      <w:r>
        <w:rPr>
          <w:rFonts w:hint="default" w:ascii="仿宋" w:hAnsi="仿宋" w:eastAsia="仿宋" w:cs="仿宋"/>
          <w:color w:val="auto"/>
          <w:sz w:val="32"/>
          <w:szCs w:val="32"/>
          <w:highlight w:val="none"/>
        </w:rPr>
        <w:t>装配式建筑评价标准进行申报</w:t>
      </w:r>
      <w:r>
        <w:rPr>
          <w:rFonts w:hint="default"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lang w:val="en-US" w:eastAsia="zh-CN"/>
        </w:rPr>
        <w:t>三、</w:t>
      </w:r>
      <w:r>
        <w:rPr>
          <w:rFonts w:hint="default" w:ascii="Times New Roman" w:hAnsi="Times New Roman" w:eastAsia="黑体" w:cs="Times New Roman"/>
          <w:b w:val="0"/>
          <w:bCs w:val="0"/>
          <w:color w:val="auto"/>
          <w:sz w:val="32"/>
          <w:szCs w:val="32"/>
          <w:highlight w:val="none"/>
        </w:rPr>
        <w:t>申报主体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项目</w:t>
      </w:r>
      <w:r>
        <w:rPr>
          <w:rFonts w:hint="default" w:ascii="仿宋" w:hAnsi="仿宋" w:eastAsia="仿宋" w:cs="仿宋"/>
          <w:color w:val="auto"/>
          <w:sz w:val="32"/>
          <w:szCs w:val="32"/>
          <w:highlight w:val="none"/>
        </w:rPr>
        <w:t>建设单位</w:t>
      </w:r>
      <w:r>
        <w:rPr>
          <w:rFonts w:hint="eastAsia" w:ascii="仿宋" w:hAnsi="仿宋" w:eastAsia="仿宋" w:cs="仿宋"/>
          <w:color w:val="auto"/>
          <w:sz w:val="32"/>
          <w:szCs w:val="32"/>
          <w:highlight w:val="none"/>
          <w:lang w:eastAsia="zh-CN"/>
        </w:rPr>
        <w:t>（</w:t>
      </w:r>
      <w:r>
        <w:rPr>
          <w:rFonts w:hint="default" w:ascii="仿宋" w:hAnsi="仿宋" w:eastAsia="仿宋" w:cs="仿宋"/>
          <w:color w:val="auto"/>
          <w:sz w:val="32"/>
          <w:szCs w:val="32"/>
          <w:highlight w:val="none"/>
        </w:rPr>
        <w:t>或业主单位</w:t>
      </w:r>
      <w:r>
        <w:rPr>
          <w:rFonts w:hint="eastAsia"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四、申报条件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default" w:ascii="仿宋" w:hAnsi="仿宋" w:eastAsia="仿宋" w:cs="仿宋"/>
          <w:color w:val="auto"/>
          <w:sz w:val="32"/>
          <w:szCs w:val="32"/>
          <w:highlight w:val="none"/>
        </w:rPr>
        <w:t>在施工图设计审查</w:t>
      </w:r>
      <w:r>
        <w:rPr>
          <w:rFonts w:hint="eastAsia" w:ascii="仿宋" w:hAnsi="仿宋" w:eastAsia="仿宋" w:cs="仿宋"/>
          <w:color w:val="auto"/>
          <w:sz w:val="32"/>
          <w:szCs w:val="32"/>
          <w:highlight w:val="none"/>
          <w:lang w:val="en-US" w:eastAsia="zh-CN"/>
        </w:rPr>
        <w:t>时一并</w:t>
      </w:r>
      <w:r>
        <w:rPr>
          <w:rFonts w:hint="default" w:ascii="仿宋" w:hAnsi="仿宋" w:eastAsia="仿宋" w:cs="仿宋"/>
          <w:color w:val="auto"/>
          <w:sz w:val="32"/>
          <w:szCs w:val="32"/>
          <w:highlight w:val="none"/>
        </w:rPr>
        <w:t>完成，建设单位组织有关单位按照装配式建筑技术要求进行设计，编制装配式建筑项目实施方案、装配率计算书、</w:t>
      </w:r>
      <w:r>
        <w:rPr>
          <w:rFonts w:hint="default" w:ascii="仿宋" w:hAnsi="仿宋" w:eastAsia="仿宋" w:cs="仿宋"/>
          <w:color w:val="auto"/>
          <w:sz w:val="32"/>
          <w:szCs w:val="32"/>
          <w:highlight w:val="none"/>
          <w:lang w:val="en-US" w:eastAsia="zh-CN"/>
        </w:rPr>
        <w:t>设计阶段评分表、</w:t>
      </w:r>
      <w:r>
        <w:rPr>
          <w:rFonts w:hint="default" w:ascii="仿宋" w:hAnsi="仿宋" w:eastAsia="仿宋" w:cs="仿宋"/>
          <w:color w:val="auto"/>
          <w:sz w:val="32"/>
          <w:szCs w:val="32"/>
          <w:highlight w:val="none"/>
        </w:rPr>
        <w:t>设计专篇</w:t>
      </w:r>
      <w:r>
        <w:rPr>
          <w:rFonts w:hint="eastAsia" w:ascii="仿宋" w:hAnsi="仿宋" w:eastAsia="仿宋" w:cs="仿宋"/>
          <w:color w:val="auto"/>
          <w:sz w:val="32"/>
          <w:szCs w:val="32"/>
          <w:highlight w:val="none"/>
          <w:lang w:eastAsia="zh-CN"/>
        </w:rPr>
        <w:t>（</w:t>
      </w:r>
      <w:r>
        <w:rPr>
          <w:rFonts w:hint="default" w:ascii="仿宋" w:hAnsi="仿宋" w:eastAsia="仿宋" w:cs="仿宋"/>
          <w:color w:val="auto"/>
          <w:sz w:val="32"/>
          <w:szCs w:val="32"/>
          <w:highlight w:val="none"/>
        </w:rPr>
        <w:t>含BIM模型及应用说明</w:t>
      </w:r>
      <w:r>
        <w:rPr>
          <w:rFonts w:hint="eastAsia" w:ascii="仿宋" w:hAnsi="仿宋" w:eastAsia="仿宋" w:cs="仿宋"/>
          <w:color w:val="auto"/>
          <w:sz w:val="32"/>
          <w:szCs w:val="32"/>
          <w:highlight w:val="none"/>
          <w:lang w:eastAsia="zh-CN"/>
        </w:rPr>
        <w:t>）</w:t>
      </w:r>
      <w:r>
        <w:rPr>
          <w:rFonts w:hint="default" w:ascii="仿宋" w:hAnsi="仿宋" w:eastAsia="仿宋" w:cs="仿宋"/>
          <w:color w:val="auto"/>
          <w:sz w:val="32"/>
          <w:szCs w:val="32"/>
          <w:highlight w:val="none"/>
        </w:rPr>
        <w:t>等申报材料</w:t>
      </w:r>
      <w:r>
        <w:rPr>
          <w:rFonts w:hint="default" w:ascii="仿宋" w:hAnsi="仿宋" w:eastAsia="仿宋" w:cs="仿宋"/>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五、申报材料清单</w:t>
      </w:r>
    </w:p>
    <w:tbl>
      <w:tblPr>
        <w:tblStyle w:val="6"/>
        <w:tblW w:w="0" w:type="auto"/>
        <w:tblInd w:w="0" w:type="dxa"/>
        <w:tblLayout w:type="fixed"/>
        <w:tblCellMar>
          <w:top w:w="0" w:type="dxa"/>
          <w:left w:w="0" w:type="dxa"/>
          <w:bottom w:w="0" w:type="dxa"/>
          <w:right w:w="0" w:type="dxa"/>
        </w:tblCellMar>
      </w:tblPr>
      <w:tblGrid>
        <w:gridCol w:w="470"/>
        <w:gridCol w:w="2300"/>
        <w:gridCol w:w="2621"/>
        <w:gridCol w:w="855"/>
        <w:gridCol w:w="810"/>
        <w:gridCol w:w="870"/>
        <w:gridCol w:w="840"/>
      </w:tblGrid>
      <w:tr>
        <w:tblPrEx>
          <w:tblCellMar>
            <w:top w:w="0" w:type="dxa"/>
            <w:left w:w="0" w:type="dxa"/>
            <w:bottom w:w="0" w:type="dxa"/>
            <w:right w:w="0" w:type="dxa"/>
          </w:tblCellMar>
        </w:tblPrEx>
        <w:trPr>
          <w:trHeight w:val="702"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序号</w:t>
            </w:r>
          </w:p>
        </w:tc>
        <w:tc>
          <w:tcPr>
            <w:tcW w:w="2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材料名称</w:t>
            </w:r>
          </w:p>
        </w:tc>
        <w:tc>
          <w:tcPr>
            <w:tcW w:w="26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要求</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原件</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 xml:space="preserve">复印件  </w:t>
            </w:r>
            <w:r>
              <w:rPr>
                <w:rFonts w:hint="eastAsia" w:ascii="Times New Roman" w:hAnsi="Times New Roman" w:eastAsia="宋体" w:cs="Times New Roman"/>
                <w:i w:val="0"/>
                <w:color w:val="auto"/>
                <w:kern w:val="0"/>
                <w:sz w:val="22"/>
                <w:szCs w:val="22"/>
                <w:highlight w:val="none"/>
                <w:u w:val="none"/>
                <w:lang w:val="en-US" w:eastAsia="zh-CN" w:bidi="ar"/>
              </w:rPr>
              <w:t>（</w:t>
            </w:r>
            <w:r>
              <w:rPr>
                <w:rFonts w:hint="default" w:ascii="Times New Roman" w:hAnsi="Times New Roman" w:eastAsia="宋体" w:cs="Times New Roman"/>
                <w:i w:val="0"/>
                <w:color w:val="auto"/>
                <w:kern w:val="0"/>
                <w:sz w:val="22"/>
                <w:szCs w:val="22"/>
                <w:highlight w:val="none"/>
                <w:u w:val="none"/>
                <w:lang w:val="en-US" w:eastAsia="zh-CN" w:bidi="ar"/>
              </w:rPr>
              <w:t>份/套）</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 xml:space="preserve">纸质    </w:t>
            </w:r>
            <w:r>
              <w:rPr>
                <w:rFonts w:hint="eastAsia" w:ascii="Times New Roman" w:hAnsi="Times New Roman" w:eastAsia="宋体" w:cs="Times New Roman"/>
                <w:i w:val="0"/>
                <w:color w:val="auto"/>
                <w:kern w:val="0"/>
                <w:sz w:val="22"/>
                <w:szCs w:val="22"/>
                <w:highlight w:val="none"/>
                <w:u w:val="none"/>
                <w:lang w:val="en-US" w:eastAsia="zh-CN" w:bidi="ar"/>
              </w:rPr>
              <w:t>（</w:t>
            </w:r>
            <w:r>
              <w:rPr>
                <w:rFonts w:hint="default" w:ascii="Times New Roman" w:hAnsi="Times New Roman" w:eastAsia="宋体" w:cs="Times New Roman"/>
                <w:i w:val="0"/>
                <w:color w:val="auto"/>
                <w:kern w:val="0"/>
                <w:sz w:val="22"/>
                <w:szCs w:val="22"/>
                <w:highlight w:val="none"/>
                <w:u w:val="none"/>
                <w:lang w:val="en-US" w:eastAsia="zh-CN" w:bidi="ar"/>
              </w:rPr>
              <w:t>份/套）</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电子版</w:t>
            </w:r>
          </w:p>
        </w:tc>
      </w:tr>
      <w:tr>
        <w:tblPrEx>
          <w:tblCellMar>
            <w:top w:w="0" w:type="dxa"/>
            <w:left w:w="0" w:type="dxa"/>
            <w:bottom w:w="0" w:type="dxa"/>
            <w:right w:w="0" w:type="dxa"/>
          </w:tblCellMar>
        </w:tblPrEx>
        <w:trPr>
          <w:trHeight w:val="702"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eastAsia" w:ascii="Times New Roman" w:hAnsi="Times New Roman" w:cs="Times New Roman"/>
                <w:i w:val="0"/>
                <w:color w:val="auto"/>
                <w:kern w:val="0"/>
                <w:sz w:val="22"/>
                <w:szCs w:val="22"/>
                <w:highlight w:val="none"/>
                <w:u w:val="none"/>
                <w:lang w:val="en-US" w:eastAsia="zh-CN" w:bidi="ar"/>
              </w:rPr>
              <w:t>1</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w:t>
            </w:r>
            <w:r>
              <w:rPr>
                <w:rFonts w:hint="eastAsia" w:ascii="Times New Roman" w:hAnsi="Times New Roman" w:cs="Times New Roman"/>
                <w:i w:val="0"/>
                <w:color w:val="auto"/>
                <w:kern w:val="0"/>
                <w:sz w:val="20"/>
                <w:szCs w:val="20"/>
                <w:highlight w:val="none"/>
                <w:u w:val="none"/>
                <w:lang w:val="en-US" w:eastAsia="zh-CN" w:bidi="ar"/>
              </w:rPr>
              <w:t>汕头</w:t>
            </w:r>
            <w:r>
              <w:rPr>
                <w:rFonts w:hint="default" w:ascii="Times New Roman" w:hAnsi="Times New Roman" w:eastAsia="宋体" w:cs="Times New Roman"/>
                <w:i w:val="0"/>
                <w:color w:val="auto"/>
                <w:kern w:val="0"/>
                <w:sz w:val="20"/>
                <w:szCs w:val="20"/>
                <w:highlight w:val="none"/>
                <w:u w:val="none"/>
                <w:lang w:val="en-US" w:eastAsia="zh-CN" w:bidi="ar"/>
              </w:rPr>
              <w:t>市市装配式建筑项目技术评价申请表》</w:t>
            </w:r>
          </w:p>
        </w:tc>
        <w:tc>
          <w:tcPr>
            <w:tcW w:w="2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纸质：一式三份，加盖建设单位公章</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电子版：PDF 格式（盖公章 盖章页</w:t>
            </w:r>
            <w:r>
              <w:rPr>
                <w:rFonts w:hint="eastAsia" w:ascii="Times New Roman" w:hAnsi="Times New Roman" w:eastAsia="宋体" w:cs="Times New Roman"/>
                <w:i w:val="0"/>
                <w:color w:val="auto"/>
                <w:kern w:val="0"/>
                <w:sz w:val="20"/>
                <w:szCs w:val="20"/>
                <w:highlight w:val="none"/>
                <w:u w:val="none"/>
                <w:lang w:val="en-US" w:eastAsia="zh-CN" w:bidi="ar"/>
              </w:rPr>
              <w:t xml:space="preserve"> </w:t>
            </w:r>
            <w:r>
              <w:rPr>
                <w:rFonts w:hint="default" w:ascii="Times New Roman" w:hAnsi="Times New Roman" w:eastAsia="宋体" w:cs="Times New Roman"/>
                <w:i w:val="0"/>
                <w:color w:val="auto"/>
                <w:kern w:val="0"/>
                <w:sz w:val="20"/>
                <w:szCs w:val="20"/>
                <w:highlight w:val="none"/>
                <w:u w:val="none"/>
                <w:lang w:val="en-US" w:eastAsia="zh-CN" w:bidi="ar"/>
              </w:rPr>
              <w:t>可为纸质版扫描件）</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w:t>
            </w:r>
          </w:p>
        </w:tc>
      </w:tr>
      <w:tr>
        <w:tblPrEx>
          <w:tblCellMar>
            <w:top w:w="0" w:type="dxa"/>
            <w:left w:w="0" w:type="dxa"/>
            <w:bottom w:w="0" w:type="dxa"/>
            <w:right w:w="0" w:type="dxa"/>
          </w:tblCellMar>
        </w:tblPrEx>
        <w:trPr>
          <w:trHeight w:val="702"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eastAsia" w:ascii="Times New Roman" w:hAnsi="Times New Roman" w:cs="Times New Roman"/>
                <w:i w:val="0"/>
                <w:color w:val="auto"/>
                <w:kern w:val="0"/>
                <w:sz w:val="22"/>
                <w:szCs w:val="22"/>
                <w:highlight w:val="none"/>
                <w:u w:val="none"/>
                <w:lang w:val="en-US" w:eastAsia="zh-CN" w:bidi="ar"/>
              </w:rPr>
              <w:t>2</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w:t>
            </w:r>
            <w:r>
              <w:rPr>
                <w:rFonts w:hint="eastAsia" w:ascii="Times New Roman" w:hAnsi="Times New Roman" w:cs="Times New Roman"/>
                <w:i w:val="0"/>
                <w:color w:val="auto"/>
                <w:kern w:val="0"/>
                <w:sz w:val="20"/>
                <w:szCs w:val="20"/>
                <w:highlight w:val="none"/>
                <w:u w:val="none"/>
                <w:lang w:val="en-US" w:eastAsia="zh-CN" w:bidi="ar"/>
              </w:rPr>
              <w:t>汕头</w:t>
            </w:r>
            <w:r>
              <w:rPr>
                <w:rFonts w:hint="default" w:ascii="Times New Roman" w:hAnsi="Times New Roman" w:eastAsia="宋体" w:cs="Times New Roman"/>
                <w:i w:val="0"/>
                <w:color w:val="auto"/>
                <w:kern w:val="0"/>
                <w:sz w:val="20"/>
                <w:szCs w:val="20"/>
                <w:highlight w:val="none"/>
                <w:u w:val="none"/>
                <w:lang w:val="en-US" w:eastAsia="zh-CN" w:bidi="ar"/>
              </w:rPr>
              <w:t>市装配式建筑项目装配率计算书》</w:t>
            </w:r>
          </w:p>
        </w:tc>
        <w:tc>
          <w:tcPr>
            <w:tcW w:w="2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纸质：一式三份，加盖建设单位公章、设计单位公章、施工审查机构技术审查章</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电子版：PDF 格式（盖公章 盖章页可为纸质版扫描件）</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w:t>
            </w:r>
          </w:p>
        </w:tc>
      </w:tr>
      <w:tr>
        <w:tblPrEx>
          <w:tblCellMar>
            <w:top w:w="0" w:type="dxa"/>
            <w:left w:w="0" w:type="dxa"/>
            <w:bottom w:w="0" w:type="dxa"/>
            <w:right w:w="0" w:type="dxa"/>
          </w:tblCellMar>
        </w:tblPrEx>
        <w:trPr>
          <w:trHeight w:val="141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eastAsia" w:ascii="Times New Roman" w:hAnsi="Times New Roman" w:cs="Times New Roman"/>
                <w:i w:val="0"/>
                <w:color w:val="auto"/>
                <w:kern w:val="0"/>
                <w:sz w:val="22"/>
                <w:szCs w:val="22"/>
                <w:highlight w:val="none"/>
                <w:u w:val="none"/>
                <w:lang w:val="en-US" w:eastAsia="zh-CN" w:bidi="ar"/>
              </w:rPr>
              <w:t>3</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w:t>
            </w:r>
            <w:r>
              <w:rPr>
                <w:rFonts w:hint="eastAsia" w:ascii="Times New Roman" w:hAnsi="Times New Roman" w:cs="Times New Roman"/>
                <w:i w:val="0"/>
                <w:color w:val="auto"/>
                <w:kern w:val="0"/>
                <w:sz w:val="20"/>
                <w:szCs w:val="20"/>
                <w:highlight w:val="none"/>
                <w:u w:val="none"/>
                <w:lang w:val="en-US" w:eastAsia="zh-CN" w:bidi="ar"/>
              </w:rPr>
              <w:t>汕头</w:t>
            </w:r>
            <w:r>
              <w:rPr>
                <w:rFonts w:hint="default" w:ascii="Times New Roman" w:hAnsi="Times New Roman" w:eastAsia="宋体" w:cs="Times New Roman"/>
                <w:i w:val="0"/>
                <w:color w:val="auto"/>
                <w:kern w:val="0"/>
                <w:sz w:val="20"/>
                <w:szCs w:val="20"/>
                <w:highlight w:val="none"/>
                <w:u w:val="none"/>
                <w:lang w:val="en-US" w:eastAsia="zh-CN" w:bidi="ar"/>
              </w:rPr>
              <w:t>市装配式建筑设计阶段评分表》</w:t>
            </w:r>
          </w:p>
        </w:tc>
        <w:tc>
          <w:tcPr>
            <w:tcW w:w="2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纸质：一式三份，加盖建设单位公章</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电子版：PDF 格式（盖公章 盖章页可为纸质版扫描件）</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w:t>
            </w:r>
          </w:p>
        </w:tc>
      </w:tr>
      <w:tr>
        <w:tblPrEx>
          <w:tblCellMar>
            <w:top w:w="0" w:type="dxa"/>
            <w:left w:w="0" w:type="dxa"/>
            <w:bottom w:w="0" w:type="dxa"/>
            <w:right w:w="0" w:type="dxa"/>
          </w:tblCellMar>
        </w:tblPrEx>
        <w:trPr>
          <w:trHeight w:val="1525"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eastAsia" w:ascii="Times New Roman" w:hAnsi="Times New Roman" w:cs="Times New Roman"/>
                <w:i w:val="0"/>
                <w:color w:val="auto"/>
                <w:kern w:val="0"/>
                <w:sz w:val="22"/>
                <w:szCs w:val="22"/>
                <w:highlight w:val="none"/>
                <w:u w:val="none"/>
                <w:lang w:val="en-US" w:eastAsia="zh-CN" w:bidi="ar"/>
              </w:rPr>
              <w:t>4</w:t>
            </w:r>
          </w:p>
        </w:tc>
        <w:tc>
          <w:tcPr>
            <w:tcW w:w="23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w:t>
            </w:r>
            <w:r>
              <w:rPr>
                <w:rFonts w:hint="eastAsia" w:ascii="Times New Roman" w:hAnsi="Times New Roman" w:cs="Times New Roman"/>
                <w:i w:val="0"/>
                <w:color w:val="auto"/>
                <w:kern w:val="0"/>
                <w:sz w:val="20"/>
                <w:szCs w:val="20"/>
                <w:highlight w:val="none"/>
                <w:u w:val="none"/>
                <w:lang w:val="en-US" w:eastAsia="zh-CN" w:bidi="ar"/>
              </w:rPr>
              <w:t>汕头</w:t>
            </w:r>
            <w:r>
              <w:rPr>
                <w:rFonts w:hint="default" w:ascii="Times New Roman" w:hAnsi="Times New Roman" w:eastAsia="宋体" w:cs="Times New Roman"/>
                <w:i w:val="0"/>
                <w:color w:val="auto"/>
                <w:kern w:val="0"/>
                <w:sz w:val="20"/>
                <w:szCs w:val="20"/>
                <w:highlight w:val="none"/>
                <w:u w:val="none"/>
                <w:lang w:val="en-US" w:eastAsia="zh-CN" w:bidi="ar"/>
              </w:rPr>
              <w:t>市装配式建筑项目实施方案》</w:t>
            </w:r>
          </w:p>
        </w:tc>
        <w:tc>
          <w:tcPr>
            <w:tcW w:w="2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纸质：一式三份，加盖建设单位公章</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电子版：PDF 格式（盖公章 盖章页可为纸质版扫描件）</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w:t>
            </w:r>
          </w:p>
        </w:tc>
      </w:tr>
      <w:tr>
        <w:tblPrEx>
          <w:tblCellMar>
            <w:top w:w="0" w:type="dxa"/>
            <w:left w:w="0" w:type="dxa"/>
            <w:bottom w:w="0" w:type="dxa"/>
            <w:right w:w="0" w:type="dxa"/>
          </w:tblCellMar>
        </w:tblPrEx>
        <w:trPr>
          <w:trHeight w:val="1390" w:hRule="atLeast"/>
        </w:trPr>
        <w:tc>
          <w:tcPr>
            <w:tcW w:w="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eastAsia" w:ascii="Times New Roman" w:hAnsi="Times New Roman" w:cs="Times New Roman"/>
                <w:i w:val="0"/>
                <w:color w:val="auto"/>
                <w:kern w:val="0"/>
                <w:sz w:val="22"/>
                <w:szCs w:val="22"/>
                <w:highlight w:val="none"/>
                <w:u w:val="none"/>
                <w:lang w:val="en-US" w:eastAsia="zh-CN" w:bidi="ar"/>
              </w:rPr>
              <w:t>5</w:t>
            </w:r>
          </w:p>
        </w:tc>
        <w:tc>
          <w:tcPr>
            <w:tcW w:w="23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项目设计文件</w:t>
            </w:r>
          </w:p>
        </w:tc>
        <w:tc>
          <w:tcPr>
            <w:tcW w:w="26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0"/>
                <w:szCs w:val="20"/>
                <w:highlight w:val="none"/>
                <w:u w:val="none"/>
              </w:rPr>
            </w:pPr>
            <w:r>
              <w:rPr>
                <w:rStyle w:val="9"/>
                <w:rFonts w:hint="default" w:ascii="Times New Roman" w:hAnsi="Times New Roman" w:cs="Times New Roman"/>
                <w:color w:val="auto"/>
                <w:highlight w:val="none"/>
                <w:lang w:val="en-US" w:eastAsia="zh-CN" w:bidi="ar"/>
              </w:rPr>
              <w:t>各专业施工图纸（附施工图审查合格书）</w:t>
            </w:r>
            <w:r>
              <w:rPr>
                <w:rStyle w:val="10"/>
                <w:rFonts w:hint="default" w:ascii="Times New Roman" w:hAnsi="Times New Roman" w:cs="Times New Roman"/>
                <w:color w:val="auto"/>
                <w:highlight w:val="none"/>
                <w:lang w:val="en-US" w:eastAsia="zh-CN" w:bidi="ar"/>
              </w:rPr>
              <w:t>、与装配率计算相关的深化设计图纸             电子版：cad 或 PDF 格</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w:t>
            </w:r>
          </w:p>
        </w:tc>
      </w:tr>
      <w:tr>
        <w:tblPrEx>
          <w:tblCellMar>
            <w:top w:w="0" w:type="dxa"/>
            <w:left w:w="0" w:type="dxa"/>
            <w:bottom w:w="0" w:type="dxa"/>
            <w:right w:w="0" w:type="dxa"/>
          </w:tblCellMar>
        </w:tblPrEx>
        <w:trPr>
          <w:trHeight w:val="702" w:hRule="atLeast"/>
        </w:trPr>
        <w:tc>
          <w:tcPr>
            <w:tcW w:w="8766"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宋体" w:cs="Times New Roman"/>
                <w:i w:val="0"/>
                <w:color w:val="auto"/>
                <w:kern w:val="0"/>
                <w:sz w:val="22"/>
                <w:szCs w:val="22"/>
                <w:highlight w:val="none"/>
                <w:u w:val="none"/>
                <w:lang w:val="en-US" w:eastAsia="zh-CN" w:bidi="ar"/>
              </w:rPr>
              <w:t>说明：以上申报材料，</w:t>
            </w:r>
            <w:r>
              <w:rPr>
                <w:rFonts w:hint="eastAsia" w:ascii="Times New Roman" w:hAnsi="Times New Roman" w:cs="Times New Roman"/>
                <w:i w:val="0"/>
                <w:color w:val="auto"/>
                <w:kern w:val="0"/>
                <w:sz w:val="22"/>
                <w:szCs w:val="22"/>
                <w:highlight w:val="none"/>
                <w:u w:val="none"/>
                <w:lang w:val="en-US" w:eastAsia="zh-CN" w:bidi="ar"/>
              </w:rPr>
              <w:t>请在施工图审查时一并提交</w:t>
            </w:r>
            <w:r>
              <w:rPr>
                <w:rFonts w:hint="default" w:ascii="Times New Roman" w:hAnsi="Times New Roman" w:eastAsia="宋体" w:cs="Times New Roman"/>
                <w:i w:val="0"/>
                <w:color w:val="auto"/>
                <w:kern w:val="0"/>
                <w:sz w:val="22"/>
                <w:szCs w:val="22"/>
                <w:highlight w:val="none"/>
                <w:u w:val="none"/>
                <w:lang w:val="en-US" w:eastAsia="zh-CN" w:bidi="ar"/>
              </w:rPr>
              <w:t>。</w:t>
            </w:r>
          </w:p>
        </w:tc>
      </w:tr>
    </w:tbl>
    <w:p>
      <w:pPr>
        <w:ind w:firstLine="640" w:firstLineChars="200"/>
        <w:rPr>
          <w:rFonts w:hint="default" w:ascii="Times New Roman" w:hAnsi="Times New Roman" w:eastAsia="黑体" w:cs="Times New Roman"/>
          <w:b w:val="0"/>
          <w:bCs w:val="0"/>
          <w:color w:val="auto"/>
          <w:sz w:val="32"/>
          <w:szCs w:val="32"/>
          <w:highlight w:val="none"/>
        </w:rPr>
      </w:pPr>
      <w:r>
        <w:rPr>
          <w:rFonts w:hint="default" w:ascii="Times New Roman" w:hAnsi="Times New Roman" w:eastAsia="黑体" w:cs="Times New Roman"/>
          <w:b w:val="0"/>
          <w:bCs w:val="0"/>
          <w:color w:val="auto"/>
          <w:sz w:val="32"/>
          <w:szCs w:val="32"/>
          <w:highlight w:val="none"/>
        </w:rPr>
        <w:t>六、</w:t>
      </w:r>
      <w:r>
        <w:rPr>
          <w:rFonts w:hint="eastAsia" w:ascii="Times New Roman" w:hAnsi="Times New Roman" w:eastAsia="黑体" w:cs="Times New Roman"/>
          <w:b w:val="0"/>
          <w:bCs w:val="0"/>
          <w:color w:val="auto"/>
          <w:sz w:val="32"/>
          <w:szCs w:val="32"/>
          <w:highlight w:val="none"/>
          <w:lang w:val="en-US" w:eastAsia="zh-CN"/>
        </w:rPr>
        <w:t>申报</w:t>
      </w:r>
      <w:r>
        <w:rPr>
          <w:rFonts w:hint="default" w:ascii="Times New Roman" w:hAnsi="Times New Roman" w:eastAsia="黑体" w:cs="Times New Roman"/>
          <w:b w:val="0"/>
          <w:bCs w:val="0"/>
          <w:color w:val="auto"/>
          <w:sz w:val="32"/>
          <w:szCs w:val="32"/>
          <w:highlight w:val="none"/>
        </w:rPr>
        <w:t>工作流程</w:t>
      </w:r>
    </w:p>
    <w:p>
      <w:pPr>
        <w:ind w:firstLine="643" w:firstLineChars="200"/>
        <w:rPr>
          <w:rFonts w:hint="eastAsia" w:ascii="仿宋" w:hAnsi="仿宋" w:eastAsia="仿宋" w:cs="仿宋"/>
          <w:color w:val="auto"/>
          <w:sz w:val="32"/>
          <w:szCs w:val="32"/>
          <w:highlight w:val="none"/>
          <w:lang w:eastAsia="zh-CN"/>
        </w:rPr>
      </w:pPr>
      <w:r>
        <w:rPr>
          <w:rFonts w:hint="eastAsia" w:ascii="Times New Roman" w:hAnsi="Times New Roman" w:eastAsia="仿宋_GB2312" w:cs="Times New Roman"/>
          <w:b/>
          <w:bCs/>
          <w:color w:val="auto"/>
          <w:sz w:val="32"/>
          <w:szCs w:val="32"/>
          <w:highlight w:val="none"/>
          <w:lang w:eastAsia="zh-CN"/>
        </w:rPr>
        <w:t>（</w:t>
      </w:r>
      <w:r>
        <w:rPr>
          <w:rFonts w:hint="eastAsia" w:ascii="Times New Roman" w:hAnsi="Times New Roman" w:eastAsia="仿宋_GB2312" w:cs="Times New Roman"/>
          <w:b/>
          <w:bCs/>
          <w:color w:val="auto"/>
          <w:sz w:val="32"/>
          <w:szCs w:val="32"/>
          <w:highlight w:val="none"/>
          <w:lang w:val="en-US" w:eastAsia="zh-CN"/>
        </w:rPr>
        <w:t>一</w:t>
      </w:r>
      <w:r>
        <w:rPr>
          <w:rFonts w:hint="eastAsia" w:ascii="Times New Roman" w:hAnsi="Times New Roman" w:eastAsia="仿宋_GB2312" w:cs="Times New Roman"/>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建设</w:t>
      </w:r>
      <w:r>
        <w:rPr>
          <w:rFonts w:hint="eastAsia" w:ascii="仿宋" w:hAnsi="仿宋" w:eastAsia="仿宋" w:cs="仿宋"/>
          <w:b/>
          <w:bCs/>
          <w:color w:val="auto"/>
          <w:sz w:val="32"/>
          <w:szCs w:val="32"/>
          <w:highlight w:val="none"/>
          <w:lang w:eastAsia="zh-CN"/>
        </w:rPr>
        <w:t>单位</w:t>
      </w:r>
      <w:r>
        <w:rPr>
          <w:rFonts w:hint="eastAsia" w:ascii="仿宋" w:hAnsi="仿宋" w:eastAsia="仿宋" w:cs="仿宋"/>
          <w:b/>
          <w:bCs/>
          <w:color w:val="auto"/>
          <w:sz w:val="32"/>
          <w:szCs w:val="32"/>
          <w:highlight w:val="none"/>
          <w:lang w:val="en-US" w:eastAsia="zh-CN"/>
        </w:rPr>
        <w:t>自评并申报</w:t>
      </w:r>
      <w:r>
        <w:rPr>
          <w:rFonts w:hint="eastAsia" w:ascii="仿宋" w:hAnsi="仿宋" w:eastAsia="仿宋" w:cs="仿宋"/>
          <w:b/>
          <w:bCs/>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建设</w:t>
      </w:r>
      <w:r>
        <w:rPr>
          <w:rFonts w:hint="eastAsia" w:ascii="仿宋" w:hAnsi="仿宋" w:eastAsia="仿宋" w:cs="仿宋"/>
          <w:color w:val="auto"/>
          <w:sz w:val="32"/>
          <w:szCs w:val="32"/>
          <w:highlight w:val="none"/>
        </w:rPr>
        <w:t>单位</w:t>
      </w:r>
      <w:r>
        <w:rPr>
          <w:rFonts w:hint="eastAsia" w:ascii="仿宋" w:hAnsi="仿宋" w:eastAsia="仿宋" w:cs="仿宋"/>
          <w:color w:val="auto"/>
          <w:sz w:val="32"/>
          <w:szCs w:val="32"/>
          <w:highlight w:val="none"/>
          <w:lang w:eastAsia="zh-CN"/>
        </w:rPr>
        <w:t>自行</w:t>
      </w:r>
      <w:r>
        <w:rPr>
          <w:rFonts w:hint="eastAsia" w:ascii="仿宋" w:hAnsi="仿宋" w:eastAsia="仿宋" w:cs="仿宋"/>
          <w:color w:val="auto"/>
          <w:sz w:val="32"/>
          <w:szCs w:val="32"/>
          <w:highlight w:val="none"/>
          <w:lang w:val="en-US" w:eastAsia="zh-CN"/>
        </w:rPr>
        <w:t>组织评分，填写申报材料</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在施工图审查时一并提交审图机构，审图机构</w:t>
      </w:r>
      <w:r>
        <w:rPr>
          <w:rFonts w:hint="eastAsia" w:ascii="仿宋" w:hAnsi="仿宋" w:eastAsia="仿宋" w:cs="仿宋"/>
          <w:color w:val="auto"/>
          <w:sz w:val="32"/>
          <w:szCs w:val="32"/>
          <w:highlight w:val="none"/>
        </w:rPr>
        <w:t>对</w:t>
      </w:r>
      <w:r>
        <w:rPr>
          <w:rFonts w:hint="eastAsia" w:ascii="仿宋" w:hAnsi="仿宋" w:eastAsia="仿宋" w:cs="仿宋"/>
          <w:color w:val="auto"/>
          <w:sz w:val="32"/>
          <w:szCs w:val="32"/>
          <w:highlight w:val="none"/>
          <w:lang w:val="en-US" w:eastAsia="zh-CN"/>
        </w:rPr>
        <w:t>申报资料进行形式审查</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形式审查不符合受理条件的，</w:t>
      </w:r>
      <w:r>
        <w:rPr>
          <w:rFonts w:hint="eastAsia" w:ascii="仿宋" w:hAnsi="仿宋" w:eastAsia="仿宋" w:cs="仿宋"/>
          <w:color w:val="auto"/>
          <w:sz w:val="32"/>
          <w:szCs w:val="32"/>
          <w:highlight w:val="none"/>
        </w:rPr>
        <w:t>一次性告知原因并</w:t>
      </w:r>
      <w:r>
        <w:rPr>
          <w:rFonts w:hint="eastAsia" w:ascii="仿宋" w:hAnsi="仿宋" w:eastAsia="仿宋" w:cs="仿宋"/>
          <w:color w:val="auto"/>
          <w:sz w:val="32"/>
          <w:szCs w:val="32"/>
          <w:highlight w:val="none"/>
          <w:lang w:eastAsia="zh-CN"/>
        </w:rPr>
        <w:t>提醒</w:t>
      </w:r>
      <w:r>
        <w:rPr>
          <w:rFonts w:hint="eastAsia" w:ascii="仿宋" w:hAnsi="仿宋" w:eastAsia="仿宋" w:cs="仿宋"/>
          <w:color w:val="auto"/>
          <w:sz w:val="32"/>
          <w:szCs w:val="32"/>
          <w:highlight w:val="none"/>
        </w:rPr>
        <w:t>修改</w:t>
      </w:r>
      <w:r>
        <w:rPr>
          <w:rFonts w:hint="eastAsia" w:ascii="仿宋" w:hAnsi="仿宋" w:eastAsia="仿宋" w:cs="仿宋"/>
          <w:color w:val="auto"/>
          <w:sz w:val="32"/>
          <w:szCs w:val="32"/>
          <w:highlight w:val="none"/>
          <w:lang w:eastAsia="zh-CN"/>
        </w:rPr>
        <w:t>完善，对符合条件的项目予以</w:t>
      </w:r>
      <w:r>
        <w:rPr>
          <w:rFonts w:hint="eastAsia" w:ascii="仿宋" w:hAnsi="仿宋" w:eastAsia="仿宋" w:cs="仿宋"/>
          <w:color w:val="auto"/>
          <w:sz w:val="32"/>
          <w:szCs w:val="32"/>
          <w:highlight w:val="none"/>
          <w:lang w:val="en-US" w:eastAsia="zh-CN"/>
        </w:rPr>
        <w:t>受理并</w:t>
      </w:r>
      <w:r>
        <w:rPr>
          <w:rFonts w:hint="eastAsia" w:ascii="仿宋" w:hAnsi="仿宋" w:eastAsia="仿宋" w:cs="仿宋"/>
          <w:color w:val="auto"/>
          <w:sz w:val="32"/>
          <w:szCs w:val="32"/>
          <w:highlight w:val="none"/>
          <w:lang w:eastAsia="zh-CN"/>
        </w:rPr>
        <w:t>录入登记。</w:t>
      </w:r>
    </w:p>
    <w:p>
      <w:pPr>
        <w:ind w:firstLine="643" w:firstLineChars="200"/>
        <w:rPr>
          <w:rFonts w:hint="eastAsia" w:ascii="仿宋" w:hAnsi="仿宋" w:eastAsia="仿宋" w:cs="仿宋"/>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eastAsia="zh-CN"/>
        </w:rPr>
        <w:t>（二）</w:t>
      </w:r>
      <w:r>
        <w:rPr>
          <w:rFonts w:hint="eastAsia" w:ascii="Times New Roman" w:hAnsi="Times New Roman" w:eastAsia="仿宋_GB2312" w:cs="Times New Roman"/>
          <w:b/>
          <w:bCs/>
          <w:color w:val="auto"/>
          <w:sz w:val="32"/>
          <w:szCs w:val="32"/>
          <w:highlight w:val="none"/>
          <w:lang w:val="en-US" w:eastAsia="zh-CN"/>
        </w:rPr>
        <w:t>资料审查：</w:t>
      </w:r>
      <w:r>
        <w:rPr>
          <w:rFonts w:hint="eastAsia" w:ascii="仿宋" w:hAnsi="仿宋" w:eastAsia="仿宋" w:cs="仿宋"/>
          <w:color w:val="auto"/>
          <w:sz w:val="32"/>
          <w:szCs w:val="32"/>
          <w:highlight w:val="none"/>
          <w:lang w:val="en-US" w:eastAsia="zh-CN"/>
        </w:rPr>
        <w:t>审图</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lang w:val="en-US" w:eastAsia="zh-CN"/>
        </w:rPr>
        <w:t>对申报材料进行专项审查时，应</w:t>
      </w:r>
      <w:r>
        <w:rPr>
          <w:rFonts w:hint="eastAsia" w:ascii="仿宋" w:hAnsi="仿宋" w:eastAsia="仿宋" w:cs="仿宋"/>
          <w:color w:val="auto"/>
          <w:sz w:val="32"/>
          <w:szCs w:val="32"/>
          <w:highlight w:val="none"/>
        </w:rPr>
        <w:t>组织行业专家</w:t>
      </w:r>
      <w:r>
        <w:rPr>
          <w:rFonts w:hint="eastAsia" w:ascii="仿宋" w:hAnsi="仿宋" w:eastAsia="仿宋" w:cs="仿宋"/>
          <w:color w:val="auto"/>
          <w:sz w:val="32"/>
          <w:szCs w:val="32"/>
          <w:highlight w:val="none"/>
          <w:lang w:eastAsia="zh-CN"/>
        </w:rPr>
        <w:t>召开</w:t>
      </w:r>
      <w:r>
        <w:rPr>
          <w:rFonts w:hint="eastAsia" w:ascii="仿宋" w:hAnsi="仿宋" w:eastAsia="仿宋" w:cs="仿宋"/>
          <w:color w:val="auto"/>
          <w:sz w:val="32"/>
          <w:szCs w:val="32"/>
          <w:highlight w:val="none"/>
        </w:rPr>
        <w:t>项目</w:t>
      </w:r>
      <w:r>
        <w:rPr>
          <w:rFonts w:hint="eastAsia" w:ascii="仿宋" w:hAnsi="仿宋" w:eastAsia="仿宋" w:cs="仿宋"/>
          <w:color w:val="auto"/>
          <w:sz w:val="32"/>
          <w:szCs w:val="32"/>
          <w:highlight w:val="none"/>
          <w:lang w:val="en-US" w:eastAsia="zh-CN"/>
        </w:rPr>
        <w:t>评价</w:t>
      </w:r>
      <w:r>
        <w:rPr>
          <w:rFonts w:hint="eastAsia" w:ascii="仿宋" w:hAnsi="仿宋" w:eastAsia="仿宋" w:cs="仿宋"/>
          <w:color w:val="auto"/>
          <w:sz w:val="32"/>
          <w:szCs w:val="32"/>
          <w:highlight w:val="none"/>
          <w:lang w:eastAsia="zh-CN"/>
        </w:rPr>
        <w:t>会议，</w:t>
      </w:r>
      <w:r>
        <w:rPr>
          <w:rFonts w:hint="eastAsia" w:ascii="仿宋" w:hAnsi="仿宋" w:eastAsia="仿宋" w:cs="仿宋"/>
          <w:color w:val="auto"/>
          <w:sz w:val="32"/>
          <w:szCs w:val="32"/>
          <w:highlight w:val="none"/>
          <w:lang w:val="en-US" w:eastAsia="zh-CN"/>
        </w:rPr>
        <w:t>项目评价会议可由审图机构抽调原机构技术人员参加，也可从《汕头市装配式建筑专家库专家名录》抽取专家，审图</w:t>
      </w:r>
      <w:r>
        <w:rPr>
          <w:rFonts w:hint="eastAsia" w:ascii="仿宋" w:hAnsi="仿宋" w:eastAsia="仿宋" w:cs="仿宋"/>
          <w:color w:val="auto"/>
          <w:sz w:val="32"/>
          <w:szCs w:val="32"/>
          <w:highlight w:val="none"/>
          <w:lang w:eastAsia="zh-CN"/>
        </w:rPr>
        <w:t>单位</w:t>
      </w:r>
      <w:r>
        <w:rPr>
          <w:rFonts w:hint="eastAsia" w:ascii="仿宋" w:hAnsi="仿宋" w:eastAsia="仿宋" w:cs="仿宋"/>
          <w:color w:val="auto"/>
          <w:sz w:val="32"/>
          <w:szCs w:val="32"/>
          <w:highlight w:val="none"/>
          <w:lang w:val="en-US" w:eastAsia="zh-CN"/>
        </w:rPr>
        <w:t>应</w:t>
      </w:r>
      <w:r>
        <w:rPr>
          <w:rFonts w:hint="eastAsia" w:ascii="仿宋" w:hAnsi="仿宋" w:eastAsia="仿宋" w:cs="仿宋"/>
          <w:color w:val="auto"/>
          <w:sz w:val="32"/>
          <w:szCs w:val="32"/>
          <w:highlight w:val="none"/>
          <w:lang w:eastAsia="zh-CN"/>
        </w:rPr>
        <w:t>提前三天告知</w:t>
      </w:r>
      <w:r>
        <w:rPr>
          <w:rFonts w:hint="eastAsia" w:ascii="仿宋" w:hAnsi="仿宋" w:eastAsia="仿宋" w:cs="仿宋"/>
          <w:color w:val="auto"/>
          <w:sz w:val="32"/>
          <w:szCs w:val="32"/>
          <w:highlight w:val="none"/>
          <w:lang w:val="en-US" w:eastAsia="zh-CN"/>
        </w:rPr>
        <w:t>负责监管的</w:t>
      </w:r>
      <w:r>
        <w:rPr>
          <w:rFonts w:hint="eastAsia" w:ascii="仿宋" w:hAnsi="仿宋" w:eastAsia="仿宋" w:cs="仿宋"/>
          <w:color w:val="auto"/>
          <w:sz w:val="32"/>
          <w:szCs w:val="32"/>
          <w:highlight w:val="none"/>
          <w:lang w:eastAsia="zh-CN"/>
        </w:rPr>
        <w:t>住房城乡建设主管部门，住房城乡建设主管部门应派员</w:t>
      </w:r>
      <w:r>
        <w:rPr>
          <w:rFonts w:hint="eastAsia" w:ascii="仿宋" w:hAnsi="仿宋" w:eastAsia="仿宋" w:cs="仿宋"/>
          <w:color w:val="auto"/>
          <w:sz w:val="32"/>
          <w:szCs w:val="32"/>
          <w:highlight w:val="none"/>
          <w:lang w:val="en-US" w:eastAsia="zh-CN"/>
        </w:rPr>
        <w:t>到</w:t>
      </w:r>
      <w:r>
        <w:rPr>
          <w:rFonts w:hint="eastAsia" w:ascii="仿宋" w:hAnsi="仿宋" w:eastAsia="仿宋" w:cs="仿宋"/>
          <w:color w:val="auto"/>
          <w:sz w:val="32"/>
          <w:szCs w:val="32"/>
          <w:highlight w:val="none"/>
          <w:lang w:eastAsia="zh-CN"/>
        </w:rPr>
        <w:t>现场监督。</w:t>
      </w:r>
    </w:p>
    <w:p>
      <w:pPr>
        <w:ind w:firstLine="643"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eastAsia="zh-CN"/>
        </w:rPr>
        <w:t>（三）出具</w:t>
      </w:r>
      <w:r>
        <w:rPr>
          <w:rFonts w:hint="eastAsia" w:ascii="仿宋" w:hAnsi="仿宋" w:eastAsia="仿宋" w:cs="仿宋"/>
          <w:b/>
          <w:bCs/>
          <w:color w:val="auto"/>
          <w:sz w:val="32"/>
          <w:szCs w:val="32"/>
          <w:highlight w:val="none"/>
          <w:lang w:val="en-US" w:eastAsia="zh-CN"/>
        </w:rPr>
        <w:t>审查</w:t>
      </w:r>
      <w:r>
        <w:rPr>
          <w:rFonts w:hint="eastAsia" w:ascii="仿宋" w:hAnsi="仿宋" w:eastAsia="仿宋" w:cs="仿宋"/>
          <w:b/>
          <w:bCs/>
          <w:color w:val="auto"/>
          <w:sz w:val="32"/>
          <w:szCs w:val="32"/>
          <w:highlight w:val="none"/>
          <w:lang w:eastAsia="zh-CN"/>
        </w:rPr>
        <w:t>意见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评审</w:t>
      </w:r>
      <w:r>
        <w:rPr>
          <w:rFonts w:hint="eastAsia" w:ascii="仿宋" w:hAnsi="仿宋" w:eastAsia="仿宋" w:cs="仿宋"/>
          <w:color w:val="auto"/>
          <w:sz w:val="32"/>
          <w:szCs w:val="32"/>
          <w:highlight w:val="none"/>
          <w:lang w:eastAsia="zh-CN"/>
        </w:rPr>
        <w:t>完成后，</w:t>
      </w:r>
      <w:r>
        <w:rPr>
          <w:rFonts w:hint="eastAsia" w:ascii="仿宋" w:hAnsi="仿宋" w:eastAsia="仿宋" w:cs="仿宋"/>
          <w:color w:val="auto"/>
          <w:sz w:val="32"/>
          <w:szCs w:val="32"/>
          <w:highlight w:val="none"/>
          <w:lang w:val="en-US" w:eastAsia="zh-CN"/>
        </w:rPr>
        <w:t>审图单位应于2个工作日内</w:t>
      </w:r>
      <w:r>
        <w:rPr>
          <w:rFonts w:hint="eastAsia" w:ascii="仿宋" w:hAnsi="仿宋" w:eastAsia="仿宋" w:cs="仿宋"/>
          <w:color w:val="auto"/>
          <w:sz w:val="32"/>
          <w:szCs w:val="32"/>
          <w:highlight w:val="none"/>
          <w:lang w:eastAsia="zh-CN"/>
        </w:rPr>
        <w:t>形成</w:t>
      </w:r>
      <w:r>
        <w:rPr>
          <w:rFonts w:hint="eastAsia" w:ascii="仿宋" w:hAnsi="仿宋" w:eastAsia="仿宋" w:cs="仿宋"/>
          <w:color w:val="auto"/>
          <w:sz w:val="32"/>
          <w:szCs w:val="32"/>
          <w:highlight w:val="none"/>
          <w:lang w:val="en-US" w:eastAsia="zh-CN"/>
        </w:rPr>
        <w:t>审查</w:t>
      </w:r>
      <w:r>
        <w:rPr>
          <w:rFonts w:hint="eastAsia" w:ascii="仿宋" w:hAnsi="仿宋" w:eastAsia="仿宋" w:cs="仿宋"/>
          <w:color w:val="auto"/>
          <w:sz w:val="32"/>
          <w:szCs w:val="32"/>
          <w:highlight w:val="none"/>
          <w:lang w:eastAsia="zh-CN"/>
        </w:rPr>
        <w:t>意见书。</w:t>
      </w:r>
      <w:r>
        <w:rPr>
          <w:rFonts w:hint="eastAsia" w:ascii="仿宋" w:hAnsi="仿宋" w:eastAsia="仿宋" w:cs="仿宋"/>
          <w:color w:val="auto"/>
          <w:sz w:val="32"/>
          <w:szCs w:val="32"/>
          <w:highlight w:val="none"/>
          <w:lang w:val="en-US" w:eastAsia="zh-CN"/>
        </w:rPr>
        <w:t>对符合要求的项目，审查</w:t>
      </w:r>
      <w:r>
        <w:rPr>
          <w:rFonts w:hint="eastAsia" w:ascii="仿宋" w:hAnsi="仿宋" w:eastAsia="仿宋" w:cs="仿宋"/>
          <w:color w:val="auto"/>
          <w:sz w:val="32"/>
          <w:szCs w:val="32"/>
          <w:highlight w:val="none"/>
          <w:lang w:eastAsia="zh-CN"/>
        </w:rPr>
        <w:t>意见书</w:t>
      </w:r>
      <w:r>
        <w:rPr>
          <w:rFonts w:hint="eastAsia" w:ascii="仿宋" w:hAnsi="仿宋" w:eastAsia="仿宋" w:cs="仿宋"/>
          <w:color w:val="auto"/>
          <w:sz w:val="32"/>
          <w:szCs w:val="32"/>
          <w:highlight w:val="none"/>
          <w:lang w:val="en-US" w:eastAsia="zh-CN"/>
        </w:rPr>
        <w:t>送</w:t>
      </w:r>
      <w:r>
        <w:rPr>
          <w:rFonts w:hint="eastAsia" w:ascii="仿宋" w:hAnsi="仿宋" w:eastAsia="仿宋" w:cs="仿宋"/>
          <w:color w:val="auto"/>
          <w:sz w:val="32"/>
          <w:szCs w:val="32"/>
          <w:highlight w:val="none"/>
          <w:lang w:eastAsia="zh-CN"/>
        </w:rPr>
        <w:t>住房城乡建设主管部门</w:t>
      </w:r>
      <w:r>
        <w:rPr>
          <w:rFonts w:hint="eastAsia" w:ascii="仿宋" w:hAnsi="仿宋" w:eastAsia="仿宋" w:cs="仿宋"/>
          <w:color w:val="auto"/>
          <w:sz w:val="32"/>
          <w:szCs w:val="32"/>
          <w:highlight w:val="none"/>
          <w:lang w:val="en-US" w:eastAsia="zh-CN"/>
        </w:rPr>
        <w:t>存档；对不符合要求的项目，建设单位应根据意见书内容进行整改，并将整改后的方案再次送审。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黑体" w:cs="Times New Roman"/>
          <w:b w:val="0"/>
          <w:bCs w:val="0"/>
          <w:color w:val="auto"/>
          <w:sz w:val="32"/>
          <w:szCs w:val="32"/>
          <w:highlight w:val="none"/>
          <w:lang w:val="en-US" w:eastAsia="zh-CN"/>
        </w:rPr>
      </w:pP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四</w:t>
      </w:r>
      <w:r>
        <w:rPr>
          <w:rFonts w:hint="eastAsia" w:ascii="仿宋" w:hAnsi="仿宋" w:eastAsia="仿宋" w:cs="仿宋"/>
          <w:b/>
          <w:bCs/>
          <w:color w:val="auto"/>
          <w:sz w:val="32"/>
          <w:szCs w:val="32"/>
          <w:highlight w:val="none"/>
          <w:lang w:eastAsia="zh-CN"/>
        </w:rPr>
        <w:t>）</w:t>
      </w:r>
      <w:r>
        <w:rPr>
          <w:rFonts w:hint="eastAsia" w:ascii="仿宋" w:hAnsi="仿宋" w:eastAsia="仿宋" w:cs="仿宋"/>
          <w:b/>
          <w:bCs/>
          <w:color w:val="auto"/>
          <w:sz w:val="32"/>
          <w:szCs w:val="32"/>
          <w:highlight w:val="none"/>
          <w:lang w:val="en-US" w:eastAsia="zh-CN"/>
        </w:rPr>
        <w:t>竣工验收评定</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在项目竣工验收阶段，建设单位必须组织参建各方对新建装配式建筑项目是否符合施工图设计文件和装配式建筑标准进行查验，在工程竣工验收报告中对装配式建筑技术评分进行专篇说明。装配式建筑竣工后，根据施工过程资料、施工图设计要求组织开展装配式建筑竣工验收评定工作，评定结果即为装配式项目最终得分，经审核得分低于50分的，不予通过工程竣工验收。</w:t>
      </w:r>
    </w:p>
    <w:p>
      <w:pPr>
        <w:ind w:firstLine="640" w:firstLineChars="200"/>
        <w:rPr>
          <w:rFonts w:hint="default" w:ascii="Times New Roman" w:hAnsi="Times New Roman" w:eastAsia="黑体" w:cs="Times New Roman"/>
          <w:b w:val="0"/>
          <w:bCs w:val="0"/>
          <w:color w:val="auto"/>
          <w:sz w:val="32"/>
          <w:szCs w:val="32"/>
          <w:highlight w:val="none"/>
          <w:lang w:val="en-US" w:eastAsia="zh-CN"/>
        </w:rPr>
      </w:pPr>
      <w:r>
        <w:rPr>
          <w:rFonts w:hint="eastAsia" w:ascii="Times New Roman" w:hAnsi="Times New Roman" w:eastAsia="黑体" w:cs="Times New Roman"/>
          <w:b w:val="0"/>
          <w:bCs w:val="0"/>
          <w:color w:val="auto"/>
          <w:sz w:val="32"/>
          <w:szCs w:val="32"/>
          <w:highlight w:val="none"/>
          <w:lang w:val="en-US" w:eastAsia="zh-CN"/>
        </w:rPr>
        <w:t>七</w:t>
      </w:r>
      <w:r>
        <w:rPr>
          <w:rFonts w:hint="default" w:ascii="Times New Roman" w:hAnsi="Times New Roman" w:eastAsia="黑体" w:cs="Times New Roman"/>
          <w:b w:val="0"/>
          <w:bCs w:val="0"/>
          <w:color w:val="auto"/>
          <w:sz w:val="32"/>
          <w:szCs w:val="32"/>
          <w:highlight w:val="none"/>
        </w:rPr>
        <w:t>、</w:t>
      </w:r>
      <w:r>
        <w:rPr>
          <w:rFonts w:hint="eastAsia" w:ascii="Times New Roman" w:hAnsi="Times New Roman" w:eastAsia="黑体" w:cs="Times New Roman"/>
          <w:b w:val="0"/>
          <w:bCs w:val="0"/>
          <w:color w:val="auto"/>
          <w:sz w:val="32"/>
          <w:szCs w:val="32"/>
          <w:highlight w:val="none"/>
          <w:lang w:val="en-US" w:eastAsia="zh-CN"/>
        </w:rPr>
        <w:t>装配式建筑申报工作主管部门</w:t>
      </w:r>
    </w:p>
    <w:p>
      <w:p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市住房城乡建设局为全市装配式建筑主管部门，负责《汕头市装配式发展规划（2018-2025）》列出的国家级高新区、华侨试验区、保税区、临港经济区等重点推进区域、中心城区及市属项目装配式建筑申报评价监管工作。各区县住建部门负责所属各区装配式建筑申报评价监管工作。</w:t>
      </w:r>
    </w:p>
    <w:p>
      <w:pPr>
        <w:ind w:firstLine="640" w:firstLineChars="200"/>
        <w:jc w:val="both"/>
        <w:rPr>
          <w:rFonts w:hint="eastAsia" w:ascii="仿宋" w:hAnsi="仿宋" w:eastAsia="仿宋" w:cs="仿宋"/>
          <w:color w:val="auto"/>
          <w:sz w:val="32"/>
          <w:szCs w:val="32"/>
          <w:highlight w:val="none"/>
          <w:lang w:val="en-US" w:eastAsia="zh-CN"/>
        </w:rPr>
      </w:pPr>
    </w:p>
    <w:p>
      <w:p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附件2-1：流程图</w:t>
      </w:r>
    </w:p>
    <w:p>
      <w:p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附件2-2：汕头</w:t>
      </w:r>
      <w:r>
        <w:rPr>
          <w:rFonts w:hint="default" w:ascii="仿宋" w:hAnsi="仿宋" w:eastAsia="仿宋" w:cs="仿宋"/>
          <w:color w:val="auto"/>
          <w:sz w:val="32"/>
          <w:szCs w:val="32"/>
          <w:highlight w:val="none"/>
          <w:lang w:val="en-US" w:eastAsia="zh-CN"/>
        </w:rPr>
        <w:t>市装配式建筑项目技术</w:t>
      </w:r>
      <w:r>
        <w:rPr>
          <w:rFonts w:hint="eastAsia" w:ascii="仿宋" w:hAnsi="仿宋" w:eastAsia="仿宋" w:cs="仿宋"/>
          <w:color w:val="auto"/>
          <w:sz w:val="32"/>
          <w:szCs w:val="32"/>
          <w:highlight w:val="none"/>
          <w:lang w:val="en-US" w:eastAsia="zh-CN"/>
        </w:rPr>
        <w:t>评价</w:t>
      </w:r>
      <w:r>
        <w:rPr>
          <w:rFonts w:hint="default" w:ascii="仿宋" w:hAnsi="仿宋" w:eastAsia="仿宋" w:cs="仿宋"/>
          <w:color w:val="auto"/>
          <w:sz w:val="32"/>
          <w:szCs w:val="32"/>
          <w:highlight w:val="none"/>
          <w:lang w:val="en-US" w:eastAsia="zh-CN"/>
        </w:rPr>
        <w:t>申请表</w:t>
      </w:r>
    </w:p>
    <w:p>
      <w:p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附件2-3：汕头</w:t>
      </w:r>
      <w:r>
        <w:rPr>
          <w:rFonts w:hint="default" w:ascii="仿宋" w:hAnsi="仿宋" w:eastAsia="仿宋" w:cs="仿宋"/>
          <w:color w:val="auto"/>
          <w:sz w:val="32"/>
          <w:szCs w:val="32"/>
          <w:highlight w:val="none"/>
          <w:lang w:val="en-US" w:eastAsia="zh-CN"/>
        </w:rPr>
        <w:t>市装配式建筑项目装配率计算书</w:t>
      </w:r>
      <w:r>
        <w:rPr>
          <w:rFonts w:hint="eastAsia" w:ascii="仿宋" w:hAnsi="仿宋" w:eastAsia="仿宋" w:cs="仿宋"/>
          <w:color w:val="auto"/>
          <w:sz w:val="32"/>
          <w:szCs w:val="32"/>
          <w:highlight w:val="none"/>
          <w:lang w:val="en-US" w:eastAsia="zh-CN"/>
        </w:rPr>
        <w:t>（省</w:t>
      </w:r>
      <w:r>
        <w:rPr>
          <w:rFonts w:hint="default" w:ascii="仿宋" w:hAnsi="仿宋" w:eastAsia="仿宋" w:cs="仿宋"/>
          <w:color w:val="auto"/>
          <w:sz w:val="32"/>
          <w:szCs w:val="32"/>
          <w:highlight w:val="none"/>
          <w:lang w:val="en-US" w:eastAsia="zh-CN"/>
        </w:rPr>
        <w:t>标</w:t>
      </w:r>
      <w:r>
        <w:rPr>
          <w:rFonts w:hint="eastAsia" w:ascii="仿宋" w:hAnsi="仿宋" w:eastAsia="仿宋" w:cs="仿宋"/>
          <w:color w:val="auto"/>
          <w:sz w:val="32"/>
          <w:szCs w:val="32"/>
          <w:highlight w:val="none"/>
          <w:lang w:val="en-US" w:eastAsia="zh-CN"/>
        </w:rPr>
        <w:t>）</w:t>
      </w:r>
    </w:p>
    <w:p>
      <w:pPr>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附件2-4：汕头</w:t>
      </w:r>
      <w:r>
        <w:rPr>
          <w:rFonts w:hint="default" w:ascii="仿宋" w:hAnsi="仿宋" w:eastAsia="仿宋" w:cs="仿宋"/>
          <w:color w:val="auto"/>
          <w:sz w:val="32"/>
          <w:szCs w:val="32"/>
          <w:highlight w:val="none"/>
          <w:lang w:val="en-US" w:eastAsia="zh-CN"/>
        </w:rPr>
        <w:t>市装配式建筑评分表</w:t>
      </w:r>
    </w:p>
    <w:p>
      <w:pPr>
        <w:ind w:firstLine="640" w:firstLineChars="200"/>
        <w:jc w:val="both"/>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附件2-5：汕头</w:t>
      </w:r>
      <w:r>
        <w:rPr>
          <w:rFonts w:hint="default" w:ascii="仿宋" w:hAnsi="仿宋" w:eastAsia="仿宋" w:cs="仿宋"/>
          <w:color w:val="auto"/>
          <w:sz w:val="32"/>
          <w:szCs w:val="32"/>
          <w:highlight w:val="none"/>
          <w:lang w:val="en-US" w:eastAsia="zh-CN"/>
        </w:rPr>
        <w:t>市装配式建筑项目实施方案</w:t>
      </w:r>
    </w:p>
    <w:p>
      <w:pPr>
        <w:ind w:firstLine="640" w:firstLineChars="200"/>
        <w:jc w:val="both"/>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附件2-6：汕头</w:t>
      </w:r>
      <w:r>
        <w:rPr>
          <w:rFonts w:hint="default" w:ascii="仿宋" w:hAnsi="仿宋" w:eastAsia="仿宋" w:cs="仿宋"/>
          <w:color w:val="auto"/>
          <w:sz w:val="32"/>
          <w:szCs w:val="32"/>
          <w:highlight w:val="none"/>
          <w:lang w:val="en-US" w:eastAsia="zh-CN"/>
        </w:rPr>
        <w:t>市装配式建筑项目专家评审意见</w:t>
      </w:r>
    </w:p>
    <w:p>
      <w:pPr>
        <w:ind w:firstLine="640" w:firstLineChars="200"/>
        <w:jc w:val="both"/>
        <w:rPr>
          <w:rFonts w:hint="eastAsia" w:ascii="Times New Roman" w:hAnsi="Times New Roman" w:eastAsia="黑体" w:cs="Times New Roman"/>
          <w:b w:val="0"/>
          <w:bCs w:val="0"/>
          <w:sz w:val="32"/>
          <w:szCs w:val="32"/>
          <w:highlight w:val="none"/>
          <w:lang w:val="en-US" w:eastAsia="zh-CN"/>
        </w:rPr>
      </w:pPr>
    </w:p>
    <w:p>
      <w:pPr>
        <w:ind w:firstLine="640" w:firstLineChars="200"/>
        <w:jc w:val="both"/>
        <w:rPr>
          <w:rFonts w:hint="eastAsia" w:ascii="Times New Roman" w:hAnsi="Times New Roman" w:eastAsia="黑体" w:cs="Times New Roman"/>
          <w:b w:val="0"/>
          <w:bCs w:val="0"/>
          <w:sz w:val="32"/>
          <w:szCs w:val="32"/>
          <w:highlight w:val="none"/>
          <w:lang w:val="en-US" w:eastAsia="zh-CN"/>
        </w:rPr>
      </w:pPr>
    </w:p>
    <w:p>
      <w:pPr>
        <w:ind w:firstLine="640" w:firstLineChars="200"/>
        <w:jc w:val="both"/>
        <w:rPr>
          <w:rFonts w:hint="default" w:ascii="仿宋" w:hAnsi="仿宋" w:eastAsia="仿宋" w:cs="仿宋"/>
          <w:color w:val="auto"/>
          <w:sz w:val="32"/>
          <w:szCs w:val="32"/>
          <w:highlight w:val="none"/>
          <w:lang w:val="en-US" w:eastAsia="zh-CN"/>
        </w:rPr>
      </w:pPr>
      <w:r>
        <w:rPr>
          <w:rFonts w:hint="eastAsia" w:ascii="Times New Roman" w:hAnsi="Times New Roman" w:eastAsia="黑体" w:cs="Times New Roman"/>
          <w:b w:val="0"/>
          <w:bCs w:val="0"/>
          <w:sz w:val="32"/>
          <w:szCs w:val="32"/>
          <w:highlight w:val="none"/>
          <w:lang w:val="en-US" w:eastAsia="zh-CN"/>
        </w:rPr>
        <w:t>附件2-1</w:t>
      </w:r>
      <w:r>
        <w:rPr>
          <w:rFonts w:hint="eastAsia" w:ascii="仿宋" w:hAnsi="仿宋" w:eastAsia="仿宋" w:cs="仿宋"/>
          <w:color w:val="auto"/>
          <w:sz w:val="32"/>
          <w:szCs w:val="32"/>
          <w:highlight w:val="none"/>
          <w:lang w:val="en-US" w:eastAsia="zh-CN"/>
        </w:rPr>
        <w:t>：流程图</w:t>
      </w:r>
    </w:p>
    <w:p>
      <w:pPr>
        <w:jc w:val="center"/>
        <w:rPr>
          <w:rFonts w:hint="eastAsia" w:eastAsiaTheme="minorEastAsia"/>
          <w:lang w:eastAsia="zh-CN"/>
        </w:rPr>
      </w:pPr>
    </w:p>
    <w:p>
      <w:pPr>
        <w:jc w:val="center"/>
        <w:rPr>
          <w:rFonts w:hint="default" w:ascii="Times New Roman" w:hAnsi="Times New Roman" w:eastAsia="黑体" w:cs="Times New Roman"/>
          <w:color w:val="auto"/>
          <w:sz w:val="32"/>
          <w:szCs w:val="32"/>
          <w:highlight w:val="none"/>
          <w:lang w:val="en-US" w:eastAsia="zh-CN"/>
        </w:rPr>
      </w:pPr>
      <w:r>
        <w:rPr>
          <w:rFonts w:hint="eastAsia" w:eastAsiaTheme="minorEastAsia"/>
          <w:lang w:eastAsia="zh-CN"/>
        </w:rPr>
        <w:drawing>
          <wp:inline distT="0" distB="0" distL="114300" distR="114300">
            <wp:extent cx="2794000" cy="7035800"/>
            <wp:effectExtent l="0" t="0" r="0" b="0"/>
            <wp:docPr id="3"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1" descr="wps"/>
                    <pic:cNvPicPr>
                      <a:picLocks noChangeAspect="1"/>
                    </pic:cNvPicPr>
                  </pic:nvPicPr>
                  <pic:blipFill>
                    <a:blip r:embed="rId10"/>
                    <a:stretch>
                      <a:fillRect/>
                    </a:stretch>
                  </pic:blipFill>
                  <pic:spPr>
                    <a:xfrm>
                      <a:off x="0" y="0"/>
                      <a:ext cx="2794000" cy="7035800"/>
                    </a:xfrm>
                    <a:prstGeom prst="rect">
                      <a:avLst/>
                    </a:prstGeom>
                  </pic:spPr>
                </pic:pic>
              </a:graphicData>
            </a:graphic>
          </wp:inline>
        </w:drawing>
      </w:r>
      <w:r>
        <w:rPr>
          <w:rFonts w:hint="eastAsia" w:eastAsia="宋体"/>
          <w:color w:val="auto"/>
          <w:highlight w:val="none"/>
          <w:lang w:val="en-US" w:eastAsia="zh-CN"/>
        </w:rPr>
        <w:t xml:space="preserve"> </w:t>
      </w:r>
      <w:r>
        <w:rPr>
          <w:rFonts w:hint="eastAsia" w:ascii="Times New Roman" w:hAnsi="Times New Roman" w:cs="Times New Roman"/>
          <w:color w:val="auto"/>
          <w:sz w:val="32"/>
          <w:szCs w:val="32"/>
          <w:highlight w:val="none"/>
          <w:lang w:val="en-US" w:eastAsia="zh-CN"/>
        </w:rPr>
        <w:t xml:space="preserve"> </w:t>
      </w:r>
    </w:p>
    <w:p>
      <w:pPr>
        <w:ind w:left="0" w:leftChars="0" w:firstLine="640" w:firstLineChars="200"/>
        <w:rPr>
          <w:rFonts w:hint="eastAsia" w:ascii="Times New Roman" w:hAnsi="仿宋" w:eastAsia="仿宋"/>
          <w:bCs/>
          <w:color w:val="auto"/>
          <w:sz w:val="32"/>
          <w:szCs w:val="32"/>
          <w:highlight w:val="none"/>
          <w:lang w:val="en-US" w:eastAsia="zh-CN"/>
        </w:rPr>
      </w:pPr>
    </w:p>
    <w:p>
      <w:pPr>
        <w:numPr>
          <w:ilvl w:val="0"/>
          <w:numId w:val="0"/>
        </w:numPr>
        <w:jc w:val="left"/>
        <w:rPr>
          <w:rFonts w:hint="default" w:ascii="Times New Roman" w:hAnsi="Times New Roman" w:eastAsia="黑体" w:cs="Times New Roman"/>
          <w:b w:val="0"/>
          <w:bCs w:val="0"/>
          <w:sz w:val="32"/>
          <w:szCs w:val="32"/>
          <w:highlight w:val="none"/>
          <w:lang w:val="en-US" w:eastAsia="zh-CN"/>
        </w:rPr>
      </w:pPr>
    </w:p>
    <w:p>
      <w:pPr>
        <w:numPr>
          <w:ilvl w:val="0"/>
          <w:numId w:val="0"/>
        </w:numPr>
        <w:jc w:val="left"/>
        <w:rPr>
          <w:rFonts w:hint="default" w:ascii="Times New Roman" w:hAnsi="Times New Roman" w:eastAsia="黑体" w:cs="Times New Roman"/>
          <w:b w:val="0"/>
          <w:bCs w:val="0"/>
          <w:sz w:val="32"/>
          <w:szCs w:val="32"/>
          <w:highlight w:val="none"/>
          <w:lang w:val="en-US" w:eastAsia="zh-CN"/>
        </w:rPr>
      </w:pPr>
    </w:p>
    <w:p>
      <w:pPr>
        <w:numPr>
          <w:ilvl w:val="0"/>
          <w:numId w:val="0"/>
        </w:numPr>
        <w:jc w:val="left"/>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附件</w:t>
      </w:r>
      <w:r>
        <w:rPr>
          <w:rFonts w:hint="eastAsia" w:ascii="Times New Roman" w:hAnsi="Times New Roman" w:eastAsia="黑体" w:cs="Times New Roman"/>
          <w:b w:val="0"/>
          <w:bCs w:val="0"/>
          <w:sz w:val="32"/>
          <w:szCs w:val="32"/>
          <w:highlight w:val="none"/>
          <w:lang w:val="en-US" w:eastAsia="zh-CN"/>
        </w:rPr>
        <w:t>2-2</w:t>
      </w:r>
      <w:r>
        <w:rPr>
          <w:rFonts w:hint="default" w:ascii="Times New Roman" w:hAnsi="Times New Roman" w:eastAsia="黑体" w:cs="Times New Roman"/>
          <w:b w:val="0"/>
          <w:bCs w:val="0"/>
          <w:sz w:val="32"/>
          <w:szCs w:val="32"/>
          <w:highlight w:val="none"/>
          <w:lang w:val="en-US" w:eastAsia="zh-CN"/>
        </w:rPr>
        <w:t>：</w:t>
      </w:r>
    </w:p>
    <w:p>
      <w:pPr>
        <w:jc w:val="both"/>
        <w:rPr>
          <w:rFonts w:hint="default" w:ascii="Times New Roman" w:hAnsi="Times New Roman" w:eastAsia="仿宋_GB2312" w:cs="Times New Roman"/>
          <w:b/>
          <w:bCs/>
          <w:color w:val="auto"/>
          <w:sz w:val="52"/>
          <w:szCs w:val="52"/>
          <w:highlight w:val="none"/>
        </w:rPr>
      </w:pPr>
    </w:p>
    <w:p>
      <w:pPr>
        <w:jc w:val="center"/>
        <w:rPr>
          <w:rFonts w:hint="default" w:ascii="Times New Roman" w:hAnsi="Times New Roman" w:eastAsia="宋体" w:cs="Times New Roman"/>
          <w:b/>
          <w:bCs/>
          <w:color w:val="auto"/>
          <w:sz w:val="44"/>
          <w:szCs w:val="44"/>
          <w:highlight w:val="none"/>
        </w:rPr>
      </w:pPr>
      <w:r>
        <w:rPr>
          <w:rFonts w:hint="eastAsia" w:ascii="Times New Roman" w:hAnsi="Times New Roman" w:cs="Times New Roman"/>
          <w:b/>
          <w:bCs/>
          <w:color w:val="auto"/>
          <w:sz w:val="44"/>
          <w:szCs w:val="44"/>
          <w:highlight w:val="none"/>
          <w:lang w:val="en-US" w:eastAsia="zh-CN"/>
        </w:rPr>
        <w:t>汕头</w:t>
      </w:r>
      <w:r>
        <w:rPr>
          <w:rFonts w:hint="default" w:ascii="Times New Roman" w:hAnsi="Times New Roman" w:eastAsia="宋体" w:cs="Times New Roman"/>
          <w:b/>
          <w:bCs/>
          <w:color w:val="auto"/>
          <w:sz w:val="44"/>
          <w:szCs w:val="44"/>
          <w:highlight w:val="none"/>
        </w:rPr>
        <w:t>市装配式建筑</w:t>
      </w:r>
      <w:r>
        <w:rPr>
          <w:rFonts w:hint="default" w:ascii="Times New Roman" w:hAnsi="Times New Roman" w:eastAsia="宋体" w:cs="Times New Roman"/>
          <w:b/>
          <w:bCs/>
          <w:color w:val="auto"/>
          <w:sz w:val="44"/>
          <w:szCs w:val="44"/>
          <w:highlight w:val="none"/>
          <w:lang w:eastAsia="zh-CN"/>
        </w:rPr>
        <w:t>项目</w:t>
      </w:r>
    </w:p>
    <w:p>
      <w:pPr>
        <w:jc w:val="center"/>
        <w:rPr>
          <w:rFonts w:hint="default" w:ascii="Times New Roman" w:hAnsi="Times New Roman" w:eastAsia="宋体" w:cs="Times New Roman"/>
          <w:b/>
          <w:bCs/>
          <w:color w:val="auto"/>
          <w:sz w:val="44"/>
          <w:szCs w:val="44"/>
          <w:highlight w:val="none"/>
        </w:rPr>
      </w:pPr>
      <w:r>
        <w:rPr>
          <w:rFonts w:hint="default" w:ascii="Times New Roman" w:hAnsi="Times New Roman" w:eastAsia="宋体" w:cs="Times New Roman"/>
          <w:b/>
          <w:bCs/>
          <w:color w:val="auto"/>
          <w:sz w:val="44"/>
          <w:szCs w:val="44"/>
          <w:highlight w:val="none"/>
        </w:rPr>
        <w:t>技术</w:t>
      </w:r>
      <w:r>
        <w:rPr>
          <w:rFonts w:hint="eastAsia" w:ascii="Times New Roman" w:hAnsi="Times New Roman" w:cs="Times New Roman"/>
          <w:b/>
          <w:bCs/>
          <w:color w:val="auto"/>
          <w:sz w:val="44"/>
          <w:szCs w:val="44"/>
          <w:highlight w:val="none"/>
          <w:lang w:val="en-US" w:eastAsia="zh-CN"/>
        </w:rPr>
        <w:t>评价</w:t>
      </w:r>
      <w:r>
        <w:rPr>
          <w:rFonts w:hint="default" w:ascii="Times New Roman" w:hAnsi="Times New Roman" w:eastAsia="宋体" w:cs="Times New Roman"/>
          <w:b/>
          <w:bCs/>
          <w:color w:val="auto"/>
          <w:sz w:val="44"/>
          <w:szCs w:val="44"/>
          <w:highlight w:val="none"/>
        </w:rPr>
        <w:t>申请表</w:t>
      </w:r>
    </w:p>
    <w:p>
      <w:pPr>
        <w:spacing w:line="60" w:lineRule="auto"/>
        <w:jc w:val="center"/>
        <w:rPr>
          <w:rFonts w:hint="default" w:ascii="Times New Roman" w:hAnsi="Times New Roman" w:eastAsia="宋体" w:cs="Times New Roman"/>
          <w:bCs/>
          <w:color w:val="auto"/>
          <w:sz w:val="28"/>
          <w:szCs w:val="28"/>
          <w:highlight w:val="none"/>
        </w:rPr>
      </w:pPr>
      <w:r>
        <w:rPr>
          <w:rFonts w:hint="default" w:ascii="Times New Roman" w:hAnsi="Times New Roman" w:eastAsia="宋体" w:cs="Times New Roman"/>
          <w:bCs/>
          <w:color w:val="auto"/>
          <w:sz w:val="28"/>
          <w:szCs w:val="28"/>
          <w:highlight w:val="none"/>
        </w:rPr>
        <w:t>（</w:t>
      </w:r>
      <w:r>
        <w:rPr>
          <w:rFonts w:hint="default" w:ascii="Times New Roman" w:hAnsi="Times New Roman" w:eastAsia="宋体" w:cs="Times New Roman"/>
          <w:bCs/>
          <w:color w:val="auto"/>
          <w:sz w:val="28"/>
          <w:szCs w:val="28"/>
          <w:highlight w:val="none"/>
          <w:lang w:eastAsia="zh-CN"/>
        </w:rPr>
        <w:t>参考格式</w:t>
      </w:r>
      <w:r>
        <w:rPr>
          <w:rFonts w:hint="default" w:ascii="Times New Roman" w:hAnsi="Times New Roman" w:eastAsia="宋体" w:cs="Times New Roman"/>
          <w:bCs/>
          <w:color w:val="auto"/>
          <w:sz w:val="28"/>
          <w:szCs w:val="28"/>
          <w:highlight w:val="none"/>
        </w:rPr>
        <w:t>）</w:t>
      </w:r>
    </w:p>
    <w:p>
      <w:pPr>
        <w:spacing w:line="60" w:lineRule="auto"/>
        <w:jc w:val="left"/>
        <w:rPr>
          <w:rFonts w:hint="default" w:ascii="Times New Roman" w:hAnsi="Times New Roman" w:eastAsia="仿宋_GB2312" w:cs="Times New Roman"/>
          <w:b/>
          <w:color w:val="auto"/>
          <w:sz w:val="44"/>
          <w:highlight w:val="none"/>
        </w:rPr>
      </w:pPr>
    </w:p>
    <w:p>
      <w:pPr>
        <w:spacing w:line="60" w:lineRule="auto"/>
        <w:jc w:val="center"/>
        <w:rPr>
          <w:rFonts w:hint="default" w:ascii="Times New Roman" w:hAnsi="Times New Roman" w:eastAsia="仿宋_GB2312" w:cs="Times New Roman"/>
          <w:b/>
          <w:color w:val="auto"/>
          <w:sz w:val="44"/>
          <w:highlight w:val="none"/>
        </w:rPr>
      </w:pPr>
    </w:p>
    <w:p>
      <w:pPr>
        <w:spacing w:line="60" w:lineRule="auto"/>
        <w:jc w:val="center"/>
        <w:rPr>
          <w:rFonts w:hint="default" w:ascii="Times New Roman" w:hAnsi="Times New Roman" w:eastAsia="仿宋_GB2312" w:cs="Times New Roman"/>
          <w:b/>
          <w:color w:val="auto"/>
          <w:sz w:val="44"/>
          <w:highlight w:val="none"/>
        </w:rPr>
      </w:pPr>
    </w:p>
    <w:p>
      <w:pPr>
        <w:spacing w:line="60" w:lineRule="auto"/>
        <w:jc w:val="center"/>
        <w:rPr>
          <w:rFonts w:hint="default" w:ascii="Times New Roman" w:hAnsi="Times New Roman" w:eastAsia="仿宋_GB2312" w:cs="Times New Roman"/>
          <w:b/>
          <w:color w:val="auto"/>
          <w:sz w:val="44"/>
          <w:highlight w:val="none"/>
        </w:rPr>
      </w:pPr>
    </w:p>
    <w:p>
      <w:pPr>
        <w:spacing w:line="60" w:lineRule="auto"/>
        <w:jc w:val="both"/>
        <w:rPr>
          <w:rFonts w:hint="default" w:ascii="Times New Roman" w:hAnsi="Times New Roman" w:eastAsia="仿宋_GB2312" w:cs="Times New Roman"/>
          <w:b/>
          <w:color w:val="auto"/>
          <w:sz w:val="44"/>
          <w:highlight w:val="none"/>
        </w:rPr>
      </w:pPr>
    </w:p>
    <w:p>
      <w:pPr>
        <w:spacing w:line="60" w:lineRule="auto"/>
        <w:ind w:right="913"/>
        <w:rPr>
          <w:rFonts w:hint="default" w:ascii="Times New Roman" w:hAnsi="Times New Roman" w:eastAsia="宋体" w:cs="Times New Roman"/>
          <w:bCs/>
          <w:color w:val="auto"/>
          <w:sz w:val="32"/>
          <w:szCs w:val="32"/>
          <w:highlight w:val="none"/>
        </w:rPr>
      </w:pPr>
      <w:r>
        <w:rPr>
          <w:rFonts w:hint="default" w:ascii="Times New Roman" w:hAnsi="Times New Roman" w:eastAsia="仿宋_GB2312" w:cs="Times New Roman"/>
          <w:bCs/>
          <w:color w:val="auto"/>
          <w:sz w:val="32"/>
          <w:highlight w:val="none"/>
        </w:rPr>
        <w:t xml:space="preserve">           </w:t>
      </w:r>
      <w:r>
        <w:rPr>
          <w:rFonts w:hint="default" w:ascii="Times New Roman" w:hAnsi="Times New Roman" w:eastAsia="宋体" w:cs="Times New Roman"/>
          <w:bCs/>
          <w:color w:val="auto"/>
          <w:sz w:val="32"/>
          <w:szCs w:val="32"/>
          <w:highlight w:val="none"/>
        </w:rPr>
        <w:t xml:space="preserve"> 项目名称：</w:t>
      </w:r>
      <w:r>
        <w:rPr>
          <w:rFonts w:hint="default" w:ascii="Times New Roman" w:hAnsi="Times New Roman" w:eastAsia="宋体" w:cs="Times New Roman"/>
          <w:bCs/>
          <w:color w:val="auto"/>
          <w:sz w:val="32"/>
          <w:szCs w:val="32"/>
          <w:highlight w:val="none"/>
          <w:u w:val="single" w:color="auto"/>
        </w:rPr>
        <w:t xml:space="preserve"> </w:t>
      </w:r>
      <w:r>
        <w:rPr>
          <w:rFonts w:hint="default" w:ascii="Times New Roman" w:hAnsi="Times New Roman" w:eastAsia="宋体" w:cs="Times New Roman"/>
          <w:color w:val="auto"/>
          <w:sz w:val="32"/>
          <w:szCs w:val="32"/>
          <w:highlight w:val="none"/>
          <w:u w:val="single" w:color="auto"/>
          <w:lang w:val="en-US" w:eastAsia="zh-CN"/>
        </w:rPr>
        <w:t xml:space="preserve">                    </w:t>
      </w:r>
      <w:r>
        <w:rPr>
          <w:rFonts w:hint="default" w:ascii="Times New Roman" w:hAnsi="Times New Roman" w:eastAsia="宋体" w:cs="Times New Roman"/>
          <w:bCs/>
          <w:color w:val="auto"/>
          <w:sz w:val="32"/>
          <w:szCs w:val="32"/>
          <w:highlight w:val="none"/>
          <w:u w:val="single"/>
        </w:rPr>
        <w:t xml:space="preserve"> </w:t>
      </w:r>
    </w:p>
    <w:p>
      <w:pPr>
        <w:spacing w:line="60" w:lineRule="auto"/>
        <w:ind w:right="913"/>
        <w:rPr>
          <w:rFonts w:hint="default" w:ascii="Times New Roman" w:hAnsi="Times New Roman" w:eastAsia="宋体" w:cs="Times New Roman"/>
          <w:bCs/>
          <w:color w:val="auto"/>
          <w:sz w:val="32"/>
          <w:szCs w:val="32"/>
          <w:highlight w:val="none"/>
        </w:rPr>
      </w:pPr>
      <w:r>
        <w:rPr>
          <w:rFonts w:hint="default" w:ascii="Times New Roman" w:hAnsi="Times New Roman" w:eastAsia="宋体" w:cs="Times New Roman"/>
          <w:bCs/>
          <w:color w:val="auto"/>
          <w:sz w:val="32"/>
          <w:szCs w:val="32"/>
          <w:highlight w:val="none"/>
        </w:rPr>
        <w:t xml:space="preserve">            建设单位：</w:t>
      </w:r>
      <w:r>
        <w:rPr>
          <w:rFonts w:hint="default" w:ascii="Times New Roman" w:hAnsi="Times New Roman" w:eastAsia="宋体" w:cs="Times New Roman"/>
          <w:b w:val="0"/>
          <w:bCs/>
          <w:color w:val="auto"/>
          <w:sz w:val="32"/>
          <w:szCs w:val="32"/>
          <w:highlight w:val="none"/>
          <w:u w:val="single" w:color="auto"/>
        </w:rPr>
        <w:t xml:space="preserve"> </w:t>
      </w:r>
      <w:r>
        <w:rPr>
          <w:rFonts w:hint="default" w:ascii="Times New Roman" w:hAnsi="Times New Roman" w:eastAsia="宋体" w:cs="Times New Roman"/>
          <w:b w:val="0"/>
          <w:bCs/>
          <w:color w:val="auto"/>
          <w:sz w:val="32"/>
          <w:szCs w:val="32"/>
          <w:highlight w:val="none"/>
          <w:u w:val="single" w:color="auto"/>
          <w:lang w:val="en-US" w:eastAsia="zh-CN"/>
        </w:rPr>
        <w:t xml:space="preserve">                    </w:t>
      </w:r>
      <w:r>
        <w:rPr>
          <w:rFonts w:hint="default" w:ascii="Times New Roman" w:hAnsi="Times New Roman" w:eastAsia="宋体" w:cs="Times New Roman"/>
          <w:b w:val="0"/>
          <w:bCs/>
          <w:color w:val="auto"/>
          <w:sz w:val="32"/>
          <w:szCs w:val="32"/>
          <w:highlight w:val="none"/>
          <w:u w:val="single" w:color="auto"/>
        </w:rPr>
        <w:t xml:space="preserve"> </w:t>
      </w:r>
    </w:p>
    <w:p>
      <w:pPr>
        <w:spacing w:line="60" w:lineRule="auto"/>
        <w:rPr>
          <w:rFonts w:hint="default" w:ascii="Times New Roman" w:hAnsi="Times New Roman" w:eastAsia="宋体" w:cs="Times New Roman"/>
          <w:bCs/>
          <w:color w:val="auto"/>
          <w:sz w:val="32"/>
          <w:szCs w:val="32"/>
          <w:highlight w:val="none"/>
        </w:rPr>
      </w:pPr>
    </w:p>
    <w:p>
      <w:pPr>
        <w:spacing w:line="60" w:lineRule="auto"/>
        <w:rPr>
          <w:rFonts w:hint="default" w:ascii="Times New Roman" w:hAnsi="Times New Roman" w:eastAsia="仿宋_GB2312" w:cs="Times New Roman"/>
          <w:bCs/>
          <w:color w:val="auto"/>
          <w:sz w:val="32"/>
          <w:highlight w:val="none"/>
        </w:rPr>
      </w:pPr>
    </w:p>
    <w:p>
      <w:pPr>
        <w:spacing w:line="60" w:lineRule="auto"/>
        <w:rPr>
          <w:rFonts w:hint="default" w:ascii="Times New Roman" w:hAnsi="Times New Roman" w:eastAsia="仿宋_GB2312" w:cs="Times New Roman"/>
          <w:bCs/>
          <w:color w:val="auto"/>
          <w:sz w:val="32"/>
          <w:highlight w:val="none"/>
        </w:rPr>
      </w:pPr>
    </w:p>
    <w:p>
      <w:pPr>
        <w:spacing w:line="60" w:lineRule="auto"/>
        <w:jc w:val="center"/>
        <w:rPr>
          <w:rFonts w:hint="default" w:ascii="Times New Roman" w:hAnsi="Times New Roman" w:eastAsia="宋体" w:cs="Times New Roman"/>
          <w:bCs/>
          <w:color w:val="auto"/>
          <w:sz w:val="32"/>
          <w:highlight w:val="none"/>
        </w:rPr>
      </w:pPr>
      <w:r>
        <w:rPr>
          <w:rFonts w:hint="default" w:ascii="Times New Roman" w:hAnsi="Times New Roman" w:eastAsia="宋体" w:cs="Times New Roman"/>
          <w:bCs/>
          <w:color w:val="auto"/>
          <w:sz w:val="32"/>
          <w:highlight w:val="none"/>
        </w:rPr>
        <w:t>申请日期：</w:t>
      </w:r>
      <w:r>
        <w:rPr>
          <w:rFonts w:hint="default" w:ascii="Times New Roman" w:hAnsi="Times New Roman" w:eastAsia="宋体" w:cs="Times New Roman"/>
          <w:bCs/>
          <w:color w:val="auto"/>
          <w:sz w:val="32"/>
          <w:highlight w:val="none"/>
          <w:u w:val="single"/>
        </w:rPr>
        <w:t xml:space="preserve"> </w:t>
      </w:r>
      <w:r>
        <w:rPr>
          <w:rFonts w:hint="default" w:ascii="Times New Roman" w:hAnsi="Times New Roman" w:eastAsia="宋体" w:cs="Times New Roman"/>
          <w:bCs/>
          <w:color w:val="auto"/>
          <w:sz w:val="32"/>
          <w:highlight w:val="none"/>
          <w:u w:val="single"/>
          <w:lang w:val="en-US" w:eastAsia="zh-CN"/>
        </w:rPr>
        <w:t xml:space="preserve">   </w:t>
      </w:r>
      <w:r>
        <w:rPr>
          <w:rFonts w:hint="default" w:ascii="Times New Roman" w:hAnsi="Times New Roman" w:eastAsia="宋体" w:cs="Times New Roman"/>
          <w:bCs/>
          <w:color w:val="auto"/>
          <w:sz w:val="32"/>
          <w:highlight w:val="none"/>
          <w:u w:val="single"/>
        </w:rPr>
        <w:t xml:space="preserve"> </w:t>
      </w:r>
      <w:r>
        <w:rPr>
          <w:rFonts w:hint="default" w:ascii="Times New Roman" w:hAnsi="Times New Roman" w:eastAsia="宋体" w:cs="Times New Roman"/>
          <w:bCs/>
          <w:color w:val="auto"/>
          <w:sz w:val="32"/>
          <w:highlight w:val="none"/>
        </w:rPr>
        <w:t>年</w:t>
      </w:r>
      <w:r>
        <w:rPr>
          <w:rFonts w:hint="default" w:ascii="Times New Roman" w:hAnsi="Times New Roman" w:eastAsia="宋体" w:cs="Times New Roman"/>
          <w:bCs/>
          <w:color w:val="auto"/>
          <w:sz w:val="32"/>
          <w:highlight w:val="none"/>
          <w:u w:val="single"/>
        </w:rPr>
        <w:t xml:space="preserve">    </w:t>
      </w:r>
      <w:r>
        <w:rPr>
          <w:rFonts w:hint="default" w:ascii="Times New Roman" w:hAnsi="Times New Roman" w:eastAsia="宋体" w:cs="Times New Roman"/>
          <w:bCs/>
          <w:color w:val="auto"/>
          <w:sz w:val="32"/>
          <w:highlight w:val="none"/>
        </w:rPr>
        <w:t>月</w:t>
      </w:r>
      <w:r>
        <w:rPr>
          <w:rFonts w:hint="default" w:ascii="Times New Roman" w:hAnsi="Times New Roman" w:eastAsia="宋体" w:cs="Times New Roman"/>
          <w:bCs/>
          <w:color w:val="auto"/>
          <w:sz w:val="32"/>
          <w:highlight w:val="none"/>
          <w:u w:val="single"/>
        </w:rPr>
        <w:t xml:space="preserve">    </w:t>
      </w:r>
      <w:r>
        <w:rPr>
          <w:rFonts w:hint="default" w:ascii="Times New Roman" w:hAnsi="Times New Roman" w:eastAsia="宋体" w:cs="Times New Roman"/>
          <w:bCs/>
          <w:color w:val="auto"/>
          <w:sz w:val="32"/>
          <w:highlight w:val="none"/>
        </w:rPr>
        <w:t>日</w:t>
      </w:r>
    </w:p>
    <w:p>
      <w:pPr>
        <w:spacing w:line="60" w:lineRule="auto"/>
        <w:rPr>
          <w:rFonts w:hint="default" w:ascii="Times New Roman" w:hAnsi="Times New Roman" w:eastAsia="仿宋_GB2312" w:cs="Times New Roman"/>
          <w:b/>
          <w:color w:val="auto"/>
          <w:sz w:val="28"/>
          <w:highlight w:val="none"/>
        </w:rPr>
      </w:pPr>
    </w:p>
    <w:p>
      <w:pPr>
        <w:spacing w:line="60" w:lineRule="auto"/>
        <w:rPr>
          <w:rFonts w:hint="default" w:ascii="Times New Roman" w:hAnsi="Times New Roman" w:eastAsia="仿宋_GB2312" w:cs="Times New Roman"/>
          <w:b/>
          <w:color w:val="auto"/>
          <w:sz w:val="28"/>
          <w:highlight w:val="none"/>
        </w:rPr>
      </w:pPr>
    </w:p>
    <w:p>
      <w:pPr>
        <w:spacing w:line="60" w:lineRule="auto"/>
        <w:rPr>
          <w:rFonts w:hint="default" w:ascii="Times New Roman" w:hAnsi="Times New Roman" w:eastAsia="仿宋_GB2312" w:cs="Times New Roman"/>
          <w:b/>
          <w:color w:val="auto"/>
          <w:sz w:val="28"/>
          <w:highlight w:val="none"/>
        </w:rPr>
      </w:pPr>
    </w:p>
    <w:p>
      <w:pPr>
        <w:spacing w:line="60" w:lineRule="auto"/>
        <w:rPr>
          <w:rFonts w:hint="default" w:ascii="Times New Roman" w:hAnsi="Times New Roman" w:eastAsia="仿宋_GB2312" w:cs="Times New Roman"/>
          <w:b/>
          <w:color w:val="auto"/>
          <w:sz w:val="28"/>
          <w:highlight w:val="none"/>
        </w:rPr>
      </w:pPr>
    </w:p>
    <w:p>
      <w:pPr>
        <w:pStyle w:val="11"/>
        <w:rPr>
          <w:rFonts w:hint="default" w:ascii="Times New Roman" w:hAnsi="Times New Roman" w:eastAsia="仿宋_GB2312" w:cs="Times New Roman"/>
          <w:color w:val="auto"/>
          <w:highlight w:val="none"/>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line="520" w:lineRule="exact"/>
        <w:ind w:left="540" w:right="0" w:rightChars="0" w:firstLine="0" w:firstLineChars="0"/>
        <w:jc w:val="center"/>
        <w:textAlignment w:val="auto"/>
        <w:outlineLvl w:val="9"/>
        <w:rPr>
          <w:rFonts w:hint="default" w:ascii="Times New Roman" w:hAnsi="Times New Roman" w:eastAsia="仿宋_GB2312" w:cs="Times New Roman"/>
          <w:b/>
          <w:color w:val="auto"/>
          <w:sz w:val="44"/>
          <w:szCs w:val="44"/>
          <w:highlight w:val="none"/>
        </w:rPr>
      </w:pPr>
      <w:r>
        <w:rPr>
          <w:rFonts w:hint="default" w:ascii="Times New Roman" w:hAnsi="Times New Roman" w:eastAsia="仿宋_GB2312" w:cs="Times New Roman"/>
          <w:b/>
          <w:color w:val="auto"/>
          <w:sz w:val="44"/>
          <w:szCs w:val="44"/>
          <w:highlight w:val="none"/>
        </w:rPr>
        <w:t>填写说明</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0" w:firstLineChars="0"/>
        <w:textAlignment w:val="auto"/>
        <w:outlineLvl w:val="9"/>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bCs/>
          <w:color w:val="auto"/>
          <w:sz w:val="32"/>
          <w:szCs w:val="32"/>
          <w:highlight w:val="none"/>
        </w:rPr>
        <w:t>1.统一按A4</w:t>
      </w:r>
      <w:r>
        <w:rPr>
          <w:rFonts w:hint="default" w:ascii="Times New Roman" w:hAnsi="Times New Roman" w:eastAsia="仿宋_GB2312" w:cs="Times New Roman"/>
          <w:bCs/>
          <w:color w:val="auto"/>
          <w:sz w:val="32"/>
          <w:highlight w:val="none"/>
        </w:rPr>
        <w:t>纸规格双面填写、打印。</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0" w:firstLineChars="0"/>
        <w:jc w:val="left"/>
        <w:textAlignment w:val="auto"/>
        <w:outlineLvl w:val="9"/>
        <w:rPr>
          <w:rFonts w:hint="default" w:ascii="Times New Roman" w:hAnsi="Times New Roman" w:eastAsia="仿宋_GB2312" w:cs="Times New Roman"/>
          <w:bCs/>
          <w:color w:val="auto"/>
          <w:sz w:val="32"/>
          <w:highlight w:val="none"/>
          <w:lang w:eastAsia="zh-CN"/>
        </w:rPr>
      </w:pPr>
      <w:r>
        <w:rPr>
          <w:rFonts w:hint="default" w:ascii="Times New Roman" w:hAnsi="Times New Roman" w:eastAsia="仿宋_GB2312" w:cs="Times New Roman"/>
          <w:bCs/>
          <w:color w:val="auto"/>
          <w:sz w:val="32"/>
          <w:highlight w:val="none"/>
        </w:rPr>
        <w:t>2.申报材料</w:t>
      </w:r>
      <w:r>
        <w:rPr>
          <w:rFonts w:hint="default" w:ascii="Times New Roman" w:hAnsi="Times New Roman" w:eastAsia="仿宋_GB2312" w:cs="Times New Roman"/>
          <w:bCs/>
          <w:color w:val="auto"/>
          <w:sz w:val="32"/>
          <w:highlight w:val="none"/>
          <w:lang w:eastAsia="zh-CN"/>
        </w:rPr>
        <w:t>的</w:t>
      </w:r>
      <w:r>
        <w:rPr>
          <w:rFonts w:hint="default" w:ascii="Times New Roman" w:hAnsi="Times New Roman" w:eastAsia="仿宋_GB2312" w:cs="Times New Roman"/>
          <w:bCs/>
          <w:color w:val="auto"/>
          <w:sz w:val="32"/>
          <w:highlight w:val="none"/>
        </w:rPr>
        <w:t>项目名称和建设单位</w:t>
      </w:r>
      <w:r>
        <w:rPr>
          <w:rFonts w:hint="default" w:ascii="Times New Roman" w:hAnsi="Times New Roman" w:eastAsia="仿宋_GB2312" w:cs="Times New Roman"/>
          <w:bCs/>
          <w:color w:val="auto"/>
          <w:sz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0" w:firstLineChars="0"/>
        <w:textAlignment w:val="auto"/>
        <w:outlineLvl w:val="9"/>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bCs/>
          <w:color w:val="auto"/>
          <w:sz w:val="32"/>
          <w:highlight w:val="none"/>
        </w:rPr>
        <w:t>3.建设单位应在封面、骑缝、申报</w:t>
      </w:r>
      <w:r>
        <w:rPr>
          <w:rFonts w:hint="default" w:ascii="Times New Roman" w:hAnsi="Times New Roman" w:eastAsia="仿宋_GB2312" w:cs="Times New Roman"/>
          <w:bCs/>
          <w:color w:val="auto"/>
          <w:sz w:val="32"/>
          <w:highlight w:val="none"/>
          <w:lang w:eastAsia="zh-CN"/>
        </w:rPr>
        <w:t>单位</w:t>
      </w:r>
      <w:r>
        <w:rPr>
          <w:rFonts w:hint="default" w:ascii="Times New Roman" w:hAnsi="Times New Roman" w:eastAsia="仿宋_GB2312" w:cs="Times New Roman"/>
          <w:bCs/>
          <w:color w:val="auto"/>
          <w:sz w:val="32"/>
          <w:highlight w:val="none"/>
        </w:rPr>
        <w:t>意见中盖章。</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0" w:firstLineChars="0"/>
        <w:textAlignment w:val="auto"/>
        <w:outlineLvl w:val="9"/>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bCs/>
          <w:color w:val="auto"/>
          <w:sz w:val="32"/>
          <w:highlight w:val="none"/>
        </w:rPr>
        <w:t>建设单位应对提交的全部申请资料的真实性负相关责任。</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firstLine="0" w:firstLineChars="0"/>
        <w:textAlignment w:val="auto"/>
        <w:outlineLvl w:val="9"/>
        <w:rPr>
          <w:rFonts w:hint="default" w:ascii="Times New Roman" w:hAnsi="Times New Roman" w:eastAsia="仿宋_GB2312" w:cs="Times New Roman"/>
          <w:bCs/>
          <w:color w:val="auto"/>
          <w:sz w:val="32"/>
          <w:highlight w:val="none"/>
        </w:rPr>
      </w:pPr>
      <w:r>
        <w:rPr>
          <w:rFonts w:hint="default" w:ascii="Times New Roman" w:hAnsi="Times New Roman" w:eastAsia="仿宋_GB2312" w:cs="Times New Roman"/>
          <w:bCs/>
          <w:color w:val="auto"/>
          <w:sz w:val="32"/>
          <w:highlight w:val="none"/>
        </w:rPr>
        <w:t>5.申请资料清单：</w:t>
      </w:r>
    </w:p>
    <w:tbl>
      <w:tblPr>
        <w:tblStyle w:val="6"/>
        <w:tblW w:w="8734" w:type="dxa"/>
        <w:tblInd w:w="-108" w:type="dxa"/>
        <w:tblLayout w:type="fixed"/>
        <w:tblCellMar>
          <w:top w:w="0" w:type="dxa"/>
          <w:left w:w="0" w:type="dxa"/>
          <w:bottom w:w="0" w:type="dxa"/>
          <w:right w:w="0" w:type="dxa"/>
        </w:tblCellMar>
      </w:tblPr>
      <w:tblGrid>
        <w:gridCol w:w="2156"/>
        <w:gridCol w:w="2490"/>
        <w:gridCol w:w="1433"/>
        <w:gridCol w:w="1433"/>
        <w:gridCol w:w="1222"/>
      </w:tblGrid>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Times New Roman" w:hAnsi="Times New Roman" w:cs="Times New Roman"/>
                <w:b/>
                <w:sz w:val="21"/>
                <w:szCs w:val="21"/>
                <w:highlight w:val="none"/>
              </w:rPr>
            </w:pPr>
            <w:bookmarkStart w:id="0" w:name="OLE_LINK4"/>
            <w:r>
              <w:rPr>
                <w:rFonts w:hint="default" w:ascii="Times New Roman" w:hAnsi="Times New Roman" w:cs="Times New Roman"/>
                <w:b/>
                <w:sz w:val="21"/>
                <w:szCs w:val="21"/>
                <w:highlight w:val="none"/>
              </w:rPr>
              <w:t>材料名称</w:t>
            </w:r>
          </w:p>
        </w:tc>
        <w:tc>
          <w:tcPr>
            <w:tcW w:w="2490"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b/>
                <w:sz w:val="21"/>
                <w:szCs w:val="21"/>
                <w:highlight w:val="none"/>
              </w:rPr>
            </w:pPr>
            <w:r>
              <w:rPr>
                <w:rFonts w:hint="default" w:ascii="Times New Roman" w:hAnsi="Times New Roman" w:cs="Times New Roman"/>
                <w:b/>
                <w:sz w:val="21"/>
                <w:szCs w:val="21"/>
                <w:highlight w:val="none"/>
              </w:rPr>
              <w:t>要求</w:t>
            </w:r>
          </w:p>
        </w:tc>
        <w:tc>
          <w:tcPr>
            <w:tcW w:w="143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b/>
                <w:sz w:val="21"/>
                <w:szCs w:val="21"/>
                <w:highlight w:val="none"/>
              </w:rPr>
            </w:pPr>
            <w:r>
              <w:rPr>
                <w:rFonts w:hint="default" w:ascii="Times New Roman" w:hAnsi="Times New Roman" w:cs="Times New Roman"/>
                <w:b/>
                <w:sz w:val="21"/>
                <w:szCs w:val="21"/>
                <w:highlight w:val="none"/>
              </w:rPr>
              <w:t>原件</w:t>
            </w:r>
            <w:r>
              <w:rPr>
                <w:rFonts w:hint="default" w:ascii="Times New Roman" w:hAnsi="Times New Roman" w:cs="Times New Roman"/>
                <w:b/>
                <w:sz w:val="21"/>
                <w:szCs w:val="21"/>
                <w:highlight w:val="none"/>
              </w:rPr>
              <w:br w:type="textWrapping"/>
            </w:r>
            <w:r>
              <w:rPr>
                <w:rFonts w:hint="default" w:ascii="Times New Roman" w:hAnsi="Times New Roman" w:cs="Times New Roman"/>
                <w:b/>
                <w:sz w:val="21"/>
                <w:szCs w:val="21"/>
                <w:highlight w:val="none"/>
              </w:rPr>
              <w:t>份数（份/套）</w:t>
            </w:r>
          </w:p>
        </w:tc>
        <w:tc>
          <w:tcPr>
            <w:tcW w:w="1433"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b/>
                <w:sz w:val="21"/>
                <w:szCs w:val="21"/>
                <w:highlight w:val="none"/>
              </w:rPr>
            </w:pPr>
            <w:r>
              <w:rPr>
                <w:rFonts w:hint="default" w:ascii="Times New Roman" w:hAnsi="Times New Roman" w:cs="Times New Roman"/>
                <w:b/>
                <w:sz w:val="21"/>
                <w:szCs w:val="21"/>
                <w:highlight w:val="none"/>
              </w:rPr>
              <w:t>复印件</w:t>
            </w:r>
            <w:r>
              <w:rPr>
                <w:rFonts w:hint="default" w:ascii="Times New Roman" w:hAnsi="Times New Roman" w:cs="Times New Roman"/>
                <w:b/>
                <w:sz w:val="21"/>
                <w:szCs w:val="21"/>
                <w:highlight w:val="none"/>
              </w:rPr>
              <w:br w:type="textWrapping"/>
            </w:r>
            <w:r>
              <w:rPr>
                <w:rFonts w:hint="default" w:ascii="Times New Roman" w:hAnsi="Times New Roman" w:cs="Times New Roman"/>
                <w:b/>
                <w:sz w:val="21"/>
                <w:szCs w:val="21"/>
                <w:highlight w:val="none"/>
              </w:rPr>
              <w:t>份数（份/套）</w:t>
            </w:r>
          </w:p>
        </w:tc>
        <w:tc>
          <w:tcPr>
            <w:tcW w:w="1222" w:type="dxa"/>
            <w:tcBorders>
              <w:top w:val="single" w:color="auto" w:sz="4" w:space="0"/>
              <w:left w:val="nil"/>
              <w:bottom w:val="single" w:color="auto" w:sz="4" w:space="0"/>
              <w:right w:val="single" w:color="auto" w:sz="4" w:space="0"/>
            </w:tcBorders>
            <w:noWrap w:val="0"/>
            <w:vAlign w:val="center"/>
          </w:tcPr>
          <w:p>
            <w:pPr>
              <w:jc w:val="center"/>
              <w:rPr>
                <w:rFonts w:ascii="Times New Roman" w:hAnsi="Times New Roman" w:cs="Times New Roman"/>
                <w:b/>
                <w:sz w:val="21"/>
                <w:szCs w:val="21"/>
                <w:highlight w:val="none"/>
              </w:rPr>
            </w:pPr>
            <w:r>
              <w:rPr>
                <w:rFonts w:hint="default" w:ascii="Times New Roman" w:hAnsi="Times New Roman" w:cs="Times New Roman"/>
                <w:b/>
                <w:sz w:val="21"/>
                <w:szCs w:val="21"/>
                <w:highlight w:val="none"/>
              </w:rPr>
              <w:t>纸质/电子版</w:t>
            </w:r>
          </w:p>
        </w:tc>
      </w:tr>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sz w:val="21"/>
                <w:szCs w:val="21"/>
                <w:highlight w:val="none"/>
                <w:lang w:eastAsia="zh-CN"/>
              </w:rPr>
            </w:pP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lang w:val="en-US" w:eastAsia="zh-CN"/>
              </w:rPr>
              <w:t>汕头</w:t>
            </w:r>
            <w:r>
              <w:rPr>
                <w:rFonts w:hint="default" w:ascii="Times New Roman" w:hAnsi="Times New Roman" w:cs="Times New Roman"/>
                <w:sz w:val="21"/>
                <w:szCs w:val="21"/>
                <w:highlight w:val="none"/>
              </w:rPr>
              <w:t>市装配式建筑项目技术</w:t>
            </w:r>
            <w:r>
              <w:rPr>
                <w:rFonts w:hint="eastAsia" w:ascii="Times New Roman" w:hAnsi="Times New Roman" w:cs="Times New Roman"/>
                <w:sz w:val="21"/>
                <w:szCs w:val="21"/>
                <w:highlight w:val="none"/>
                <w:lang w:eastAsia="zh-CN"/>
              </w:rPr>
              <w:t>评价</w:t>
            </w:r>
            <w:r>
              <w:rPr>
                <w:rFonts w:hint="default" w:ascii="Times New Roman" w:hAnsi="Times New Roman" w:cs="Times New Roman"/>
                <w:sz w:val="21"/>
                <w:szCs w:val="21"/>
                <w:highlight w:val="none"/>
              </w:rPr>
              <w:t>申请表》</w:t>
            </w:r>
          </w:p>
        </w:tc>
        <w:tc>
          <w:tcPr>
            <w:tcW w:w="249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both"/>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纸质：</w:t>
            </w:r>
            <w:r>
              <w:rPr>
                <w:rFonts w:hint="default" w:ascii="Times New Roman" w:hAnsi="Times New Roman" w:cs="Times New Roman"/>
                <w:sz w:val="21"/>
                <w:szCs w:val="21"/>
                <w:highlight w:val="none"/>
              </w:rPr>
              <w:t>一式三份</w:t>
            </w:r>
            <w:r>
              <w:rPr>
                <w:rFonts w:hint="default" w:ascii="Times New Roman" w:hAnsi="Times New Roman" w:cs="Times New Roman"/>
                <w:sz w:val="21"/>
                <w:szCs w:val="21"/>
                <w:highlight w:val="none"/>
                <w:lang w:eastAsia="zh-CN"/>
              </w:rPr>
              <w:t>，加盖建设单位公章</w:t>
            </w:r>
          </w:p>
          <w:p>
            <w:pPr>
              <w:jc w:val="both"/>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电子版：</w:t>
            </w:r>
            <w:r>
              <w:rPr>
                <w:rFonts w:hint="default" w:ascii="Times New Roman" w:hAnsi="Times New Roman" w:cs="Times New Roman"/>
                <w:sz w:val="21"/>
                <w:szCs w:val="21"/>
                <w:highlight w:val="none"/>
                <w:lang w:val="en-US" w:eastAsia="zh-CN"/>
              </w:rPr>
              <w:t>PDF格式，</w:t>
            </w:r>
            <w:r>
              <w:rPr>
                <w:rFonts w:hint="default" w:ascii="Times New Roman" w:hAnsi="Times New Roman" w:cs="Times New Roman"/>
                <w:sz w:val="21"/>
                <w:szCs w:val="21"/>
                <w:highlight w:val="none"/>
                <w:lang w:eastAsia="zh-CN"/>
              </w:rPr>
              <w:t>光盘</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1</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0</w:t>
            </w:r>
          </w:p>
        </w:tc>
        <w:tc>
          <w:tcPr>
            <w:tcW w:w="1222"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rFonts w:ascii="Times New Roman" w:hAnsi="Times New Roman" w:cs="Times New Roman"/>
                <w:sz w:val="21"/>
                <w:szCs w:val="21"/>
                <w:highlight w:val="none"/>
              </w:rPr>
            </w:pPr>
            <w:r>
              <w:rPr>
                <w:rFonts w:hint="default" w:ascii="Times New Roman" w:hAnsi="Times New Roman" w:cs="Times New Roman"/>
                <w:b w:val="0"/>
                <w:bCs/>
                <w:sz w:val="21"/>
                <w:szCs w:val="21"/>
                <w:highlight w:val="none"/>
              </w:rPr>
              <w:t>纸质</w:t>
            </w:r>
            <w:r>
              <w:rPr>
                <w:rFonts w:hint="default" w:ascii="Times New Roman" w:hAnsi="Times New Roman" w:cs="Times New Roman"/>
                <w:b w:val="0"/>
                <w:bCs/>
                <w:sz w:val="21"/>
                <w:szCs w:val="21"/>
                <w:highlight w:val="none"/>
                <w:lang w:val="en-US" w:eastAsia="zh-CN"/>
              </w:rPr>
              <w:t>+电子版</w:t>
            </w:r>
          </w:p>
        </w:tc>
      </w:tr>
      <w:tr>
        <w:tblPrEx>
          <w:tblCellMar>
            <w:top w:w="0" w:type="dxa"/>
            <w:left w:w="0" w:type="dxa"/>
            <w:bottom w:w="0" w:type="dxa"/>
            <w:right w:w="0" w:type="dxa"/>
          </w:tblCellMar>
        </w:tblPrEx>
        <w:trPr>
          <w:trHeight w:val="340" w:hRule="atLeast"/>
        </w:trPr>
        <w:tc>
          <w:tcPr>
            <w:tcW w:w="21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cs="Times New Roman"/>
                <w:sz w:val="21"/>
                <w:szCs w:val="21"/>
                <w:highlight w:val="none"/>
              </w:rPr>
            </w:pPr>
            <w:r>
              <w:rPr>
                <w:rFonts w:hint="default" w:ascii="Times New Roman" w:hAnsi="Times New Roman" w:cs="Times New Roman"/>
                <w:sz w:val="21"/>
                <w:szCs w:val="21"/>
                <w:highlight w:val="none"/>
              </w:rPr>
              <w:t>项目设计</w:t>
            </w:r>
            <w:r>
              <w:rPr>
                <w:rFonts w:hint="default" w:ascii="Times New Roman" w:hAnsi="Times New Roman" w:cs="Times New Roman"/>
                <w:sz w:val="21"/>
                <w:szCs w:val="21"/>
                <w:highlight w:val="none"/>
                <w:lang w:eastAsia="zh-CN"/>
              </w:rPr>
              <w:t>文件</w:t>
            </w:r>
          </w:p>
        </w:tc>
        <w:tc>
          <w:tcPr>
            <w:tcW w:w="2490"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rPr>
              <w:t>一式两套</w:t>
            </w:r>
            <w:r>
              <w:rPr>
                <w:rFonts w:hint="default" w:ascii="Times New Roman" w:hAnsi="Times New Roman" w:cs="Times New Roman"/>
                <w:sz w:val="21"/>
                <w:szCs w:val="21"/>
                <w:highlight w:val="none"/>
                <w:lang w:eastAsia="zh-CN"/>
              </w:rPr>
              <w:t>，封面加盖设计单位公章</w:t>
            </w:r>
          </w:p>
          <w:p>
            <w:pPr>
              <w:jc w:val="left"/>
              <w:rPr>
                <w:rFonts w:hint="default" w:ascii="Times New Roman" w:hAnsi="Times New Roman" w:cs="Times New Roman"/>
                <w:sz w:val="21"/>
                <w:szCs w:val="21"/>
                <w:highlight w:val="none"/>
                <w:lang w:eastAsia="zh-CN"/>
              </w:rPr>
            </w:pPr>
            <w:r>
              <w:rPr>
                <w:rFonts w:hint="default" w:ascii="Times New Roman" w:hAnsi="Times New Roman" w:cs="Times New Roman"/>
                <w:sz w:val="21"/>
                <w:szCs w:val="21"/>
                <w:highlight w:val="none"/>
                <w:lang w:eastAsia="zh-CN"/>
              </w:rPr>
              <w:t>电子版：</w:t>
            </w:r>
            <w:r>
              <w:rPr>
                <w:rFonts w:hint="default" w:ascii="Times New Roman" w:hAnsi="Times New Roman" w:cs="Times New Roman"/>
                <w:sz w:val="21"/>
                <w:szCs w:val="21"/>
                <w:highlight w:val="none"/>
                <w:lang w:val="en-US" w:eastAsia="zh-CN"/>
              </w:rPr>
              <w:t>cad格式，</w:t>
            </w:r>
            <w:r>
              <w:rPr>
                <w:rFonts w:hint="default" w:ascii="Times New Roman" w:hAnsi="Times New Roman" w:cs="Times New Roman"/>
                <w:sz w:val="21"/>
                <w:szCs w:val="21"/>
                <w:highlight w:val="none"/>
                <w:lang w:eastAsia="zh-CN"/>
              </w:rPr>
              <w:t>光盘</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2</w:t>
            </w:r>
          </w:p>
        </w:tc>
        <w:tc>
          <w:tcPr>
            <w:tcW w:w="1433"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rFonts w:hint="default" w:ascii="Times New Roman" w:hAnsi="Times New Roman" w:eastAsia="宋体" w:cs="Times New Roman"/>
                <w:sz w:val="21"/>
                <w:szCs w:val="21"/>
                <w:highlight w:val="none"/>
                <w:lang w:val="en-US" w:eastAsia="zh-CN"/>
              </w:rPr>
            </w:pPr>
            <w:r>
              <w:rPr>
                <w:rFonts w:hint="default" w:ascii="Times New Roman" w:hAnsi="Times New Roman" w:cs="Times New Roman"/>
                <w:sz w:val="21"/>
                <w:szCs w:val="21"/>
                <w:highlight w:val="none"/>
                <w:lang w:val="en-US" w:eastAsia="zh-CN"/>
              </w:rPr>
              <w:t>0</w:t>
            </w:r>
          </w:p>
        </w:tc>
        <w:tc>
          <w:tcPr>
            <w:tcW w:w="1222" w:type="dxa"/>
            <w:tcBorders>
              <w:top w:val="single" w:color="auto" w:sz="4" w:space="0"/>
              <w:left w:val="nil"/>
              <w:bottom w:val="single" w:color="auto" w:sz="4" w:space="0"/>
              <w:right w:val="single" w:color="auto" w:sz="4" w:space="0"/>
            </w:tcBorders>
            <w:noWrap w:val="0"/>
            <w:tcMar>
              <w:top w:w="0" w:type="dxa"/>
              <w:left w:w="30" w:type="dxa"/>
              <w:bottom w:w="0" w:type="dxa"/>
              <w:right w:w="30" w:type="dxa"/>
            </w:tcMar>
            <w:vAlign w:val="center"/>
          </w:tcPr>
          <w:p>
            <w:pPr>
              <w:jc w:val="center"/>
              <w:rPr>
                <w:rFonts w:ascii="Times New Roman" w:hAnsi="Times New Roman" w:cs="Times New Roman"/>
                <w:sz w:val="21"/>
                <w:szCs w:val="21"/>
                <w:highlight w:val="none"/>
              </w:rPr>
            </w:pPr>
            <w:r>
              <w:rPr>
                <w:rFonts w:hint="default" w:ascii="Times New Roman" w:hAnsi="Times New Roman" w:cs="Times New Roman"/>
                <w:b w:val="0"/>
                <w:bCs/>
                <w:sz w:val="21"/>
                <w:szCs w:val="21"/>
                <w:highlight w:val="none"/>
              </w:rPr>
              <w:t>纸质</w:t>
            </w:r>
            <w:r>
              <w:rPr>
                <w:rFonts w:hint="default" w:ascii="Times New Roman" w:hAnsi="Times New Roman" w:cs="Times New Roman"/>
                <w:b w:val="0"/>
                <w:bCs/>
                <w:sz w:val="21"/>
                <w:szCs w:val="21"/>
                <w:highlight w:val="none"/>
                <w:lang w:val="en-US" w:eastAsia="zh-CN"/>
              </w:rPr>
              <w:t>+电子版</w:t>
            </w:r>
          </w:p>
        </w:tc>
      </w:tr>
      <w:bookmarkEnd w:id="0"/>
    </w:tbl>
    <w:p>
      <w:pPr>
        <w:pStyle w:val="11"/>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both"/>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32"/>
          <w:szCs w:val="32"/>
          <w:highlight w:val="none"/>
        </w:rPr>
        <w:br w:type="page"/>
      </w:r>
      <w:r>
        <w:rPr>
          <w:rFonts w:hint="default" w:ascii="Times New Roman" w:hAnsi="Times New Roman" w:eastAsia="仿宋_GB2312" w:cs="Times New Roman"/>
          <w:b/>
          <w:bCs/>
          <w:color w:val="auto"/>
          <w:sz w:val="32"/>
          <w:szCs w:val="32"/>
          <w:highlight w:val="none"/>
        </w:rPr>
        <w:t>一、申报单位基本情况</w:t>
      </w:r>
    </w:p>
    <w:tbl>
      <w:tblPr>
        <w:tblStyle w:val="6"/>
        <w:tblpPr w:leftFromText="180" w:rightFromText="180" w:vertAnchor="text" w:horzAnchor="page" w:tblpXSpec="center" w:tblpY="45"/>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2"/>
        <w:gridCol w:w="2552"/>
        <w:gridCol w:w="1888"/>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建设单位</w:t>
            </w:r>
          </w:p>
        </w:tc>
        <w:tc>
          <w:tcPr>
            <w:tcW w:w="6892" w:type="dxa"/>
            <w:gridSpan w:val="3"/>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通讯地址</w:t>
            </w:r>
          </w:p>
        </w:tc>
        <w:tc>
          <w:tcPr>
            <w:tcW w:w="6892" w:type="dxa"/>
            <w:gridSpan w:val="3"/>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企业</w:t>
            </w:r>
            <w:r>
              <w:rPr>
                <w:rFonts w:hint="eastAsia" w:ascii="Times New Roman" w:hAnsi="Times New Roman" w:eastAsia="仿宋_GB2312" w:cs="Times New Roman"/>
                <w:b/>
                <w:bCs/>
                <w:color w:val="auto"/>
                <w:sz w:val="28"/>
                <w:szCs w:val="28"/>
                <w:highlight w:val="none"/>
                <w:lang w:eastAsia="zh-CN"/>
              </w:rPr>
              <w:t>法定代表人</w:t>
            </w:r>
          </w:p>
        </w:tc>
        <w:tc>
          <w:tcPr>
            <w:tcW w:w="25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1888"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电话</w:t>
            </w:r>
          </w:p>
        </w:tc>
        <w:tc>
          <w:tcPr>
            <w:tcW w:w="24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联系人</w:t>
            </w:r>
          </w:p>
        </w:tc>
        <w:tc>
          <w:tcPr>
            <w:tcW w:w="25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1888"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手机</w:t>
            </w:r>
          </w:p>
        </w:tc>
        <w:tc>
          <w:tcPr>
            <w:tcW w:w="24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传真</w:t>
            </w:r>
          </w:p>
        </w:tc>
        <w:tc>
          <w:tcPr>
            <w:tcW w:w="25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1888"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邮箱</w:t>
            </w:r>
          </w:p>
        </w:tc>
        <w:tc>
          <w:tcPr>
            <w:tcW w:w="24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设计单位</w:t>
            </w:r>
          </w:p>
        </w:tc>
        <w:tc>
          <w:tcPr>
            <w:tcW w:w="25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1888"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资质及证号</w:t>
            </w:r>
          </w:p>
        </w:tc>
        <w:tc>
          <w:tcPr>
            <w:tcW w:w="24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联系人</w:t>
            </w:r>
          </w:p>
        </w:tc>
        <w:tc>
          <w:tcPr>
            <w:tcW w:w="25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1888"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手机</w:t>
            </w:r>
          </w:p>
        </w:tc>
        <w:tc>
          <w:tcPr>
            <w:tcW w:w="24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eastAsia="zh-CN"/>
              </w:rPr>
              <w:t>施工图审查机构</w:t>
            </w:r>
          </w:p>
        </w:tc>
        <w:tc>
          <w:tcPr>
            <w:tcW w:w="25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1888"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资质及证号</w:t>
            </w:r>
          </w:p>
        </w:tc>
        <w:tc>
          <w:tcPr>
            <w:tcW w:w="24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227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联系人</w:t>
            </w:r>
          </w:p>
        </w:tc>
        <w:tc>
          <w:tcPr>
            <w:tcW w:w="25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1888"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手机</w:t>
            </w:r>
          </w:p>
        </w:tc>
        <w:tc>
          <w:tcPr>
            <w:tcW w:w="2452"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bl>
    <w:p>
      <w:pPr>
        <w:pStyle w:val="11"/>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textAlignment w:val="auto"/>
        <w:outlineLvl w:val="9"/>
        <w:rPr>
          <w:rFonts w:hint="default" w:ascii="Times New Roman" w:hAnsi="Times New Roman" w:eastAsia="仿宋_GB2312" w:cs="Times New Roman"/>
          <w:b/>
          <w:bCs/>
          <w:color w:val="auto"/>
          <w:sz w:val="28"/>
          <w:szCs w:val="28"/>
          <w:highlight w:val="none"/>
        </w:rPr>
      </w:pPr>
    </w:p>
    <w:p>
      <w:pPr>
        <w:pStyle w:val="11"/>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textAlignment w:val="auto"/>
        <w:outlineLvl w:val="9"/>
        <w:rPr>
          <w:rFonts w:hint="default" w:ascii="Times New Roman" w:hAnsi="Times New Roman" w:eastAsia="仿宋_GB2312" w:cs="Times New Roman"/>
          <w:b/>
          <w:bCs/>
          <w:color w:val="auto"/>
          <w:sz w:val="28"/>
          <w:szCs w:val="28"/>
          <w:highlight w:val="none"/>
        </w:rPr>
      </w:pPr>
    </w:p>
    <w:p>
      <w:pPr>
        <w:pStyle w:val="11"/>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textAlignment w:val="auto"/>
        <w:outlineLvl w:val="9"/>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二、项目基本情况</w:t>
      </w:r>
    </w:p>
    <w:p>
      <w:pPr>
        <w:pStyle w:val="11"/>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right"/>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单位：㎡</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2490"/>
        <w:gridCol w:w="1553"/>
        <w:gridCol w:w="3017"/>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9" w:type="dxa"/>
            <w:vMerge w:val="restart"/>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基</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本</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情</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况</w:t>
            </w:r>
          </w:p>
        </w:tc>
        <w:tc>
          <w:tcPr>
            <w:tcW w:w="2490"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项目名称</w:t>
            </w:r>
          </w:p>
        </w:tc>
        <w:tc>
          <w:tcPr>
            <w:tcW w:w="6089" w:type="dxa"/>
            <w:gridSpan w:val="3"/>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9" w:type="dxa"/>
            <w:vMerge w:val="continue"/>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p>
        </w:tc>
        <w:tc>
          <w:tcPr>
            <w:tcW w:w="2490"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项目位置</w:t>
            </w:r>
          </w:p>
        </w:tc>
        <w:tc>
          <w:tcPr>
            <w:tcW w:w="6089" w:type="dxa"/>
            <w:gridSpan w:val="3"/>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9" w:type="dxa"/>
            <w:vMerge w:val="continue"/>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p>
        </w:tc>
        <w:tc>
          <w:tcPr>
            <w:tcW w:w="2490"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eastAsia="zh-CN"/>
              </w:rPr>
              <w:t>用地规划许可证号</w:t>
            </w:r>
          </w:p>
        </w:tc>
        <w:tc>
          <w:tcPr>
            <w:tcW w:w="1553"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3017"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lang w:eastAsia="zh-CN"/>
              </w:rPr>
              <w:t>用地性质</w:t>
            </w:r>
          </w:p>
        </w:tc>
        <w:tc>
          <w:tcPr>
            <w:tcW w:w="1519"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9" w:type="dxa"/>
            <w:vMerge w:val="continue"/>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p>
        </w:tc>
        <w:tc>
          <w:tcPr>
            <w:tcW w:w="2490"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总用地面积</w:t>
            </w:r>
          </w:p>
        </w:tc>
        <w:tc>
          <w:tcPr>
            <w:tcW w:w="1553"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3017"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总建筑面积</w:t>
            </w:r>
          </w:p>
        </w:tc>
        <w:tc>
          <w:tcPr>
            <w:tcW w:w="1519"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69" w:type="dxa"/>
            <w:vMerge w:val="continue"/>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p>
        </w:tc>
        <w:tc>
          <w:tcPr>
            <w:tcW w:w="2490"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各楼栋号</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p>
        </w:tc>
        <w:tc>
          <w:tcPr>
            <w:tcW w:w="1553"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3017"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容积率</w:t>
            </w:r>
          </w:p>
        </w:tc>
        <w:tc>
          <w:tcPr>
            <w:tcW w:w="1519"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669" w:type="dxa"/>
            <w:vMerge w:val="restart"/>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装</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配</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式</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情</w:t>
            </w:r>
          </w:p>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况</w:t>
            </w:r>
          </w:p>
        </w:tc>
        <w:tc>
          <w:tcPr>
            <w:tcW w:w="2490"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装配式建筑面积</w:t>
            </w:r>
          </w:p>
        </w:tc>
        <w:tc>
          <w:tcPr>
            <w:tcW w:w="1553"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sz w:val="28"/>
                <w:szCs w:val="28"/>
                <w:highlight w:val="none"/>
              </w:rPr>
            </w:pPr>
          </w:p>
        </w:tc>
        <w:tc>
          <w:tcPr>
            <w:tcW w:w="3017"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
                <w:bCs/>
                <w:color w:val="auto"/>
                <w:sz w:val="28"/>
                <w:szCs w:val="28"/>
                <w:highlight w:val="none"/>
              </w:rPr>
              <w:t>申请</w:t>
            </w:r>
            <w:r>
              <w:rPr>
                <w:rFonts w:hint="default" w:ascii="Times New Roman" w:hAnsi="Times New Roman" w:eastAsia="仿宋_GB2312" w:cs="Times New Roman"/>
                <w:b/>
                <w:bCs/>
                <w:color w:val="auto"/>
                <w:sz w:val="28"/>
                <w:szCs w:val="28"/>
                <w:highlight w:val="none"/>
                <w:lang w:val="en-US" w:eastAsia="zh-CN"/>
              </w:rPr>
              <w:t>不计容</w:t>
            </w:r>
            <w:r>
              <w:rPr>
                <w:rFonts w:hint="default" w:ascii="Times New Roman" w:hAnsi="Times New Roman" w:eastAsia="仿宋_GB2312" w:cs="Times New Roman"/>
                <w:b/>
                <w:bCs/>
                <w:color w:val="auto"/>
                <w:sz w:val="28"/>
                <w:szCs w:val="28"/>
                <w:highlight w:val="none"/>
              </w:rPr>
              <w:t>面积奖励项目</w:t>
            </w:r>
          </w:p>
        </w:tc>
        <w:tc>
          <w:tcPr>
            <w:tcW w:w="1519"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exact"/>
          <w:jc w:val="center"/>
        </w:trPr>
        <w:tc>
          <w:tcPr>
            <w:tcW w:w="669" w:type="dxa"/>
            <w:vMerge w:val="continue"/>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p>
        </w:tc>
        <w:tc>
          <w:tcPr>
            <w:tcW w:w="2490"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装配式建筑</w:t>
            </w:r>
            <w:r>
              <w:rPr>
                <w:rFonts w:hint="default" w:ascii="Times New Roman" w:hAnsi="Times New Roman" w:eastAsia="仿宋_GB2312" w:cs="Times New Roman"/>
                <w:b/>
                <w:bCs/>
                <w:color w:val="auto"/>
                <w:sz w:val="28"/>
                <w:szCs w:val="28"/>
                <w:highlight w:val="none"/>
                <w:lang w:eastAsia="zh-CN"/>
              </w:rPr>
              <w:t>类型</w:t>
            </w:r>
          </w:p>
        </w:tc>
        <w:tc>
          <w:tcPr>
            <w:tcW w:w="1553"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c>
          <w:tcPr>
            <w:tcW w:w="3017"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装配式建筑楼栋号</w:t>
            </w:r>
          </w:p>
        </w:tc>
        <w:tc>
          <w:tcPr>
            <w:tcW w:w="1519" w:type="dxa"/>
            <w:noWrap w:val="0"/>
            <w:vAlign w:val="center"/>
          </w:tcPr>
          <w:p>
            <w:pPr>
              <w:keepNext w:val="0"/>
              <w:keepLines w:val="0"/>
              <w:pageBreakBefore w:val="0"/>
              <w:widowControl w:val="0"/>
              <w:kinsoku/>
              <w:wordWrap/>
              <w:overflowPunct/>
              <w:topLinePunct w:val="0"/>
              <w:bidi w:val="0"/>
              <w:adjustRightInd w:val="0"/>
              <w:snapToGrid w:val="0"/>
              <w:spacing w:line="52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8"/>
                <w:szCs w:val="28"/>
                <w:highlight w:val="none"/>
              </w:rPr>
            </w:pPr>
          </w:p>
        </w:tc>
      </w:tr>
    </w:tbl>
    <w:p>
      <w:pPr>
        <w:pStyle w:val="11"/>
        <w:spacing w:line="320" w:lineRule="exact"/>
        <w:rPr>
          <w:rFonts w:hint="default" w:ascii="Times New Roman" w:hAnsi="Times New Roman" w:eastAsia="仿宋_GB2312" w:cs="Times New Roman"/>
          <w:b/>
          <w:bCs/>
          <w:color w:val="auto"/>
          <w:sz w:val="32"/>
          <w:szCs w:val="32"/>
          <w:highlight w:val="none"/>
        </w:rPr>
      </w:pPr>
    </w:p>
    <w:p>
      <w:pPr>
        <w:pStyle w:val="11"/>
        <w:spacing w:line="320" w:lineRule="exact"/>
        <w:rPr>
          <w:rFonts w:hint="default" w:ascii="Times New Roman" w:hAnsi="Times New Roman" w:eastAsia="仿宋_GB2312" w:cs="Times New Roman"/>
          <w:b/>
          <w:bCs/>
          <w:color w:val="auto"/>
          <w:sz w:val="32"/>
          <w:szCs w:val="32"/>
          <w:highlight w:val="none"/>
        </w:rPr>
      </w:pPr>
    </w:p>
    <w:p>
      <w:pPr>
        <w:pStyle w:val="11"/>
        <w:spacing w:line="320" w:lineRule="exact"/>
        <w:rPr>
          <w:rFonts w:hint="default" w:ascii="Times New Roman" w:hAnsi="Times New Roman" w:eastAsia="仿宋_GB2312" w:cs="Times New Roman"/>
          <w:b/>
          <w:bCs/>
          <w:color w:val="auto"/>
          <w:sz w:val="32"/>
          <w:szCs w:val="32"/>
          <w:highlight w:val="none"/>
        </w:rPr>
        <w:sectPr>
          <w:pgSz w:w="11850" w:h="16783"/>
          <w:pgMar w:top="1440" w:right="1800" w:bottom="1440" w:left="1800" w:header="851" w:footer="992" w:gutter="0"/>
          <w:cols w:space="720" w:num="1"/>
          <w:docGrid w:type="lines" w:linePitch="312" w:charSpace="0"/>
        </w:sectPr>
      </w:pPr>
    </w:p>
    <w:p>
      <w:pPr>
        <w:pStyle w:val="11"/>
        <w:numPr>
          <w:ilvl w:val="0"/>
          <w:numId w:val="0"/>
        </w:numPr>
        <w:spacing w:line="320" w:lineRule="exact"/>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三、</w:t>
      </w:r>
      <w:r>
        <w:rPr>
          <w:rFonts w:hint="default" w:ascii="Times New Roman" w:hAnsi="Times New Roman" w:eastAsia="仿宋_GB2312" w:cs="Times New Roman"/>
          <w:b/>
          <w:bCs/>
          <w:color w:val="auto"/>
          <w:sz w:val="32"/>
          <w:szCs w:val="32"/>
          <w:highlight w:val="none"/>
        </w:rPr>
        <w:t>装配式建筑各单体</w:t>
      </w:r>
      <w:r>
        <w:rPr>
          <w:rFonts w:hint="default" w:ascii="Times New Roman" w:hAnsi="Times New Roman" w:eastAsia="仿宋_GB2312" w:cs="Times New Roman"/>
          <w:b/>
          <w:bCs/>
          <w:color w:val="auto"/>
          <w:sz w:val="32"/>
          <w:szCs w:val="32"/>
          <w:highlight w:val="none"/>
          <w:lang w:eastAsia="zh-CN"/>
        </w:rPr>
        <w:t>建筑</w:t>
      </w:r>
      <w:r>
        <w:rPr>
          <w:rFonts w:hint="default" w:ascii="Times New Roman" w:hAnsi="Times New Roman" w:eastAsia="仿宋_GB2312" w:cs="Times New Roman"/>
          <w:b/>
          <w:bCs/>
          <w:color w:val="auto"/>
          <w:sz w:val="32"/>
          <w:szCs w:val="32"/>
          <w:highlight w:val="none"/>
        </w:rPr>
        <w:t>关键指标统计表</w:t>
      </w:r>
    </w:p>
    <w:p>
      <w:pPr>
        <w:pStyle w:val="11"/>
        <w:spacing w:line="320" w:lineRule="exact"/>
        <w:rPr>
          <w:rFonts w:hint="default" w:ascii="Times New Roman" w:hAnsi="Times New Roman" w:eastAsia="仿宋_GB2312" w:cs="Times New Roman"/>
          <w:b/>
          <w:bCs/>
          <w:color w:val="auto"/>
          <w:sz w:val="28"/>
          <w:szCs w:val="28"/>
          <w:highlight w:val="none"/>
        </w:rPr>
      </w:pPr>
    </w:p>
    <w:tbl>
      <w:tblPr>
        <w:tblStyle w:val="6"/>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2238"/>
        <w:gridCol w:w="522"/>
        <w:gridCol w:w="1398"/>
        <w:gridCol w:w="2191"/>
        <w:gridCol w:w="1064"/>
        <w:gridCol w:w="1950"/>
        <w:gridCol w:w="575"/>
        <w:gridCol w:w="1390"/>
        <w:gridCol w:w="1095"/>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59" w:type="dxa"/>
            <w:gridSpan w:val="11"/>
            <w:noWrap w:val="0"/>
            <w:vAlign w:val="center"/>
          </w:tcPr>
          <w:p>
            <w:pPr>
              <w:jc w:val="center"/>
              <w:rPr>
                <w:rFonts w:hint="default" w:ascii="Times New Roman" w:hAnsi="Times New Roman" w:eastAsia="仿宋_GB2312" w:cs="Times New Roman"/>
                <w:b/>
                <w:bCs/>
                <w:color w:val="auto"/>
                <w:sz w:val="28"/>
                <w:szCs w:val="28"/>
                <w:highlight w:val="none"/>
              </w:rPr>
            </w:pPr>
            <w:r>
              <w:rPr>
                <w:rFonts w:hint="default" w:ascii="Times New Roman" w:hAnsi="Times New Roman" w:eastAsia="仿宋_GB2312" w:cs="Times New Roman"/>
                <w:b/>
                <w:bCs/>
                <w:color w:val="auto"/>
                <w:sz w:val="28"/>
                <w:szCs w:val="28"/>
                <w:highlight w:val="none"/>
              </w:rPr>
              <w:t>表1：</w:t>
            </w:r>
            <w:r>
              <w:rPr>
                <w:rFonts w:hint="default" w:ascii="Times New Roman" w:hAnsi="Times New Roman" w:eastAsia="仿宋_GB2312" w:cs="Times New Roman"/>
                <w:b/>
                <w:bCs/>
                <w:color w:val="auto"/>
                <w:sz w:val="28"/>
                <w:szCs w:val="28"/>
                <w:highlight w:val="none"/>
                <w:u w:val="single" w:color="auto"/>
                <w:lang w:val="en-US" w:eastAsia="zh-CN"/>
              </w:rPr>
              <w:t xml:space="preserve">   </w:t>
            </w:r>
            <w:r>
              <w:rPr>
                <w:rFonts w:hint="default" w:ascii="Times New Roman" w:hAnsi="Times New Roman" w:eastAsia="仿宋_GB2312" w:cs="Times New Roman"/>
                <w:b/>
                <w:bCs/>
                <w:color w:val="auto"/>
                <w:sz w:val="28"/>
                <w:szCs w:val="28"/>
                <w:highlight w:val="none"/>
              </w:rPr>
              <w:t>项目</w:t>
            </w:r>
            <w:r>
              <w:rPr>
                <w:rFonts w:hint="default" w:ascii="Times New Roman" w:hAnsi="Times New Roman" w:eastAsia="仿宋_GB2312" w:cs="Times New Roman"/>
                <w:b/>
                <w:bCs/>
                <w:color w:val="auto"/>
                <w:sz w:val="28"/>
                <w:szCs w:val="28"/>
                <w:highlight w:val="none"/>
                <w:u w:val="single" w:color="auto"/>
                <w:lang w:val="en-US" w:eastAsia="zh-CN"/>
              </w:rPr>
              <w:t xml:space="preserve">   </w:t>
            </w:r>
            <w:r>
              <w:rPr>
                <w:rFonts w:hint="default" w:ascii="Times New Roman" w:hAnsi="Times New Roman" w:eastAsia="仿宋_GB2312" w:cs="Times New Roman"/>
                <w:b/>
                <w:bCs/>
                <w:color w:val="auto"/>
                <w:sz w:val="28"/>
                <w:szCs w:val="28"/>
                <w:highlight w:val="none"/>
              </w:rPr>
              <w:t>栋 装配式建筑关键指标统计表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9" w:type="dxa"/>
            <w:noWrap w:val="0"/>
            <w:vAlign w:val="center"/>
          </w:tcPr>
          <w:p>
            <w:pPr>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序号</w:t>
            </w:r>
          </w:p>
        </w:tc>
        <w:tc>
          <w:tcPr>
            <w:tcW w:w="2238" w:type="dxa"/>
            <w:noWrap w:val="0"/>
            <w:vAlign w:val="center"/>
          </w:tcPr>
          <w:p>
            <w:pPr>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标准层</w:t>
            </w:r>
          </w:p>
        </w:tc>
        <w:tc>
          <w:tcPr>
            <w:tcW w:w="1920" w:type="dxa"/>
            <w:gridSpan w:val="2"/>
            <w:noWrap w:val="0"/>
            <w:vAlign w:val="center"/>
          </w:tcPr>
          <w:p>
            <w:pPr>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标准层建筑面积</w:t>
            </w:r>
          </w:p>
        </w:tc>
        <w:tc>
          <w:tcPr>
            <w:tcW w:w="3255" w:type="dxa"/>
            <w:gridSpan w:val="2"/>
            <w:noWrap w:val="0"/>
            <w:vAlign w:val="center"/>
          </w:tcPr>
          <w:p>
            <w:pPr>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预制构件种类</w:t>
            </w:r>
          </w:p>
        </w:tc>
        <w:tc>
          <w:tcPr>
            <w:tcW w:w="1950" w:type="dxa"/>
            <w:noWrap w:val="0"/>
            <w:vAlign w:val="center"/>
          </w:tcPr>
          <w:p>
            <w:pPr>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装配式模板种类</w:t>
            </w:r>
          </w:p>
        </w:tc>
        <w:tc>
          <w:tcPr>
            <w:tcW w:w="1965" w:type="dxa"/>
            <w:gridSpan w:val="2"/>
            <w:noWrap w:val="0"/>
            <w:vAlign w:val="center"/>
          </w:tcPr>
          <w:p>
            <w:pPr>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lang w:val="en-US" w:eastAsia="zh-CN"/>
              </w:rPr>
              <w:t>预制</w:t>
            </w:r>
            <w:r>
              <w:rPr>
                <w:rFonts w:hint="default" w:ascii="Times New Roman" w:hAnsi="Times New Roman" w:eastAsia="仿宋_GB2312" w:cs="Times New Roman"/>
                <w:b/>
                <w:bCs/>
                <w:color w:val="auto"/>
                <w:sz w:val="24"/>
                <w:szCs w:val="24"/>
                <w:highlight w:val="none"/>
              </w:rPr>
              <w:t>内墙</w:t>
            </w:r>
            <w:r>
              <w:rPr>
                <w:rFonts w:hint="default" w:ascii="Times New Roman" w:hAnsi="Times New Roman" w:eastAsia="仿宋_GB2312" w:cs="Times New Roman"/>
                <w:b/>
                <w:bCs/>
                <w:color w:val="auto"/>
                <w:sz w:val="24"/>
                <w:szCs w:val="24"/>
                <w:highlight w:val="none"/>
                <w:lang w:eastAsia="zh-CN"/>
              </w:rPr>
              <w:t>板</w:t>
            </w:r>
            <w:r>
              <w:rPr>
                <w:rFonts w:hint="default" w:ascii="Times New Roman" w:hAnsi="Times New Roman" w:eastAsia="仿宋_GB2312" w:cs="Times New Roman"/>
                <w:b/>
                <w:bCs/>
                <w:color w:val="auto"/>
                <w:sz w:val="24"/>
                <w:szCs w:val="24"/>
                <w:highlight w:val="none"/>
              </w:rPr>
              <w:t>种类</w:t>
            </w:r>
          </w:p>
        </w:tc>
        <w:tc>
          <w:tcPr>
            <w:tcW w:w="1095" w:type="dxa"/>
            <w:noWrap w:val="0"/>
            <w:vAlign w:val="center"/>
          </w:tcPr>
          <w:p>
            <w:pPr>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预制率</w:t>
            </w:r>
          </w:p>
        </w:tc>
        <w:tc>
          <w:tcPr>
            <w:tcW w:w="1107" w:type="dxa"/>
            <w:noWrap w:val="0"/>
            <w:vAlign w:val="center"/>
          </w:tcPr>
          <w:p>
            <w:pPr>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bCs/>
                <w:color w:val="auto"/>
                <w:sz w:val="24"/>
                <w:szCs w:val="24"/>
                <w:highlight w:val="none"/>
              </w:rPr>
              <w:t>装配率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29" w:type="dxa"/>
            <w:noWrap w:val="0"/>
            <w:vAlign w:val="center"/>
          </w:tcPr>
          <w:p>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1</w:t>
            </w:r>
          </w:p>
        </w:tc>
        <w:tc>
          <w:tcPr>
            <w:tcW w:w="223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92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325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96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0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29" w:type="dxa"/>
            <w:noWrap w:val="0"/>
            <w:vAlign w:val="center"/>
          </w:tcPr>
          <w:p>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2</w:t>
            </w:r>
          </w:p>
        </w:tc>
        <w:tc>
          <w:tcPr>
            <w:tcW w:w="2238" w:type="dxa"/>
            <w:noWrap w:val="0"/>
            <w:vAlign w:val="center"/>
          </w:tcPr>
          <w:p>
            <w:pPr>
              <w:jc w:val="center"/>
              <w:rPr>
                <w:rFonts w:hint="default" w:ascii="Times New Roman" w:hAnsi="Times New Roman" w:eastAsia="仿宋_GB2312" w:cs="Times New Roman"/>
                <w:color w:val="auto"/>
                <w:sz w:val="24"/>
                <w:szCs w:val="24"/>
                <w:highlight w:val="none"/>
              </w:rPr>
            </w:pPr>
          </w:p>
        </w:tc>
        <w:tc>
          <w:tcPr>
            <w:tcW w:w="1920" w:type="dxa"/>
            <w:gridSpan w:val="2"/>
            <w:noWrap w:val="0"/>
            <w:vAlign w:val="center"/>
          </w:tcPr>
          <w:p>
            <w:pPr>
              <w:jc w:val="center"/>
              <w:rPr>
                <w:rFonts w:hint="default" w:ascii="Times New Roman" w:hAnsi="Times New Roman" w:eastAsia="仿宋_GB2312" w:cs="Times New Roman"/>
                <w:color w:val="auto"/>
                <w:sz w:val="24"/>
                <w:szCs w:val="24"/>
                <w:highlight w:val="none"/>
              </w:rPr>
            </w:pPr>
          </w:p>
        </w:tc>
        <w:tc>
          <w:tcPr>
            <w:tcW w:w="3255" w:type="dxa"/>
            <w:gridSpan w:val="2"/>
            <w:noWrap w:val="0"/>
            <w:vAlign w:val="center"/>
          </w:tcPr>
          <w:p>
            <w:pPr>
              <w:jc w:val="center"/>
              <w:rPr>
                <w:rFonts w:hint="default" w:ascii="Times New Roman" w:hAnsi="Times New Roman" w:eastAsia="仿宋_GB2312" w:cs="Times New Roman"/>
                <w:color w:val="auto"/>
                <w:sz w:val="24"/>
                <w:szCs w:val="24"/>
                <w:highlight w:val="none"/>
              </w:rPr>
            </w:pPr>
          </w:p>
        </w:tc>
        <w:tc>
          <w:tcPr>
            <w:tcW w:w="1950" w:type="dxa"/>
            <w:noWrap w:val="0"/>
            <w:vAlign w:val="center"/>
          </w:tcPr>
          <w:p>
            <w:pPr>
              <w:jc w:val="center"/>
              <w:rPr>
                <w:rFonts w:hint="default" w:ascii="Times New Roman" w:hAnsi="Times New Roman" w:eastAsia="仿宋_GB2312" w:cs="Times New Roman"/>
                <w:color w:val="auto"/>
                <w:sz w:val="24"/>
                <w:szCs w:val="24"/>
                <w:highlight w:val="none"/>
              </w:rPr>
            </w:pPr>
          </w:p>
        </w:tc>
        <w:tc>
          <w:tcPr>
            <w:tcW w:w="1965" w:type="dxa"/>
            <w:gridSpan w:val="2"/>
            <w:noWrap w:val="0"/>
            <w:vAlign w:val="center"/>
          </w:tcPr>
          <w:p>
            <w:pPr>
              <w:jc w:val="center"/>
              <w:rPr>
                <w:rFonts w:hint="default" w:ascii="Times New Roman" w:hAnsi="Times New Roman" w:eastAsia="仿宋_GB2312" w:cs="Times New Roman"/>
                <w:color w:val="auto"/>
                <w:sz w:val="24"/>
                <w:szCs w:val="24"/>
                <w:highlight w:val="none"/>
              </w:rPr>
            </w:pPr>
          </w:p>
        </w:tc>
        <w:tc>
          <w:tcPr>
            <w:tcW w:w="1095" w:type="dxa"/>
            <w:noWrap w:val="0"/>
            <w:vAlign w:val="center"/>
          </w:tcPr>
          <w:p>
            <w:pPr>
              <w:jc w:val="center"/>
              <w:rPr>
                <w:rFonts w:hint="default" w:ascii="Times New Roman" w:hAnsi="Times New Roman" w:eastAsia="仿宋_GB2312" w:cs="Times New Roman"/>
                <w:color w:val="auto"/>
                <w:sz w:val="24"/>
                <w:szCs w:val="24"/>
                <w:highlight w:val="none"/>
              </w:rPr>
            </w:pPr>
          </w:p>
        </w:tc>
        <w:tc>
          <w:tcPr>
            <w:tcW w:w="1107" w:type="dxa"/>
            <w:noWrap w:val="0"/>
            <w:vAlign w:val="center"/>
          </w:tcPr>
          <w:p>
            <w:pPr>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29" w:type="dxa"/>
            <w:noWrap w:val="0"/>
            <w:vAlign w:val="center"/>
          </w:tcPr>
          <w:p>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3</w:t>
            </w:r>
          </w:p>
        </w:tc>
        <w:tc>
          <w:tcPr>
            <w:tcW w:w="2238" w:type="dxa"/>
            <w:noWrap w:val="0"/>
            <w:vAlign w:val="center"/>
          </w:tcPr>
          <w:p>
            <w:pPr>
              <w:jc w:val="center"/>
              <w:rPr>
                <w:rFonts w:hint="default" w:ascii="Times New Roman" w:hAnsi="Times New Roman" w:eastAsia="仿宋_GB2312" w:cs="Times New Roman"/>
                <w:color w:val="auto"/>
                <w:sz w:val="24"/>
                <w:szCs w:val="24"/>
                <w:highlight w:val="none"/>
              </w:rPr>
            </w:pPr>
          </w:p>
        </w:tc>
        <w:tc>
          <w:tcPr>
            <w:tcW w:w="1920" w:type="dxa"/>
            <w:gridSpan w:val="2"/>
            <w:noWrap w:val="0"/>
            <w:vAlign w:val="center"/>
          </w:tcPr>
          <w:p>
            <w:pPr>
              <w:jc w:val="center"/>
              <w:rPr>
                <w:rFonts w:hint="default" w:ascii="Times New Roman" w:hAnsi="Times New Roman" w:eastAsia="仿宋_GB2312" w:cs="Times New Roman"/>
                <w:color w:val="auto"/>
                <w:sz w:val="24"/>
                <w:szCs w:val="24"/>
                <w:highlight w:val="none"/>
              </w:rPr>
            </w:pPr>
          </w:p>
        </w:tc>
        <w:tc>
          <w:tcPr>
            <w:tcW w:w="3255" w:type="dxa"/>
            <w:gridSpan w:val="2"/>
            <w:noWrap w:val="0"/>
            <w:vAlign w:val="center"/>
          </w:tcPr>
          <w:p>
            <w:pPr>
              <w:jc w:val="center"/>
              <w:rPr>
                <w:rFonts w:hint="default" w:ascii="Times New Roman" w:hAnsi="Times New Roman" w:eastAsia="仿宋_GB2312" w:cs="Times New Roman"/>
                <w:color w:val="auto"/>
                <w:sz w:val="24"/>
                <w:szCs w:val="24"/>
                <w:highlight w:val="none"/>
              </w:rPr>
            </w:pPr>
          </w:p>
        </w:tc>
        <w:tc>
          <w:tcPr>
            <w:tcW w:w="1950" w:type="dxa"/>
            <w:noWrap w:val="0"/>
            <w:vAlign w:val="center"/>
          </w:tcPr>
          <w:p>
            <w:pPr>
              <w:jc w:val="center"/>
              <w:rPr>
                <w:rFonts w:hint="default" w:ascii="Times New Roman" w:hAnsi="Times New Roman" w:eastAsia="仿宋_GB2312" w:cs="Times New Roman"/>
                <w:color w:val="auto"/>
                <w:sz w:val="24"/>
                <w:szCs w:val="24"/>
                <w:highlight w:val="none"/>
              </w:rPr>
            </w:pPr>
          </w:p>
        </w:tc>
        <w:tc>
          <w:tcPr>
            <w:tcW w:w="1965" w:type="dxa"/>
            <w:gridSpan w:val="2"/>
            <w:noWrap w:val="0"/>
            <w:vAlign w:val="center"/>
          </w:tcPr>
          <w:p>
            <w:pPr>
              <w:jc w:val="center"/>
              <w:rPr>
                <w:rFonts w:hint="default" w:ascii="Times New Roman" w:hAnsi="Times New Roman" w:eastAsia="仿宋_GB2312" w:cs="Times New Roman"/>
                <w:color w:val="auto"/>
                <w:sz w:val="24"/>
                <w:szCs w:val="24"/>
                <w:highlight w:val="none"/>
              </w:rPr>
            </w:pPr>
          </w:p>
        </w:tc>
        <w:tc>
          <w:tcPr>
            <w:tcW w:w="1095" w:type="dxa"/>
            <w:noWrap w:val="0"/>
            <w:vAlign w:val="center"/>
          </w:tcPr>
          <w:p>
            <w:pPr>
              <w:jc w:val="center"/>
              <w:rPr>
                <w:rFonts w:hint="default" w:ascii="Times New Roman" w:hAnsi="Times New Roman" w:eastAsia="仿宋_GB2312" w:cs="Times New Roman"/>
                <w:color w:val="auto"/>
                <w:sz w:val="24"/>
                <w:szCs w:val="24"/>
                <w:highlight w:val="none"/>
              </w:rPr>
            </w:pPr>
          </w:p>
        </w:tc>
        <w:tc>
          <w:tcPr>
            <w:tcW w:w="1107" w:type="dxa"/>
            <w:noWrap w:val="0"/>
            <w:vAlign w:val="center"/>
          </w:tcPr>
          <w:p>
            <w:pPr>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829" w:type="dxa"/>
            <w:noWrap w:val="0"/>
            <w:vAlign w:val="center"/>
          </w:tcPr>
          <w:p>
            <w:pPr>
              <w:jc w:val="center"/>
              <w:rPr>
                <w:rFonts w:hint="default" w:ascii="Times New Roman" w:hAnsi="Times New Roman" w:eastAsia="仿宋_GB2312" w:cs="Times New Roman"/>
                <w:color w:val="auto"/>
                <w:sz w:val="24"/>
                <w:szCs w:val="24"/>
                <w:highlight w:val="none"/>
              </w:rPr>
            </w:pPr>
          </w:p>
        </w:tc>
        <w:tc>
          <w:tcPr>
            <w:tcW w:w="2238" w:type="dxa"/>
            <w:noWrap w:val="0"/>
            <w:vAlign w:val="center"/>
          </w:tcPr>
          <w:p>
            <w:pPr>
              <w:jc w:val="center"/>
              <w:rPr>
                <w:rFonts w:hint="default" w:ascii="Times New Roman" w:hAnsi="Times New Roman" w:eastAsia="仿宋_GB2312" w:cs="Times New Roman"/>
                <w:color w:val="auto"/>
                <w:sz w:val="24"/>
                <w:szCs w:val="24"/>
                <w:highlight w:val="none"/>
              </w:rPr>
            </w:pPr>
          </w:p>
        </w:tc>
        <w:tc>
          <w:tcPr>
            <w:tcW w:w="1920" w:type="dxa"/>
            <w:gridSpan w:val="2"/>
            <w:noWrap w:val="0"/>
            <w:vAlign w:val="center"/>
          </w:tcPr>
          <w:p>
            <w:pPr>
              <w:jc w:val="center"/>
              <w:rPr>
                <w:rFonts w:hint="default" w:ascii="Times New Roman" w:hAnsi="Times New Roman" w:eastAsia="仿宋_GB2312" w:cs="Times New Roman"/>
                <w:color w:val="auto"/>
                <w:sz w:val="24"/>
                <w:szCs w:val="24"/>
                <w:highlight w:val="none"/>
              </w:rPr>
            </w:pPr>
          </w:p>
        </w:tc>
        <w:tc>
          <w:tcPr>
            <w:tcW w:w="3255" w:type="dxa"/>
            <w:gridSpan w:val="2"/>
            <w:noWrap w:val="0"/>
            <w:vAlign w:val="center"/>
          </w:tcPr>
          <w:p>
            <w:pPr>
              <w:jc w:val="center"/>
              <w:rPr>
                <w:rFonts w:hint="default" w:ascii="Times New Roman" w:hAnsi="Times New Roman" w:eastAsia="仿宋_GB2312" w:cs="Times New Roman"/>
                <w:color w:val="auto"/>
                <w:sz w:val="24"/>
                <w:szCs w:val="24"/>
                <w:highlight w:val="none"/>
              </w:rPr>
            </w:pPr>
          </w:p>
        </w:tc>
        <w:tc>
          <w:tcPr>
            <w:tcW w:w="1950" w:type="dxa"/>
            <w:noWrap w:val="0"/>
            <w:vAlign w:val="center"/>
          </w:tcPr>
          <w:p>
            <w:pPr>
              <w:jc w:val="center"/>
              <w:rPr>
                <w:rFonts w:hint="default" w:ascii="Times New Roman" w:hAnsi="Times New Roman" w:eastAsia="仿宋_GB2312" w:cs="Times New Roman"/>
                <w:color w:val="auto"/>
                <w:sz w:val="24"/>
                <w:szCs w:val="24"/>
                <w:highlight w:val="none"/>
              </w:rPr>
            </w:pPr>
          </w:p>
        </w:tc>
        <w:tc>
          <w:tcPr>
            <w:tcW w:w="1965" w:type="dxa"/>
            <w:gridSpan w:val="2"/>
            <w:noWrap w:val="0"/>
            <w:vAlign w:val="center"/>
          </w:tcPr>
          <w:p>
            <w:pPr>
              <w:jc w:val="center"/>
              <w:rPr>
                <w:rFonts w:hint="default" w:ascii="Times New Roman" w:hAnsi="Times New Roman" w:eastAsia="仿宋_GB2312" w:cs="Times New Roman"/>
                <w:color w:val="auto"/>
                <w:sz w:val="24"/>
                <w:szCs w:val="24"/>
                <w:highlight w:val="none"/>
              </w:rPr>
            </w:pPr>
          </w:p>
        </w:tc>
        <w:tc>
          <w:tcPr>
            <w:tcW w:w="1095" w:type="dxa"/>
            <w:noWrap w:val="0"/>
            <w:vAlign w:val="center"/>
          </w:tcPr>
          <w:p>
            <w:pPr>
              <w:jc w:val="center"/>
              <w:rPr>
                <w:rFonts w:hint="default" w:ascii="Times New Roman" w:hAnsi="Times New Roman" w:eastAsia="仿宋_GB2312" w:cs="Times New Roman"/>
                <w:color w:val="auto"/>
                <w:sz w:val="24"/>
                <w:szCs w:val="24"/>
                <w:highlight w:val="none"/>
              </w:rPr>
            </w:pPr>
          </w:p>
        </w:tc>
        <w:tc>
          <w:tcPr>
            <w:tcW w:w="1107" w:type="dxa"/>
            <w:noWrap w:val="0"/>
            <w:vAlign w:val="center"/>
          </w:tcPr>
          <w:p>
            <w:pPr>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157" w:type="dxa"/>
            <w:gridSpan w:val="9"/>
            <w:noWrap w:val="0"/>
            <w:vAlign w:val="center"/>
          </w:tcPr>
          <w:p>
            <w:pPr>
              <w:jc w:val="center"/>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b/>
                <w:bCs/>
                <w:color w:val="auto"/>
                <w:sz w:val="28"/>
                <w:szCs w:val="28"/>
                <w:highlight w:val="none"/>
              </w:rPr>
              <w:t>单体建筑标准层的平均预制率和装配率</w:t>
            </w:r>
          </w:p>
        </w:tc>
        <w:tc>
          <w:tcPr>
            <w:tcW w:w="1095" w:type="dxa"/>
            <w:noWrap w:val="0"/>
            <w:vAlign w:val="center"/>
          </w:tcPr>
          <w:p>
            <w:pPr>
              <w:jc w:val="center"/>
              <w:rPr>
                <w:rFonts w:hint="default" w:ascii="Times New Roman" w:hAnsi="Times New Roman" w:eastAsia="仿宋_GB2312" w:cs="Times New Roman"/>
                <w:color w:val="auto"/>
                <w:sz w:val="28"/>
                <w:szCs w:val="28"/>
                <w:highlight w:val="none"/>
              </w:rPr>
            </w:pPr>
          </w:p>
        </w:tc>
        <w:tc>
          <w:tcPr>
            <w:tcW w:w="1107" w:type="dxa"/>
            <w:noWrap w:val="0"/>
            <w:vAlign w:val="center"/>
          </w:tcPr>
          <w:p>
            <w:pPr>
              <w:jc w:val="center"/>
              <w:rPr>
                <w:rFonts w:hint="default" w:ascii="Times New Roman" w:hAnsi="Times New Roman" w:eastAsia="仿宋_GB2312"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89" w:type="dxa"/>
            <w:gridSpan w:val="3"/>
            <w:noWrap w:val="0"/>
            <w:vAlign w:val="center"/>
          </w:tcPr>
          <w:p>
            <w:pPr>
              <w:jc w:val="center"/>
              <w:rPr>
                <w:rFonts w:hint="default" w:ascii="Times New Roman" w:hAnsi="Times New Roman" w:eastAsia="仿宋_GB2312" w:cs="Times New Roman"/>
                <w:b/>
                <w:bCs/>
                <w:color w:val="auto"/>
                <w:sz w:val="24"/>
                <w:szCs w:val="24"/>
                <w:highlight w:val="none"/>
              </w:rPr>
            </w:pPr>
            <w:r>
              <w:rPr>
                <w:rFonts w:hint="default" w:ascii="Times New Roman" w:hAnsi="Times New Roman" w:eastAsia="仿宋_GB2312" w:cs="Times New Roman"/>
                <w:b/>
                <w:color w:val="auto"/>
                <w:sz w:val="24"/>
                <w:szCs w:val="24"/>
                <w:highlight w:val="none"/>
              </w:rPr>
              <w:t>建筑高度</w:t>
            </w:r>
          </w:p>
        </w:tc>
        <w:tc>
          <w:tcPr>
            <w:tcW w:w="3589" w:type="dxa"/>
            <w:gridSpan w:val="2"/>
            <w:noWrap w:val="0"/>
            <w:vAlign w:val="center"/>
          </w:tcPr>
          <w:p>
            <w:pPr>
              <w:jc w:val="center"/>
              <w:rPr>
                <w:rFonts w:hint="default" w:ascii="Times New Roman" w:hAnsi="Times New Roman" w:eastAsia="仿宋_GB2312" w:cs="Times New Roman"/>
                <w:color w:val="auto"/>
                <w:sz w:val="24"/>
                <w:szCs w:val="24"/>
                <w:highlight w:val="none"/>
              </w:rPr>
            </w:pPr>
          </w:p>
        </w:tc>
        <w:tc>
          <w:tcPr>
            <w:tcW w:w="3589" w:type="dxa"/>
            <w:gridSpan w:val="3"/>
            <w:noWrap w:val="0"/>
            <w:vAlign w:val="center"/>
          </w:tcPr>
          <w:p>
            <w:pPr>
              <w:jc w:val="center"/>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rPr>
              <w:t>标准层层高</w:t>
            </w:r>
          </w:p>
        </w:tc>
        <w:tc>
          <w:tcPr>
            <w:tcW w:w="3592" w:type="dxa"/>
            <w:gridSpan w:val="3"/>
            <w:noWrap w:val="0"/>
            <w:vAlign w:val="center"/>
          </w:tcPr>
          <w:p>
            <w:pPr>
              <w:jc w:val="center"/>
              <w:rPr>
                <w:rFonts w:hint="default" w:ascii="Times New Roman" w:hAnsi="Times New Roman" w:eastAsia="仿宋_GB2312"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589" w:type="dxa"/>
            <w:gridSpan w:val="3"/>
            <w:noWrap w:val="0"/>
            <w:vAlign w:val="center"/>
          </w:tcPr>
          <w:p>
            <w:pPr>
              <w:jc w:val="center"/>
              <w:rPr>
                <w:rFonts w:hint="default" w:ascii="Times New Roman" w:hAnsi="Times New Roman" w:eastAsia="仿宋_GB2312" w:cs="Times New Roman"/>
                <w:b/>
                <w:color w:val="auto"/>
                <w:sz w:val="24"/>
                <w:szCs w:val="24"/>
                <w:highlight w:val="none"/>
                <w:lang w:eastAsia="zh-CN"/>
              </w:rPr>
            </w:pPr>
            <w:r>
              <w:rPr>
                <w:rFonts w:hint="default" w:ascii="Times New Roman" w:hAnsi="Times New Roman" w:eastAsia="仿宋_GB2312" w:cs="Times New Roman"/>
                <w:b/>
                <w:color w:val="auto"/>
                <w:sz w:val="24"/>
                <w:szCs w:val="24"/>
                <w:highlight w:val="none"/>
                <w:lang w:eastAsia="zh-CN"/>
              </w:rPr>
              <w:t>结构类型</w:t>
            </w:r>
          </w:p>
        </w:tc>
        <w:tc>
          <w:tcPr>
            <w:tcW w:w="3589" w:type="dxa"/>
            <w:gridSpan w:val="2"/>
            <w:noWrap w:val="0"/>
            <w:vAlign w:val="center"/>
          </w:tcPr>
          <w:p>
            <w:pPr>
              <w:jc w:val="center"/>
              <w:rPr>
                <w:rFonts w:hint="default" w:ascii="Times New Roman" w:hAnsi="Times New Roman" w:eastAsia="仿宋_GB2312" w:cs="Times New Roman"/>
                <w:color w:val="auto"/>
                <w:sz w:val="24"/>
                <w:szCs w:val="24"/>
                <w:highlight w:val="none"/>
                <w:lang w:val="en-US" w:eastAsia="zh-CN"/>
              </w:rPr>
            </w:pPr>
          </w:p>
        </w:tc>
        <w:tc>
          <w:tcPr>
            <w:tcW w:w="3589" w:type="dxa"/>
            <w:gridSpan w:val="3"/>
            <w:noWrap w:val="0"/>
            <w:vAlign w:val="center"/>
          </w:tcPr>
          <w:p>
            <w:pPr>
              <w:jc w:val="center"/>
              <w:rPr>
                <w:rFonts w:hint="default" w:ascii="Times New Roman" w:hAnsi="Times New Roman" w:eastAsia="仿宋_GB2312" w:cs="Times New Roman"/>
                <w:b/>
                <w:color w:val="auto"/>
                <w:sz w:val="24"/>
                <w:szCs w:val="24"/>
                <w:highlight w:val="none"/>
                <w:lang w:eastAsia="zh-CN"/>
              </w:rPr>
            </w:pPr>
            <w:r>
              <w:rPr>
                <w:rFonts w:hint="default" w:ascii="Times New Roman" w:hAnsi="Times New Roman" w:eastAsia="仿宋_GB2312" w:cs="Times New Roman"/>
                <w:b/>
                <w:color w:val="auto"/>
                <w:sz w:val="24"/>
                <w:szCs w:val="24"/>
                <w:highlight w:val="none"/>
                <w:lang w:eastAsia="zh-CN"/>
              </w:rPr>
              <w:t>装配式建筑面积</w:t>
            </w:r>
          </w:p>
        </w:tc>
        <w:tc>
          <w:tcPr>
            <w:tcW w:w="3592" w:type="dxa"/>
            <w:gridSpan w:val="3"/>
            <w:noWrap w:val="0"/>
            <w:vAlign w:val="center"/>
          </w:tcPr>
          <w:p>
            <w:pPr>
              <w:jc w:val="center"/>
              <w:rPr>
                <w:rFonts w:hint="default" w:ascii="Times New Roman" w:hAnsi="Times New Roman" w:eastAsia="仿宋_GB2312" w:cs="Times New Roman"/>
                <w:color w:val="auto"/>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4359" w:type="dxa"/>
            <w:gridSpan w:val="11"/>
            <w:noWrap w:val="0"/>
            <w:vAlign w:val="center"/>
          </w:tcPr>
          <w:p>
            <w:pPr>
              <w:jc w:val="left"/>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bCs/>
                <w:color w:val="auto"/>
                <w:sz w:val="24"/>
                <w:szCs w:val="24"/>
                <w:highlight w:val="none"/>
              </w:rPr>
              <w:t>备注：</w:t>
            </w:r>
          </w:p>
        </w:tc>
      </w:tr>
    </w:tbl>
    <w:p>
      <w:pPr>
        <w:pStyle w:val="11"/>
        <w:spacing w:line="480" w:lineRule="auto"/>
        <w:rPr>
          <w:rFonts w:hint="default" w:ascii="Times New Roman" w:hAnsi="Times New Roman" w:eastAsia="仿宋_GB2312" w:cs="Times New Roman"/>
          <w:b/>
          <w:bCs/>
          <w:color w:val="auto"/>
          <w:sz w:val="28"/>
          <w:szCs w:val="28"/>
          <w:highlight w:val="none"/>
        </w:rPr>
        <w:sectPr>
          <w:pgSz w:w="16783" w:h="11850" w:orient="landscape"/>
          <w:pgMar w:top="1800" w:right="1440" w:bottom="1800" w:left="1440" w:header="851" w:footer="992" w:gutter="0"/>
          <w:cols w:space="720" w:num="1"/>
          <w:docGrid w:type="lines" w:linePitch="312" w:charSpace="0"/>
        </w:sectPr>
      </w:pPr>
      <w:r>
        <w:rPr>
          <w:rFonts w:hint="default" w:ascii="Times New Roman" w:hAnsi="Times New Roman" w:eastAsia="仿宋_GB2312" w:cs="Times New Roman"/>
          <w:b/>
          <w:bCs/>
          <w:color w:val="auto"/>
          <w:sz w:val="28"/>
          <w:szCs w:val="28"/>
          <w:highlight w:val="none"/>
        </w:rPr>
        <w:t>备注：每栋单独列表，依次排列（表2、表3</w:t>
      </w:r>
      <w:r>
        <w:rPr>
          <w:rFonts w:hint="eastAsia" w:ascii="Times New Roman" w:eastAsia="仿宋_GB2312" w:cs="Times New Roman"/>
          <w:b/>
          <w:bCs/>
          <w:color w:val="auto"/>
          <w:sz w:val="28"/>
          <w:szCs w:val="28"/>
          <w:highlight w:val="none"/>
          <w:lang w:eastAsia="zh-CN"/>
        </w:rPr>
        <w:t>……</w:t>
      </w:r>
      <w:r>
        <w:rPr>
          <w:rFonts w:hint="default" w:ascii="Times New Roman" w:hAnsi="Times New Roman" w:eastAsia="仿宋_GB2312" w:cs="Times New Roman"/>
          <w:b/>
          <w:bCs/>
          <w:color w:val="auto"/>
          <w:sz w:val="28"/>
          <w:szCs w:val="28"/>
          <w:highlight w:val="none"/>
        </w:rPr>
        <w:t>）。</w:t>
      </w:r>
    </w:p>
    <w:p>
      <w:pPr>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四、申报单位意见</w:t>
      </w:r>
    </w:p>
    <w:p>
      <w:pPr>
        <w:rPr>
          <w:rFonts w:hint="default" w:ascii="Times New Roman" w:hAnsi="Times New Roman" w:eastAsia="仿宋_GB2312" w:cs="Times New Roman"/>
          <w:b/>
          <w:bCs/>
          <w:color w:val="auto"/>
          <w:sz w:val="28"/>
          <w:szCs w:val="28"/>
          <w:highlight w:val="non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6" w:hRule="atLeast"/>
          <w:jc w:val="center"/>
        </w:trPr>
        <w:tc>
          <w:tcPr>
            <w:tcW w:w="8382" w:type="dxa"/>
            <w:noWrap w:val="0"/>
            <w:vAlign w:val="center"/>
          </w:tcPr>
          <w:p>
            <w:pPr>
              <w:keepNext w:val="0"/>
              <w:keepLines w:val="0"/>
              <w:pageBreakBefore w:val="0"/>
              <w:widowControl w:val="0"/>
              <w:kinsoku/>
              <w:wordWrap/>
              <w:overflowPunct/>
              <w:topLinePunct w:val="0"/>
              <w:bidi w:val="0"/>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b/>
                <w:color w:val="auto"/>
                <w:sz w:val="28"/>
                <w:szCs w:val="28"/>
                <w:highlight w:val="none"/>
              </w:rPr>
            </w:pPr>
          </w:p>
          <w:p>
            <w:pPr>
              <w:keepNext w:val="0"/>
              <w:keepLines w:val="0"/>
              <w:pageBreakBefore w:val="0"/>
              <w:widowControl w:val="0"/>
              <w:kinsoku/>
              <w:wordWrap/>
              <w:overflowPunct/>
              <w:topLinePunct w:val="0"/>
              <w:bidi w:val="0"/>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    </w:t>
            </w:r>
            <w:r>
              <w:rPr>
                <w:rFonts w:hint="default" w:ascii="Times New Roman" w:hAnsi="Times New Roman" w:eastAsia="仿宋_GB2312" w:cs="Times New Roman"/>
                <w:bCs/>
                <w:color w:val="auto"/>
                <w:sz w:val="28"/>
                <w:szCs w:val="28"/>
                <w:highlight w:val="none"/>
                <w:u w:val="single"/>
              </w:rPr>
              <w:t xml:space="preserve"> </w:t>
            </w:r>
            <w:r>
              <w:rPr>
                <w:rFonts w:hint="default" w:ascii="Times New Roman" w:hAnsi="Times New Roman" w:eastAsia="仿宋_GB2312" w:cs="Times New Roman"/>
                <w:bCs/>
                <w:color w:val="auto"/>
                <w:sz w:val="28"/>
                <w:szCs w:val="28"/>
                <w:highlight w:val="none"/>
                <w:u w:val="single"/>
                <w:lang w:val="en-US" w:eastAsia="zh-CN"/>
              </w:rPr>
              <w:t xml:space="preserve">            </w:t>
            </w:r>
            <w:r>
              <w:rPr>
                <w:rFonts w:hint="default" w:ascii="Times New Roman" w:hAnsi="Times New Roman" w:eastAsia="仿宋_GB2312" w:cs="Times New Roman"/>
                <w:bCs/>
                <w:color w:val="auto"/>
                <w:sz w:val="28"/>
                <w:szCs w:val="28"/>
                <w:highlight w:val="none"/>
                <w:u w:val="single"/>
              </w:rPr>
              <w:t xml:space="preserve">  </w:t>
            </w:r>
            <w:r>
              <w:rPr>
                <w:rFonts w:hint="default" w:ascii="Times New Roman" w:hAnsi="Times New Roman" w:eastAsia="仿宋_GB2312" w:cs="Times New Roman"/>
                <w:bCs/>
                <w:color w:val="auto"/>
                <w:sz w:val="28"/>
                <w:szCs w:val="28"/>
                <w:highlight w:val="none"/>
              </w:rPr>
              <w:t>项目</w:t>
            </w:r>
            <w:r>
              <w:rPr>
                <w:rFonts w:hint="default" w:ascii="Times New Roman" w:hAnsi="Times New Roman" w:eastAsia="仿宋_GB2312" w:cs="Times New Roman"/>
                <w:bCs/>
                <w:color w:val="auto"/>
                <w:sz w:val="28"/>
                <w:szCs w:val="28"/>
                <w:highlight w:val="none"/>
                <w:u w:val="single"/>
              </w:rPr>
              <w:t xml:space="preserve">   </w:t>
            </w:r>
            <w:r>
              <w:rPr>
                <w:rFonts w:hint="default" w:ascii="Times New Roman" w:hAnsi="Times New Roman" w:eastAsia="仿宋_GB2312" w:cs="Times New Roman"/>
                <w:bCs/>
                <w:color w:val="auto"/>
                <w:sz w:val="28"/>
                <w:szCs w:val="28"/>
                <w:highlight w:val="none"/>
                <w:u w:val="single"/>
                <w:lang w:val="en-US" w:eastAsia="zh-CN"/>
              </w:rPr>
              <w:t xml:space="preserve">      </w:t>
            </w:r>
            <w:r>
              <w:rPr>
                <w:rFonts w:hint="default" w:ascii="Times New Roman" w:hAnsi="Times New Roman" w:eastAsia="仿宋_GB2312" w:cs="Times New Roman"/>
                <w:bCs/>
                <w:color w:val="auto"/>
                <w:sz w:val="28"/>
                <w:szCs w:val="28"/>
                <w:highlight w:val="none"/>
                <w:u w:val="single"/>
              </w:rPr>
              <w:t xml:space="preserve">    </w:t>
            </w:r>
            <w:r>
              <w:rPr>
                <w:rFonts w:hint="default" w:ascii="Times New Roman" w:hAnsi="Times New Roman" w:eastAsia="仿宋_GB2312" w:cs="Times New Roman"/>
                <w:bCs/>
                <w:color w:val="auto"/>
                <w:sz w:val="28"/>
                <w:szCs w:val="28"/>
                <w:highlight w:val="none"/>
              </w:rPr>
              <w:t>（栋号）</w:t>
            </w:r>
            <w:r>
              <w:rPr>
                <w:rFonts w:hint="default" w:ascii="Times New Roman" w:hAnsi="Times New Roman" w:eastAsia="仿宋_GB2312" w:cs="Times New Roman"/>
                <w:bCs/>
                <w:color w:val="auto"/>
                <w:sz w:val="28"/>
                <w:szCs w:val="28"/>
                <w:highlight w:val="none"/>
                <w:lang w:eastAsia="zh-CN"/>
              </w:rPr>
              <w:t>实施</w:t>
            </w:r>
            <w:r>
              <w:rPr>
                <w:rFonts w:hint="default" w:ascii="Times New Roman" w:hAnsi="Times New Roman" w:eastAsia="仿宋_GB2312" w:cs="Times New Roman"/>
                <w:bCs/>
                <w:color w:val="auto"/>
                <w:sz w:val="28"/>
                <w:szCs w:val="28"/>
                <w:highlight w:val="none"/>
              </w:rPr>
              <w:t>装配式建筑，预制率</w:t>
            </w:r>
            <w:r>
              <w:rPr>
                <w:rFonts w:hint="default" w:ascii="Times New Roman" w:hAnsi="Times New Roman" w:eastAsia="仿宋_GB2312" w:cs="Times New Roman"/>
                <w:bCs/>
                <w:color w:val="auto"/>
                <w:sz w:val="28"/>
                <w:szCs w:val="28"/>
                <w:highlight w:val="none"/>
                <w:lang w:eastAsia="zh-CN"/>
              </w:rPr>
              <w:t>和</w:t>
            </w:r>
            <w:r>
              <w:rPr>
                <w:rFonts w:hint="default" w:ascii="Times New Roman" w:hAnsi="Times New Roman" w:eastAsia="仿宋_GB2312" w:cs="Times New Roman"/>
                <w:bCs/>
                <w:color w:val="auto"/>
                <w:sz w:val="28"/>
                <w:szCs w:val="28"/>
                <w:highlight w:val="none"/>
              </w:rPr>
              <w:t>装配率符合</w:t>
            </w:r>
            <w:r>
              <w:rPr>
                <w:rFonts w:hint="eastAsia" w:ascii="Times New Roman" w:hAnsi="Times New Roman" w:eastAsia="仿宋_GB2312" w:cs="Times New Roman"/>
                <w:bCs/>
                <w:color w:val="auto"/>
                <w:sz w:val="28"/>
                <w:szCs w:val="28"/>
                <w:highlight w:val="none"/>
                <w:lang w:val="en-US" w:eastAsia="zh-CN"/>
              </w:rPr>
              <w:t>汕头</w:t>
            </w:r>
            <w:r>
              <w:rPr>
                <w:rFonts w:hint="default" w:ascii="Times New Roman" w:hAnsi="Times New Roman" w:eastAsia="仿宋_GB2312" w:cs="Times New Roman"/>
                <w:bCs/>
                <w:color w:val="auto"/>
                <w:sz w:val="28"/>
                <w:szCs w:val="28"/>
                <w:highlight w:val="none"/>
                <w:lang w:val="en-US" w:eastAsia="zh-CN"/>
              </w:rPr>
              <w:t>市</w:t>
            </w:r>
            <w:r>
              <w:rPr>
                <w:rFonts w:hint="default" w:ascii="Times New Roman" w:hAnsi="Times New Roman" w:eastAsia="仿宋_GB2312" w:cs="Times New Roman"/>
                <w:bCs/>
                <w:color w:val="auto"/>
                <w:sz w:val="28"/>
                <w:szCs w:val="28"/>
                <w:highlight w:val="none"/>
              </w:rPr>
              <w:t>市装配式建筑现行相关要求，现申请技术</w:t>
            </w:r>
            <w:r>
              <w:rPr>
                <w:rFonts w:hint="eastAsia" w:ascii="Times New Roman" w:hAnsi="Times New Roman" w:eastAsia="仿宋_GB2312" w:cs="Times New Roman"/>
                <w:bCs/>
                <w:color w:val="auto"/>
                <w:sz w:val="28"/>
                <w:szCs w:val="28"/>
                <w:highlight w:val="none"/>
                <w:lang w:eastAsia="zh-CN"/>
              </w:rPr>
              <w:t>评价</w:t>
            </w:r>
            <w:r>
              <w:rPr>
                <w:rFonts w:hint="default" w:ascii="Times New Roman" w:hAnsi="Times New Roman" w:eastAsia="仿宋_GB2312" w:cs="Times New Roman"/>
                <w:bCs/>
                <w:color w:val="auto"/>
                <w:sz w:val="28"/>
                <w:szCs w:val="28"/>
                <w:highlight w:val="none"/>
              </w:rPr>
              <w:t>。</w:t>
            </w:r>
          </w:p>
          <w:p>
            <w:pPr>
              <w:keepNext w:val="0"/>
              <w:keepLines w:val="0"/>
              <w:pageBreakBefore w:val="0"/>
              <w:widowControl w:val="0"/>
              <w:kinsoku/>
              <w:wordWrap/>
              <w:overflowPunct/>
              <w:topLinePunct w:val="0"/>
              <w:bidi w:val="0"/>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                   </w:t>
            </w:r>
          </w:p>
          <w:p>
            <w:pPr>
              <w:keepNext w:val="0"/>
              <w:keepLines w:val="0"/>
              <w:pageBreakBefore w:val="0"/>
              <w:widowControl w:val="0"/>
              <w:kinsoku/>
              <w:wordWrap/>
              <w:overflowPunct/>
              <w:topLinePunct w:val="0"/>
              <w:bidi w:val="0"/>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 申报单位（名称及盖章）：</w:t>
            </w:r>
          </w:p>
          <w:p>
            <w:pPr>
              <w:pStyle w:val="12"/>
              <w:keepNext w:val="0"/>
              <w:keepLines w:val="0"/>
              <w:pageBreakBefore w:val="0"/>
              <w:widowControl w:val="0"/>
              <w:kinsoku/>
              <w:wordWrap/>
              <w:overflowPunct/>
              <w:topLinePunct w:val="0"/>
              <w:bidi w:val="0"/>
              <w:snapToGrid/>
              <w:spacing w:line="520" w:lineRule="exact"/>
              <w:ind w:left="0" w:leftChars="0" w:right="0" w:rightChars="0" w:firstLine="0" w:firstLineChars="0"/>
              <w:jc w:val="both"/>
              <w:textAlignment w:val="auto"/>
              <w:outlineLvl w:val="9"/>
              <w:rPr>
                <w:rFonts w:hint="default" w:ascii="Times New Roman" w:hAnsi="Times New Roman" w:eastAsia="仿宋_GB2312" w:cs="Times New Roman"/>
                <w:bCs/>
                <w:color w:val="auto"/>
                <w:sz w:val="28"/>
                <w:szCs w:val="28"/>
                <w:highlight w:val="none"/>
              </w:rPr>
            </w:pPr>
            <w:r>
              <w:rPr>
                <w:rFonts w:hint="default" w:ascii="Times New Roman" w:hAnsi="Times New Roman" w:eastAsia="仿宋_GB2312" w:cs="Times New Roman"/>
                <w:bCs/>
                <w:color w:val="auto"/>
                <w:sz w:val="28"/>
                <w:szCs w:val="28"/>
                <w:highlight w:val="none"/>
              </w:rPr>
              <w:t xml:space="preserve">                              </w:t>
            </w:r>
          </w:p>
          <w:p>
            <w:pPr>
              <w:spacing w:line="720" w:lineRule="auto"/>
              <w:rPr>
                <w:rFonts w:hint="default" w:ascii="Times New Roman" w:hAnsi="Times New Roman" w:eastAsia="仿宋_GB2312" w:cs="Times New Roman"/>
                <w:b/>
                <w:bCs/>
                <w:color w:val="auto"/>
                <w:highlight w:val="none"/>
              </w:rPr>
            </w:pPr>
            <w:r>
              <w:rPr>
                <w:rFonts w:hint="default" w:ascii="Times New Roman" w:hAnsi="Times New Roman" w:eastAsia="仿宋_GB2312" w:cs="Times New Roman"/>
                <w:bCs/>
                <w:color w:val="auto"/>
                <w:sz w:val="28"/>
                <w:szCs w:val="28"/>
                <w:highlight w:val="none"/>
              </w:rPr>
              <w:t xml:space="preserve">                                       年    月    日</w:t>
            </w:r>
          </w:p>
        </w:tc>
      </w:tr>
    </w:tbl>
    <w:p>
      <w:pPr>
        <w:rPr>
          <w:highlight w:val="none"/>
        </w:rPr>
      </w:pPr>
    </w:p>
    <w:p>
      <w:pPr>
        <w:rPr>
          <w:rFonts w:hint="eastAsia" w:ascii="Times New Roman" w:hAnsi="仿宋" w:eastAsia="仿宋"/>
          <w:bCs/>
          <w:color w:val="auto"/>
          <w:sz w:val="32"/>
          <w:szCs w:val="32"/>
          <w:highlight w:val="none"/>
          <w:lang w:val="en-US" w:eastAsia="zh-CN"/>
        </w:rPr>
        <w:sectPr>
          <w:footerReference r:id="rId3" w:type="default"/>
          <w:pgSz w:w="11906" w:h="16838"/>
          <w:pgMar w:top="1440" w:right="1800" w:bottom="1440" w:left="1800" w:header="851" w:footer="992" w:gutter="0"/>
          <w:cols w:space="425" w:num="1"/>
          <w:docGrid w:type="lines" w:linePitch="312" w:charSpace="0"/>
        </w:sectPr>
      </w:pPr>
    </w:p>
    <w:p>
      <w:pPr>
        <w:rPr>
          <w:rFonts w:hint="eastAsia" w:ascii="Times New Roman" w:hAnsi="仿宋" w:eastAsia="仿宋"/>
          <w:bCs/>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left"/>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w:t>
      </w:r>
      <w:r>
        <w:rPr>
          <w:rFonts w:hint="eastAsia" w:ascii="Times New Roman" w:hAnsi="Times New Roman" w:eastAsia="黑体" w:cs="Times New Roman"/>
          <w:b w:val="0"/>
          <w:bCs w:val="0"/>
          <w:sz w:val="32"/>
          <w:szCs w:val="32"/>
          <w:lang w:val="en-US" w:eastAsia="zh-CN"/>
        </w:rPr>
        <w:t>2-3</w:t>
      </w:r>
      <w:r>
        <w:rPr>
          <w:rFonts w:hint="default" w:ascii="Times New Roman" w:hAnsi="Times New Roman" w:eastAsia="黑体" w:cs="Times New Roman"/>
          <w:b w:val="0"/>
          <w:bCs w:val="0"/>
          <w:sz w:val="32"/>
          <w:szCs w:val="32"/>
          <w:lang w:val="en-US" w:eastAsia="zh-CN"/>
        </w:rPr>
        <w:t>：</w:t>
      </w:r>
    </w:p>
    <w:p>
      <w:pPr>
        <w:widowControl/>
        <w:rPr>
          <w:rFonts w:ascii="Times New Roman" w:hAnsi="Times New Roman" w:eastAsia="黑体" w:cs="Times New Roman"/>
          <w:kern w:val="0"/>
          <w:sz w:val="32"/>
          <w:szCs w:val="32"/>
        </w:rPr>
      </w:pPr>
    </w:p>
    <w:p>
      <w:pPr>
        <w:widowControl/>
        <w:rPr>
          <w:rFonts w:ascii="Times New Roman" w:hAnsi="Times New Roman" w:eastAsia="黑体" w:cs="Times New Roman"/>
          <w:kern w:val="0"/>
          <w:sz w:val="32"/>
          <w:szCs w:val="32"/>
        </w:rPr>
      </w:pPr>
    </w:p>
    <w:p>
      <w:pPr>
        <w:widowControl/>
        <w:rPr>
          <w:rFonts w:ascii="Times New Roman" w:hAnsi="Times New Roman" w:eastAsia="黑体" w:cs="Times New Roman"/>
          <w:kern w:val="0"/>
          <w:sz w:val="32"/>
          <w:szCs w:val="32"/>
        </w:rPr>
      </w:pPr>
    </w:p>
    <w:p>
      <w:pPr>
        <w:widowControl/>
        <w:rPr>
          <w:rFonts w:ascii="Times New Roman" w:hAnsi="Times New Roman" w:eastAsia="黑体" w:cs="Times New Roman"/>
          <w:kern w:val="0"/>
          <w:sz w:val="32"/>
          <w:szCs w:val="32"/>
        </w:rPr>
      </w:pPr>
    </w:p>
    <w:p>
      <w:pPr>
        <w:widowControl/>
        <w:rPr>
          <w:rFonts w:ascii="Times New Roman" w:hAnsi="Times New Roman" w:eastAsia="黑体" w:cs="Times New Roman"/>
          <w:kern w:val="0"/>
          <w:sz w:val="32"/>
          <w:szCs w:val="32"/>
        </w:rPr>
      </w:pPr>
    </w:p>
    <w:p>
      <w:pPr>
        <w:widowControl/>
        <w:rPr>
          <w:rFonts w:ascii="Times New Roman" w:hAnsi="Times New Roman" w:eastAsia="黑体" w:cs="Times New Roman"/>
          <w:kern w:val="0"/>
          <w:sz w:val="32"/>
          <w:szCs w:val="32"/>
        </w:rPr>
      </w:pPr>
    </w:p>
    <w:p>
      <w:pPr>
        <w:adjustRightInd w:val="0"/>
        <w:snapToGrid w:val="0"/>
        <w:jc w:val="center"/>
        <w:rPr>
          <w:rFonts w:ascii="Times New Roman" w:hAnsi="Times New Roman" w:eastAsia="仿宋" w:cs="Times New Roman"/>
          <w:b/>
          <w:snapToGrid w:val="0"/>
          <w:sz w:val="44"/>
          <w:szCs w:val="44"/>
        </w:rPr>
      </w:pPr>
      <w:r>
        <w:rPr>
          <w:rFonts w:hint="eastAsia" w:ascii="Times New Roman" w:hAnsi="Times New Roman" w:eastAsia="仿宋" w:cs="Times New Roman"/>
          <w:b/>
          <w:snapToGrid w:val="0"/>
          <w:sz w:val="44"/>
          <w:szCs w:val="44"/>
          <w:lang w:eastAsia="zh-CN"/>
        </w:rPr>
        <w:t>汕头</w:t>
      </w:r>
      <w:r>
        <w:rPr>
          <w:rFonts w:hint="default" w:ascii="Times New Roman" w:hAnsi="Times New Roman" w:eastAsia="仿宋" w:cs="Times New Roman"/>
          <w:b/>
          <w:snapToGrid w:val="0"/>
          <w:sz w:val="44"/>
          <w:szCs w:val="44"/>
        </w:rPr>
        <w:t>市装配式建筑项目</w:t>
      </w:r>
    </w:p>
    <w:p>
      <w:pPr>
        <w:adjustRightInd w:val="0"/>
        <w:snapToGrid w:val="0"/>
        <w:jc w:val="center"/>
        <w:rPr>
          <w:rFonts w:ascii="Times New Roman" w:hAnsi="Times New Roman" w:eastAsia="仿宋" w:cs="Times New Roman"/>
          <w:b/>
          <w:snapToGrid w:val="0"/>
          <w:sz w:val="44"/>
          <w:szCs w:val="44"/>
        </w:rPr>
      </w:pPr>
      <w:r>
        <w:rPr>
          <w:rFonts w:hint="default" w:ascii="Times New Roman" w:hAnsi="Times New Roman" w:eastAsia="仿宋" w:cs="Times New Roman"/>
          <w:b/>
          <w:snapToGrid w:val="0"/>
          <w:sz w:val="44"/>
          <w:szCs w:val="44"/>
        </w:rPr>
        <w:t>装配率计算书</w:t>
      </w:r>
    </w:p>
    <w:p>
      <w:pPr>
        <w:adjustRightInd w:val="0"/>
        <w:snapToGrid w:val="0"/>
        <w:jc w:val="center"/>
        <w:rPr>
          <w:rFonts w:ascii="Times New Roman" w:hAnsi="Times New Roman" w:eastAsia="仿宋" w:cs="Times New Roman"/>
          <w:sz w:val="28"/>
          <w:szCs w:val="28"/>
        </w:rPr>
      </w:pPr>
      <w:r>
        <w:rPr>
          <w:rFonts w:hint="default" w:ascii="Times New Roman" w:hAnsi="Times New Roman" w:eastAsia="仿宋" w:cs="Times New Roman"/>
          <w:snapToGrid w:val="0"/>
          <w:sz w:val="28"/>
          <w:szCs w:val="28"/>
        </w:rPr>
        <w:t>（采用广东省标准计算参考格式）</w:t>
      </w:r>
    </w:p>
    <w:p>
      <w:pPr>
        <w:adjustRightInd w:val="0"/>
        <w:snapToGrid w:val="0"/>
        <w:rPr>
          <w:rFonts w:ascii="Times New Roman" w:hAnsi="Times New Roman" w:eastAsia="仿宋" w:cs="Times New Roman"/>
          <w:snapToGrid w:val="0"/>
          <w:sz w:val="28"/>
          <w:szCs w:val="28"/>
        </w:rPr>
      </w:pPr>
    </w:p>
    <w:p>
      <w:pPr>
        <w:adjustRightInd w:val="0"/>
        <w:snapToGrid w:val="0"/>
        <w:rPr>
          <w:rFonts w:ascii="Times New Roman" w:hAnsi="Times New Roman" w:eastAsia="仿宋" w:cs="Times New Roman"/>
          <w:sz w:val="28"/>
        </w:rPr>
      </w:pPr>
    </w:p>
    <w:p>
      <w:pPr>
        <w:adjustRightInd w:val="0"/>
        <w:snapToGrid w:val="0"/>
        <w:rPr>
          <w:rFonts w:ascii="Times New Roman" w:hAnsi="Times New Roman" w:eastAsia="仿宋" w:cs="Times New Roman"/>
          <w:sz w:val="28"/>
        </w:rPr>
      </w:pPr>
    </w:p>
    <w:p>
      <w:pPr>
        <w:adjustRightInd w:val="0"/>
        <w:snapToGrid w:val="0"/>
        <w:rPr>
          <w:rFonts w:ascii="Times New Roman" w:hAnsi="Times New Roman" w:eastAsia="仿宋" w:cs="Times New Roman"/>
          <w:sz w:val="28"/>
        </w:rPr>
      </w:pPr>
    </w:p>
    <w:p>
      <w:pPr>
        <w:adjustRightInd w:val="0"/>
        <w:snapToGrid w:val="0"/>
        <w:rPr>
          <w:rFonts w:ascii="Times New Roman" w:hAnsi="Times New Roman" w:eastAsia="仿宋" w:cs="Times New Roman"/>
          <w:sz w:val="28"/>
        </w:rPr>
      </w:pPr>
    </w:p>
    <w:p>
      <w:pPr>
        <w:adjustRightInd w:val="0"/>
        <w:snapToGrid w:val="0"/>
        <w:rPr>
          <w:rFonts w:ascii="Times New Roman" w:hAnsi="Times New Roman" w:eastAsia="仿宋" w:cs="Times New Roman"/>
          <w:sz w:val="28"/>
        </w:rPr>
      </w:pPr>
    </w:p>
    <w:p>
      <w:pPr>
        <w:adjustRightInd w:val="0"/>
        <w:snapToGrid w:val="0"/>
        <w:rPr>
          <w:rFonts w:ascii="Times New Roman" w:hAnsi="Times New Roman" w:eastAsia="仿宋" w:cs="Times New Roman"/>
          <w:sz w:val="28"/>
        </w:rPr>
      </w:pPr>
    </w:p>
    <w:p>
      <w:pPr>
        <w:tabs>
          <w:tab w:val="left" w:pos="6300"/>
        </w:tabs>
        <w:adjustRightInd w:val="0"/>
        <w:snapToGrid w:val="0"/>
        <w:spacing w:line="480" w:lineRule="auto"/>
        <w:ind w:firstLine="1238" w:firstLineChars="387"/>
        <w:jc w:val="left"/>
        <w:rPr>
          <w:rFonts w:ascii="Times New Roman" w:hAnsi="Times New Roman" w:eastAsia="仿宋" w:cs="Times New Roman"/>
          <w:snapToGrid w:val="0"/>
          <w:sz w:val="32"/>
          <w:szCs w:val="32"/>
          <w:u w:val="single"/>
        </w:rPr>
      </w:pPr>
      <w:r>
        <w:rPr>
          <w:rFonts w:hint="default" w:ascii="Times New Roman" w:hAnsi="Times New Roman" w:eastAsia="仿宋" w:cs="Times New Roman"/>
          <w:snapToGrid w:val="0"/>
          <w:sz w:val="32"/>
          <w:szCs w:val="32"/>
        </w:rPr>
        <w:t>项目名称：</w:t>
      </w:r>
      <w:r>
        <w:rPr>
          <w:rFonts w:ascii="Times New Roman" w:hAnsi="Times New Roman" w:eastAsia="仿宋" w:cs="Times New Roman"/>
          <w:snapToGrid w:val="0"/>
          <w:sz w:val="32"/>
          <w:szCs w:val="32"/>
        </w:rPr>
        <w:t>________________________</w:t>
      </w:r>
    </w:p>
    <w:p>
      <w:pPr>
        <w:tabs>
          <w:tab w:val="left" w:pos="6300"/>
        </w:tabs>
        <w:adjustRightInd w:val="0"/>
        <w:snapToGrid w:val="0"/>
        <w:spacing w:line="480" w:lineRule="auto"/>
        <w:ind w:firstLine="1238" w:firstLineChars="387"/>
        <w:rPr>
          <w:rFonts w:ascii="Times New Roman" w:hAnsi="Times New Roman" w:eastAsia="仿宋" w:cs="Times New Roman"/>
          <w:snapToGrid w:val="0"/>
          <w:sz w:val="32"/>
          <w:szCs w:val="32"/>
          <w:u w:val="single"/>
        </w:rPr>
      </w:pPr>
      <w:r>
        <w:rPr>
          <w:rFonts w:hint="default" w:ascii="Times New Roman" w:hAnsi="Times New Roman" w:eastAsia="仿宋" w:cs="Times New Roman"/>
          <w:snapToGrid w:val="0"/>
          <w:sz w:val="32"/>
          <w:szCs w:val="32"/>
        </w:rPr>
        <w:t>建设单位：</w:t>
      </w:r>
      <w:r>
        <w:rPr>
          <w:rFonts w:ascii="Times New Roman" w:hAnsi="Times New Roman" w:eastAsia="仿宋" w:cs="Times New Roman"/>
          <w:snapToGrid w:val="0"/>
          <w:sz w:val="32"/>
          <w:szCs w:val="32"/>
        </w:rPr>
        <w:t>________________________</w:t>
      </w:r>
    </w:p>
    <w:p>
      <w:pPr>
        <w:tabs>
          <w:tab w:val="left" w:pos="6300"/>
        </w:tabs>
        <w:adjustRightInd w:val="0"/>
        <w:snapToGrid w:val="0"/>
        <w:spacing w:line="480" w:lineRule="auto"/>
        <w:ind w:firstLine="1238" w:firstLineChars="387"/>
        <w:rPr>
          <w:rFonts w:ascii="Times New Roman" w:hAnsi="Times New Roman" w:eastAsia="仿宋" w:cs="Times New Roman"/>
          <w:snapToGrid w:val="0"/>
          <w:sz w:val="32"/>
          <w:szCs w:val="32"/>
        </w:rPr>
      </w:pPr>
      <w:r>
        <w:rPr>
          <w:rFonts w:hint="default" w:ascii="Times New Roman" w:hAnsi="Times New Roman" w:eastAsia="仿宋" w:cs="Times New Roman"/>
          <w:snapToGrid w:val="0"/>
          <w:sz w:val="32"/>
          <w:szCs w:val="32"/>
        </w:rPr>
        <w:t>设计单位：</w:t>
      </w:r>
      <w:r>
        <w:rPr>
          <w:rFonts w:ascii="Times New Roman" w:hAnsi="Times New Roman" w:eastAsia="仿宋" w:cs="Times New Roman"/>
          <w:snapToGrid w:val="0"/>
          <w:sz w:val="32"/>
          <w:szCs w:val="32"/>
        </w:rPr>
        <w:t>________________________</w:t>
      </w:r>
    </w:p>
    <w:p>
      <w:pPr>
        <w:tabs>
          <w:tab w:val="left" w:pos="6300"/>
        </w:tabs>
        <w:adjustRightInd w:val="0"/>
        <w:snapToGrid w:val="0"/>
        <w:spacing w:line="480" w:lineRule="auto"/>
        <w:ind w:firstLine="1238" w:firstLineChars="387"/>
        <w:rPr>
          <w:rFonts w:ascii="Times New Roman" w:hAnsi="Times New Roman" w:eastAsia="仿宋" w:cs="Times New Roman"/>
          <w:snapToGrid w:val="0"/>
          <w:sz w:val="32"/>
          <w:szCs w:val="32"/>
          <w:u w:val="single"/>
        </w:rPr>
      </w:pPr>
      <w:r>
        <w:rPr>
          <w:rFonts w:hint="default" w:ascii="Times New Roman" w:hAnsi="Times New Roman" w:eastAsia="仿宋" w:cs="Times New Roman"/>
          <w:snapToGrid w:val="0"/>
          <w:sz w:val="32"/>
          <w:szCs w:val="32"/>
        </w:rPr>
        <w:t>日</w:t>
      </w:r>
      <w:r>
        <w:rPr>
          <w:rFonts w:ascii="Times New Roman" w:hAnsi="Times New Roman" w:eastAsia="仿宋" w:cs="Times New Roman"/>
          <w:snapToGrid w:val="0"/>
          <w:sz w:val="32"/>
          <w:szCs w:val="32"/>
        </w:rPr>
        <w:t xml:space="preserve">    </w:t>
      </w:r>
      <w:r>
        <w:rPr>
          <w:rFonts w:hint="default" w:ascii="Times New Roman" w:hAnsi="Times New Roman" w:eastAsia="仿宋" w:cs="Times New Roman"/>
          <w:snapToGrid w:val="0"/>
          <w:sz w:val="32"/>
          <w:szCs w:val="32"/>
        </w:rPr>
        <w:t>期：</w:t>
      </w:r>
      <w:r>
        <w:rPr>
          <w:rFonts w:ascii="Times New Roman" w:hAnsi="Times New Roman" w:eastAsia="仿宋" w:cs="Times New Roman"/>
          <w:snapToGrid w:val="0"/>
          <w:sz w:val="32"/>
          <w:szCs w:val="32"/>
        </w:rPr>
        <w:t>________________________</w:t>
      </w:r>
    </w:p>
    <w:p>
      <w:pPr>
        <w:adjustRightInd w:val="0"/>
        <w:snapToGrid w:val="0"/>
        <w:rPr>
          <w:rFonts w:ascii="Times New Roman" w:hAnsi="Times New Roman" w:eastAsia="仿宋" w:cs="Times New Roman"/>
          <w:b/>
          <w:bCs/>
          <w:sz w:val="44"/>
          <w:szCs w:val="44"/>
          <w:lang w:val="zh-CN"/>
        </w:rPr>
      </w:pPr>
    </w:p>
    <w:p>
      <w:pPr>
        <w:adjustRightInd w:val="0"/>
        <w:snapToGrid w:val="0"/>
        <w:rPr>
          <w:rFonts w:ascii="Times New Roman" w:hAnsi="Times New Roman" w:eastAsia="仿宋" w:cs="Times New Roman"/>
          <w:b/>
          <w:bCs/>
          <w:sz w:val="44"/>
          <w:szCs w:val="44"/>
          <w:lang w:val="zh-CN"/>
        </w:rPr>
      </w:pPr>
    </w:p>
    <w:p>
      <w:pPr>
        <w:adjustRightInd w:val="0"/>
        <w:snapToGrid w:val="0"/>
        <w:rPr>
          <w:rFonts w:ascii="Times New Roman" w:hAnsi="Times New Roman" w:eastAsia="仿宋" w:cs="Times New Roman"/>
          <w:b/>
          <w:bCs/>
          <w:sz w:val="44"/>
          <w:szCs w:val="44"/>
          <w:lang w:val="zh-CN"/>
        </w:rPr>
      </w:pPr>
    </w:p>
    <w:p>
      <w:pPr>
        <w:adjustRightInd w:val="0"/>
        <w:snapToGrid w:val="0"/>
        <w:rPr>
          <w:rFonts w:ascii="Times New Roman" w:hAnsi="Times New Roman" w:eastAsia="仿宋" w:cs="Times New Roman"/>
          <w:b/>
          <w:bCs/>
          <w:sz w:val="44"/>
          <w:szCs w:val="44"/>
          <w:lang w:val="zh-CN"/>
        </w:rPr>
      </w:pPr>
    </w:p>
    <w:p>
      <w:pPr>
        <w:adjustRightInd w:val="0"/>
        <w:snapToGrid w:val="0"/>
        <w:rPr>
          <w:rFonts w:ascii="Times New Roman" w:hAnsi="Times New Roman" w:eastAsia="仿宋" w:cs="Times New Roman"/>
          <w:b/>
          <w:bCs/>
          <w:sz w:val="44"/>
          <w:szCs w:val="44"/>
          <w:lang w:val="zh-CN"/>
        </w:rPr>
      </w:pPr>
    </w:p>
    <w:p>
      <w:pPr>
        <w:adjustRightInd w:val="0"/>
        <w:snapToGrid w:val="0"/>
        <w:rPr>
          <w:rFonts w:ascii="Times New Roman" w:hAnsi="Times New Roman" w:eastAsia="仿宋" w:cs="Times New Roman"/>
          <w:b/>
          <w:bCs/>
          <w:sz w:val="44"/>
          <w:szCs w:val="44"/>
          <w:lang w:val="zh-CN"/>
        </w:rPr>
      </w:pPr>
    </w:p>
    <w:p>
      <w:pPr>
        <w:adjustRightInd w:val="0"/>
        <w:snapToGrid w:val="0"/>
        <w:rPr>
          <w:rFonts w:ascii="Times New Roman" w:hAnsi="Times New Roman" w:eastAsia="仿宋" w:cs="Times New Roman"/>
          <w:b/>
          <w:bCs/>
          <w:sz w:val="44"/>
          <w:szCs w:val="44"/>
          <w:lang w:val="zh-CN"/>
        </w:rPr>
      </w:pPr>
    </w:p>
    <w:p>
      <w:pPr>
        <w:tabs>
          <w:tab w:val="left" w:pos="6300"/>
        </w:tabs>
        <w:adjustRightInd w:val="0"/>
        <w:snapToGrid w:val="0"/>
        <w:spacing w:line="360" w:lineRule="auto"/>
        <w:jc w:val="center"/>
        <w:rPr>
          <w:rFonts w:ascii="Times New Roman" w:hAnsi="Times New Roman" w:eastAsia="仿宋" w:cs="Times New Roman"/>
          <w:sz w:val="44"/>
          <w:szCs w:val="44"/>
          <w:lang w:val="zh-CN"/>
        </w:rPr>
      </w:pPr>
    </w:p>
    <w:p>
      <w:pPr>
        <w:tabs>
          <w:tab w:val="left" w:pos="6300"/>
        </w:tabs>
        <w:adjustRightInd w:val="0"/>
        <w:snapToGrid w:val="0"/>
        <w:spacing w:line="360" w:lineRule="auto"/>
        <w:jc w:val="center"/>
        <w:rPr>
          <w:rFonts w:ascii="Times New Roman" w:hAnsi="Times New Roman" w:eastAsia="仿宋" w:cs="Times New Roman"/>
          <w:sz w:val="44"/>
          <w:szCs w:val="44"/>
          <w:lang w:val="zh-CN"/>
        </w:rPr>
      </w:pPr>
    </w:p>
    <w:p>
      <w:pPr>
        <w:tabs>
          <w:tab w:val="left" w:pos="6300"/>
        </w:tabs>
        <w:adjustRightInd w:val="0"/>
        <w:snapToGrid w:val="0"/>
        <w:spacing w:line="360" w:lineRule="auto"/>
        <w:jc w:val="center"/>
        <w:rPr>
          <w:rFonts w:ascii="Times New Roman" w:hAnsi="Times New Roman" w:eastAsia="仿宋" w:cs="Times New Roman"/>
          <w:sz w:val="44"/>
          <w:szCs w:val="44"/>
          <w:lang w:val="zh-CN"/>
        </w:rPr>
      </w:pPr>
    </w:p>
    <w:p>
      <w:pPr>
        <w:tabs>
          <w:tab w:val="left" w:pos="6300"/>
        </w:tabs>
        <w:adjustRightInd w:val="0"/>
        <w:snapToGrid w:val="0"/>
        <w:spacing w:line="360" w:lineRule="auto"/>
        <w:jc w:val="center"/>
        <w:rPr>
          <w:rFonts w:ascii="Times New Roman" w:hAnsi="Times New Roman" w:eastAsia="仿宋" w:cs="Times New Roman"/>
          <w:sz w:val="44"/>
          <w:szCs w:val="44"/>
          <w:lang w:val="zh-CN"/>
        </w:rPr>
      </w:pPr>
    </w:p>
    <w:p>
      <w:pPr>
        <w:tabs>
          <w:tab w:val="left" w:pos="6300"/>
        </w:tabs>
        <w:adjustRightInd w:val="0"/>
        <w:snapToGrid w:val="0"/>
        <w:spacing w:line="360" w:lineRule="auto"/>
        <w:jc w:val="center"/>
        <w:rPr>
          <w:rFonts w:ascii="Times New Roman" w:hAnsi="Times New Roman" w:eastAsia="仿宋" w:cs="Times New Roman"/>
          <w:sz w:val="44"/>
          <w:szCs w:val="44"/>
          <w:lang w:val="zh-CN"/>
        </w:rPr>
      </w:pPr>
    </w:p>
    <w:p>
      <w:pPr>
        <w:tabs>
          <w:tab w:val="left" w:pos="6300"/>
        </w:tabs>
        <w:adjustRightInd w:val="0"/>
        <w:snapToGrid w:val="0"/>
        <w:spacing w:line="360" w:lineRule="auto"/>
        <w:jc w:val="center"/>
        <w:rPr>
          <w:rFonts w:ascii="Times New Roman" w:hAnsi="Times New Roman" w:eastAsia="仿宋" w:cs="Times New Roman"/>
          <w:sz w:val="44"/>
          <w:szCs w:val="44"/>
          <w:lang w:val="zh-CN"/>
        </w:rPr>
      </w:pPr>
    </w:p>
    <w:p>
      <w:pPr>
        <w:tabs>
          <w:tab w:val="left" w:pos="6300"/>
        </w:tabs>
        <w:adjustRightInd w:val="0"/>
        <w:snapToGrid w:val="0"/>
        <w:spacing w:line="360" w:lineRule="auto"/>
        <w:jc w:val="center"/>
        <w:rPr>
          <w:rFonts w:ascii="Times New Roman" w:hAnsi="Times New Roman" w:eastAsia="仿宋" w:cs="Times New Roman"/>
          <w:sz w:val="44"/>
          <w:szCs w:val="44"/>
          <w:lang w:val="zh-CN"/>
        </w:rPr>
      </w:pPr>
    </w:p>
    <w:p>
      <w:pPr>
        <w:tabs>
          <w:tab w:val="left" w:pos="6300"/>
        </w:tabs>
        <w:adjustRightInd w:val="0"/>
        <w:snapToGrid w:val="0"/>
        <w:spacing w:line="360" w:lineRule="auto"/>
        <w:ind w:left="2100" w:leftChars="1000"/>
        <w:rPr>
          <w:rFonts w:ascii="Times New Roman" w:hAnsi="Times New Roman" w:eastAsia="仿宋" w:cs="Times New Roman"/>
          <w:snapToGrid w:val="0"/>
          <w:sz w:val="32"/>
          <w:szCs w:val="32"/>
          <w:u w:val="single"/>
        </w:rPr>
      </w:pPr>
      <w:r>
        <w:rPr>
          <w:rFonts w:hint="default" w:ascii="Times New Roman" w:hAnsi="Times New Roman" w:eastAsia="仿宋" w:cs="Times New Roman"/>
          <w:snapToGrid w:val="0"/>
          <w:sz w:val="32"/>
          <w:szCs w:val="32"/>
        </w:rPr>
        <w:t>设</w:t>
      </w:r>
      <w:r>
        <w:rPr>
          <w:rFonts w:ascii="Times New Roman" w:hAnsi="Times New Roman" w:eastAsia="仿宋" w:cs="Times New Roman"/>
          <w:snapToGrid w:val="0"/>
          <w:sz w:val="32"/>
          <w:szCs w:val="32"/>
        </w:rPr>
        <w:t xml:space="preserve">  </w:t>
      </w:r>
      <w:r>
        <w:rPr>
          <w:rFonts w:hint="default" w:ascii="Times New Roman" w:hAnsi="Times New Roman" w:eastAsia="仿宋" w:cs="Times New Roman"/>
          <w:snapToGrid w:val="0"/>
          <w:sz w:val="32"/>
          <w:szCs w:val="32"/>
        </w:rPr>
        <w:t>计</w:t>
      </w:r>
      <w:r>
        <w:rPr>
          <w:rFonts w:ascii="Times New Roman" w:hAnsi="Times New Roman" w:eastAsia="仿宋" w:cs="Times New Roman"/>
          <w:snapToGrid w:val="0"/>
          <w:sz w:val="32"/>
          <w:szCs w:val="32"/>
        </w:rPr>
        <w:t xml:space="preserve">  </w:t>
      </w:r>
      <w:r>
        <w:rPr>
          <w:rFonts w:hint="default" w:ascii="Times New Roman" w:hAnsi="Times New Roman" w:eastAsia="仿宋" w:cs="Times New Roman"/>
          <w:snapToGrid w:val="0"/>
          <w:sz w:val="32"/>
          <w:szCs w:val="32"/>
        </w:rPr>
        <w:t>人：</w:t>
      </w:r>
      <w:r>
        <w:rPr>
          <w:rFonts w:ascii="Times New Roman" w:hAnsi="Times New Roman" w:eastAsia="仿宋" w:cs="Times New Roman"/>
          <w:snapToGrid w:val="0"/>
          <w:sz w:val="32"/>
          <w:szCs w:val="32"/>
          <w:u w:val="single"/>
        </w:rPr>
        <w:t xml:space="preserve">            </w:t>
      </w:r>
    </w:p>
    <w:p>
      <w:pPr>
        <w:tabs>
          <w:tab w:val="left" w:pos="6300"/>
        </w:tabs>
        <w:adjustRightInd w:val="0"/>
        <w:snapToGrid w:val="0"/>
        <w:spacing w:line="360" w:lineRule="auto"/>
        <w:ind w:left="2100" w:leftChars="1000"/>
        <w:rPr>
          <w:rFonts w:ascii="Times New Roman" w:hAnsi="Times New Roman" w:eastAsia="仿宋" w:cs="Times New Roman"/>
          <w:snapToGrid w:val="0"/>
          <w:sz w:val="32"/>
          <w:szCs w:val="32"/>
          <w:u w:val="single"/>
        </w:rPr>
      </w:pPr>
      <w:r>
        <w:rPr>
          <w:rFonts w:hint="default" w:ascii="Times New Roman" w:hAnsi="Times New Roman" w:eastAsia="仿宋" w:cs="Times New Roman"/>
          <w:snapToGrid w:val="0"/>
          <w:sz w:val="32"/>
          <w:szCs w:val="32"/>
        </w:rPr>
        <w:t>校</w:t>
      </w:r>
      <w:r>
        <w:rPr>
          <w:rFonts w:ascii="Times New Roman" w:hAnsi="Times New Roman" w:eastAsia="仿宋" w:cs="Times New Roman"/>
          <w:snapToGrid w:val="0"/>
          <w:sz w:val="32"/>
          <w:szCs w:val="32"/>
        </w:rPr>
        <w:t xml:space="preserve">  </w:t>
      </w:r>
      <w:r>
        <w:rPr>
          <w:rFonts w:hint="default" w:ascii="Times New Roman" w:hAnsi="Times New Roman" w:eastAsia="仿宋" w:cs="Times New Roman"/>
          <w:snapToGrid w:val="0"/>
          <w:sz w:val="32"/>
          <w:szCs w:val="32"/>
        </w:rPr>
        <w:t>对</w:t>
      </w:r>
      <w:r>
        <w:rPr>
          <w:rFonts w:ascii="Times New Roman" w:hAnsi="Times New Roman" w:eastAsia="仿宋" w:cs="Times New Roman"/>
          <w:snapToGrid w:val="0"/>
          <w:sz w:val="32"/>
          <w:szCs w:val="32"/>
        </w:rPr>
        <w:t xml:space="preserve">  </w:t>
      </w:r>
      <w:r>
        <w:rPr>
          <w:rFonts w:hint="default" w:ascii="Times New Roman" w:hAnsi="Times New Roman" w:eastAsia="仿宋" w:cs="Times New Roman"/>
          <w:snapToGrid w:val="0"/>
          <w:sz w:val="32"/>
          <w:szCs w:val="32"/>
        </w:rPr>
        <w:t>人：</w:t>
      </w:r>
      <w:r>
        <w:rPr>
          <w:rFonts w:ascii="Times New Roman" w:hAnsi="Times New Roman" w:eastAsia="仿宋" w:cs="Times New Roman"/>
          <w:snapToGrid w:val="0"/>
          <w:sz w:val="32"/>
          <w:szCs w:val="32"/>
          <w:u w:val="single"/>
        </w:rPr>
        <w:t xml:space="preserve">            </w:t>
      </w:r>
    </w:p>
    <w:p>
      <w:pPr>
        <w:tabs>
          <w:tab w:val="left" w:pos="6300"/>
        </w:tabs>
        <w:adjustRightInd w:val="0"/>
        <w:snapToGrid w:val="0"/>
        <w:spacing w:line="360" w:lineRule="auto"/>
        <w:ind w:left="2100" w:leftChars="1000"/>
        <w:rPr>
          <w:rFonts w:ascii="Times New Roman" w:hAnsi="Times New Roman" w:eastAsia="仿宋" w:cs="Times New Roman"/>
          <w:snapToGrid w:val="0"/>
          <w:sz w:val="32"/>
          <w:szCs w:val="32"/>
          <w:u w:val="single"/>
        </w:rPr>
      </w:pPr>
      <w:r>
        <w:rPr>
          <w:rFonts w:hint="default" w:ascii="Times New Roman" w:hAnsi="Times New Roman" w:eastAsia="仿宋" w:cs="Times New Roman"/>
          <w:snapToGrid w:val="0"/>
          <w:sz w:val="32"/>
          <w:szCs w:val="32"/>
        </w:rPr>
        <w:t>专业负责人：</w:t>
      </w:r>
      <w:r>
        <w:rPr>
          <w:rFonts w:ascii="Times New Roman" w:hAnsi="Times New Roman" w:eastAsia="仿宋" w:cs="Times New Roman"/>
          <w:snapToGrid w:val="0"/>
          <w:sz w:val="32"/>
          <w:szCs w:val="32"/>
          <w:u w:val="single"/>
        </w:rPr>
        <w:t xml:space="preserve">            </w:t>
      </w:r>
    </w:p>
    <w:p>
      <w:pPr>
        <w:tabs>
          <w:tab w:val="left" w:pos="6300"/>
        </w:tabs>
        <w:adjustRightInd w:val="0"/>
        <w:snapToGrid w:val="0"/>
        <w:spacing w:line="360" w:lineRule="auto"/>
        <w:ind w:left="2100" w:leftChars="1000"/>
        <w:rPr>
          <w:rFonts w:ascii="Times New Roman" w:hAnsi="Times New Roman" w:eastAsia="仿宋" w:cs="Times New Roman"/>
          <w:snapToGrid w:val="0"/>
          <w:sz w:val="32"/>
          <w:szCs w:val="32"/>
          <w:u w:val="single"/>
        </w:rPr>
      </w:pPr>
      <w:r>
        <w:rPr>
          <w:rFonts w:hint="default" w:ascii="Times New Roman" w:hAnsi="Times New Roman" w:eastAsia="仿宋" w:cs="Times New Roman"/>
          <w:snapToGrid w:val="0"/>
          <w:sz w:val="32"/>
          <w:szCs w:val="32"/>
        </w:rPr>
        <w:t>专业审核人：</w:t>
      </w:r>
      <w:r>
        <w:rPr>
          <w:rFonts w:ascii="Times New Roman" w:hAnsi="Times New Roman" w:eastAsia="仿宋" w:cs="Times New Roman"/>
          <w:snapToGrid w:val="0"/>
          <w:sz w:val="32"/>
          <w:szCs w:val="32"/>
          <w:u w:val="single"/>
        </w:rPr>
        <w:t xml:space="preserve">            </w:t>
      </w:r>
    </w:p>
    <w:p>
      <w:pPr>
        <w:pStyle w:val="13"/>
        <w:adjustRightInd w:val="0"/>
        <w:snapToGrid w:val="0"/>
        <w:spacing w:before="0"/>
        <w:ind w:left="2100" w:leftChars="1000"/>
        <w:rPr>
          <w:rFonts w:ascii="Times New Roman" w:hAnsi="Times New Roman" w:eastAsia="仿宋" w:cs="Times New Roman"/>
          <w:color w:val="auto"/>
          <w:sz w:val="44"/>
          <w:szCs w:val="44"/>
          <w:lang w:val="zh-CN"/>
        </w:rPr>
      </w:pPr>
      <w:r>
        <w:rPr>
          <w:rFonts w:hint="default" w:ascii="Times New Roman" w:hAnsi="Times New Roman" w:eastAsia="仿宋" w:cs="Times New Roman"/>
          <w:b w:val="0"/>
          <w:bCs w:val="0"/>
          <w:snapToGrid w:val="0"/>
          <w:color w:val="auto"/>
          <w:kern w:val="2"/>
          <w:sz w:val="32"/>
          <w:szCs w:val="32"/>
        </w:rPr>
        <w:t>专业审定人：</w:t>
      </w:r>
      <w:r>
        <w:rPr>
          <w:rFonts w:ascii="Times New Roman" w:hAnsi="Times New Roman" w:eastAsia="仿宋" w:cs="Times New Roman"/>
          <w:b w:val="0"/>
          <w:bCs w:val="0"/>
          <w:snapToGrid w:val="0"/>
          <w:color w:val="auto"/>
          <w:kern w:val="2"/>
          <w:sz w:val="32"/>
          <w:szCs w:val="32"/>
          <w:u w:val="single"/>
        </w:rPr>
        <w:t xml:space="preserve">            </w:t>
      </w:r>
      <w:r>
        <w:rPr>
          <w:rFonts w:ascii="Times New Roman" w:hAnsi="Times New Roman" w:eastAsia="仿宋" w:cs="Times New Roman"/>
          <w:b w:val="0"/>
          <w:bCs w:val="0"/>
          <w:snapToGrid w:val="0"/>
          <w:color w:val="auto"/>
          <w:kern w:val="2"/>
          <w:sz w:val="32"/>
          <w:szCs w:val="32"/>
        </w:rPr>
        <w:t xml:space="preserve">    </w:t>
      </w:r>
      <w:r>
        <w:rPr>
          <w:rFonts w:ascii="Times New Roman" w:hAnsi="Times New Roman" w:eastAsia="仿宋" w:cs="Times New Roman"/>
          <w:color w:val="auto"/>
          <w:sz w:val="44"/>
          <w:szCs w:val="44"/>
          <w:lang w:val="zh-CN"/>
        </w:rPr>
        <w:br w:type="page"/>
      </w:r>
    </w:p>
    <w:p>
      <w:pPr>
        <w:pStyle w:val="13"/>
        <w:adjustRightInd w:val="0"/>
        <w:snapToGrid w:val="0"/>
        <w:spacing w:before="0"/>
        <w:jc w:val="center"/>
        <w:rPr>
          <w:rFonts w:ascii="Times New Roman" w:hAnsi="Times New Roman" w:eastAsia="仿宋" w:cs="Times New Roman"/>
          <w:color w:val="auto"/>
          <w:sz w:val="44"/>
          <w:szCs w:val="44"/>
          <w:lang w:val="zh-CN"/>
        </w:rPr>
      </w:pPr>
      <w:r>
        <w:rPr>
          <w:rFonts w:hint="default" w:ascii="Times New Roman" w:hAnsi="Times New Roman" w:eastAsia="仿宋" w:cs="Times New Roman"/>
          <w:color w:val="auto"/>
          <w:sz w:val="44"/>
          <w:szCs w:val="44"/>
          <w:lang w:val="zh-CN"/>
        </w:rPr>
        <w:t>目录</w:t>
      </w:r>
    </w:p>
    <w:p>
      <w:pPr>
        <w:adjustRightInd w:val="0"/>
        <w:snapToGrid w:val="0"/>
        <w:rPr>
          <w:rFonts w:ascii="Times New Roman" w:hAnsi="Times New Roman" w:eastAsia="仿宋" w:cs="Times New Roman"/>
          <w:b/>
          <w:bCs/>
          <w:sz w:val="44"/>
          <w:szCs w:val="44"/>
          <w:lang w:val="zh-CN"/>
        </w:rPr>
      </w:pPr>
    </w:p>
    <w:p>
      <w:pPr>
        <w:pStyle w:val="5"/>
        <w:tabs>
          <w:tab w:val="right" w:leader="dot" w:pos="8306"/>
        </w:tabs>
        <w:adjustRightInd w:val="0"/>
        <w:snapToGrid w:val="0"/>
        <w:spacing w:line="360" w:lineRule="auto"/>
        <w:rPr>
          <w:rFonts w:ascii="Times New Roman" w:hAnsi="Times New Roman" w:eastAsia="仿宋" w:cs="Times New Roman"/>
          <w:sz w:val="32"/>
          <w:szCs w:val="32"/>
        </w:rPr>
      </w:pPr>
      <w:r>
        <w:rPr>
          <w:rFonts w:ascii="Times New Roman" w:hAnsi="Times New Roman" w:eastAsia="仿宋" w:cs="Times New Roman"/>
          <w:sz w:val="32"/>
          <w:szCs w:val="32"/>
        </w:rPr>
        <w:fldChar w:fldCharType="begin"/>
      </w:r>
      <w:r>
        <w:rPr>
          <w:rFonts w:ascii="Times New Roman" w:hAnsi="Times New Roman" w:eastAsia="仿宋" w:cs="Times New Roman"/>
          <w:sz w:val="32"/>
          <w:szCs w:val="32"/>
        </w:rPr>
        <w:instrText xml:space="preserve"> TOC \o "1-3" \h \z \u </w:instrText>
      </w:r>
      <w:r>
        <w:rPr>
          <w:rFonts w:ascii="Times New Roman" w:hAnsi="Times New Roman" w:eastAsia="仿宋" w:cs="Times New Roman"/>
          <w:sz w:val="32"/>
          <w:szCs w:val="32"/>
        </w:rPr>
        <w:fldChar w:fldCharType="separate"/>
      </w:r>
      <w:r>
        <w:rPr>
          <w:rFonts w:ascii="Times New Roman" w:hAnsi="Times New Roman" w:cs="Times New Roman"/>
        </w:rPr>
        <w:fldChar w:fldCharType="begin"/>
      </w:r>
      <w:r>
        <w:rPr>
          <w:rFonts w:ascii="Times New Roman" w:hAnsi="Times New Roman" w:cs="Times New Roman"/>
        </w:rPr>
        <w:instrText xml:space="preserve"> HYPERLINK "file:///F:\\微信文件\\WeChat%20Files\\salior123\\FileStorage\\File\\2020-03\\关于加强设计阶段落实装配式建筑实施要求的通知-3-4.doc" \l "_Toc436" </w:instrText>
      </w:r>
      <w:r>
        <w:rPr>
          <w:rFonts w:ascii="Times New Roman" w:hAnsi="Times New Roman" w:cs="Times New Roman"/>
        </w:rPr>
        <w:fldChar w:fldCharType="separate"/>
      </w:r>
      <w:r>
        <w:rPr>
          <w:rStyle w:val="8"/>
          <w:rFonts w:hint="default" w:ascii="Times New Roman" w:hAnsi="Times New Roman" w:eastAsia="仿宋" w:cs="Times New Roman"/>
          <w:sz w:val="32"/>
        </w:rPr>
        <w:t>一、项目基本情况</w:t>
      </w:r>
      <w:r>
        <w:rPr>
          <w:rStyle w:val="8"/>
          <w:rFonts w:ascii="Times New Roman" w:hAnsi="Times New Roman" w:eastAsia="仿宋" w:cs="Times New Roman"/>
          <w:sz w:val="32"/>
        </w:rPr>
        <w:tab/>
      </w:r>
      <w:r>
        <w:rPr>
          <w:rStyle w:val="8"/>
          <w:rFonts w:ascii="Times New Roman" w:hAnsi="Times New Roman" w:eastAsia="仿宋" w:cs="Times New Roman"/>
          <w:sz w:val="32"/>
        </w:rPr>
        <w:fldChar w:fldCharType="end"/>
      </w:r>
      <w:r>
        <w:rPr>
          <w:rFonts w:ascii="Times New Roman" w:hAnsi="Times New Roman" w:eastAsia="仿宋" w:cs="Times New Roman"/>
          <w:sz w:val="32"/>
          <w:szCs w:val="32"/>
        </w:rPr>
        <w:t>XX</w:t>
      </w:r>
    </w:p>
    <w:p>
      <w:pPr>
        <w:pStyle w:val="5"/>
        <w:tabs>
          <w:tab w:val="right" w:leader="dot" w:pos="8306"/>
        </w:tabs>
        <w:adjustRightInd w:val="0"/>
        <w:snapToGrid w:val="0"/>
        <w:spacing w:line="360" w:lineRule="auto"/>
        <w:rPr>
          <w:rFonts w:ascii="Times New Roman" w:hAnsi="Times New Roman" w:eastAsia="仿宋" w:cs="Times New Roman"/>
          <w:sz w:val="32"/>
          <w:szCs w:val="32"/>
        </w:rPr>
      </w:pPr>
      <w:r>
        <w:rPr>
          <w:rFonts w:ascii="Times New Roman" w:hAnsi="Times New Roman" w:cs="Times New Roman"/>
        </w:rPr>
        <w:fldChar w:fldCharType="begin"/>
      </w:r>
      <w:r>
        <w:rPr>
          <w:rFonts w:ascii="Times New Roman" w:hAnsi="Times New Roman" w:cs="Times New Roman"/>
        </w:rPr>
        <w:instrText xml:space="preserve"> HYPERLINK "file:///F:\\微信文件\\WeChat%20Files\\salior123\\FileStorage\\File\\2020-03\\关于加强设计阶段落实装配式建筑实施要求的通知-3-4.doc" \l "_Toc1200" </w:instrText>
      </w:r>
      <w:r>
        <w:rPr>
          <w:rFonts w:ascii="Times New Roman" w:hAnsi="Times New Roman" w:cs="Times New Roman"/>
        </w:rPr>
        <w:fldChar w:fldCharType="separate"/>
      </w:r>
      <w:r>
        <w:rPr>
          <w:rStyle w:val="8"/>
          <w:rFonts w:hint="default" w:ascii="Times New Roman" w:hAnsi="Times New Roman" w:eastAsia="仿宋" w:cs="Times New Roman"/>
          <w:sz w:val="32"/>
        </w:rPr>
        <w:t>二、装配式建筑设计方案</w:t>
      </w:r>
      <w:r>
        <w:rPr>
          <w:rStyle w:val="8"/>
          <w:rFonts w:ascii="Times New Roman" w:hAnsi="Times New Roman" w:eastAsia="仿宋" w:cs="Times New Roman"/>
          <w:sz w:val="32"/>
        </w:rPr>
        <w:tab/>
      </w:r>
      <w:r>
        <w:rPr>
          <w:rStyle w:val="8"/>
          <w:rFonts w:ascii="Times New Roman" w:hAnsi="Times New Roman" w:eastAsia="仿宋" w:cs="Times New Roman"/>
          <w:sz w:val="32"/>
        </w:rPr>
        <w:fldChar w:fldCharType="end"/>
      </w:r>
      <w:r>
        <w:rPr>
          <w:rFonts w:ascii="Times New Roman" w:hAnsi="Times New Roman" w:eastAsia="仿宋" w:cs="Times New Roman"/>
          <w:sz w:val="32"/>
          <w:szCs w:val="32"/>
        </w:rPr>
        <w:t>XX</w:t>
      </w:r>
    </w:p>
    <w:p>
      <w:pPr>
        <w:pStyle w:val="5"/>
        <w:tabs>
          <w:tab w:val="right" w:leader="dot" w:pos="8306"/>
        </w:tabs>
        <w:adjustRightInd w:val="0"/>
        <w:snapToGrid w:val="0"/>
        <w:spacing w:line="360" w:lineRule="auto"/>
        <w:rPr>
          <w:rFonts w:ascii="Times New Roman" w:hAnsi="Times New Roman" w:eastAsia="仿宋" w:cs="Times New Roman"/>
          <w:sz w:val="32"/>
          <w:szCs w:val="32"/>
        </w:rPr>
      </w:pPr>
      <w:r>
        <w:rPr>
          <w:rFonts w:ascii="Times New Roman" w:hAnsi="Times New Roman" w:cs="Times New Roman"/>
        </w:rPr>
        <w:fldChar w:fldCharType="begin"/>
      </w:r>
      <w:r>
        <w:rPr>
          <w:rFonts w:ascii="Times New Roman" w:hAnsi="Times New Roman" w:cs="Times New Roman"/>
        </w:rPr>
        <w:instrText xml:space="preserve"> HYPERLINK "file:///F:\\微信文件\\WeChat%20Files\\salior123\\FileStorage\\File\\2020-03\\关于加强设计阶段落实装配式建筑实施要求的通知-3-4.doc" \l "_Toc27346" </w:instrText>
      </w:r>
      <w:r>
        <w:rPr>
          <w:rFonts w:ascii="Times New Roman" w:hAnsi="Times New Roman" w:cs="Times New Roman"/>
        </w:rPr>
        <w:fldChar w:fldCharType="separate"/>
      </w:r>
      <w:r>
        <w:rPr>
          <w:rStyle w:val="8"/>
          <w:rFonts w:hint="default" w:ascii="Times New Roman" w:hAnsi="Times New Roman" w:eastAsia="仿宋" w:cs="Times New Roman"/>
          <w:sz w:val="32"/>
        </w:rPr>
        <w:t>三、装配率的详细计算</w:t>
      </w:r>
      <w:r>
        <w:rPr>
          <w:rStyle w:val="8"/>
          <w:rFonts w:ascii="Times New Roman" w:hAnsi="Times New Roman" w:eastAsia="仿宋" w:cs="Times New Roman"/>
          <w:sz w:val="32"/>
        </w:rPr>
        <w:tab/>
      </w:r>
      <w:r>
        <w:rPr>
          <w:rStyle w:val="8"/>
          <w:rFonts w:ascii="Times New Roman" w:hAnsi="Times New Roman" w:eastAsia="仿宋" w:cs="Times New Roman"/>
          <w:sz w:val="32"/>
        </w:rPr>
        <w:fldChar w:fldCharType="end"/>
      </w:r>
      <w:r>
        <w:rPr>
          <w:rFonts w:ascii="Times New Roman" w:hAnsi="Times New Roman" w:eastAsia="仿宋" w:cs="Times New Roman"/>
          <w:sz w:val="32"/>
          <w:szCs w:val="32"/>
        </w:rPr>
        <w:t>XX</w:t>
      </w:r>
    </w:p>
    <w:p>
      <w:pPr>
        <w:pStyle w:val="5"/>
        <w:tabs>
          <w:tab w:val="right" w:leader="dot" w:pos="8306"/>
        </w:tabs>
        <w:adjustRightInd w:val="0"/>
        <w:snapToGrid w:val="0"/>
        <w:spacing w:line="360" w:lineRule="auto"/>
        <w:rPr>
          <w:rFonts w:ascii="Times New Roman" w:hAnsi="Times New Roman" w:eastAsia="仿宋" w:cs="Times New Roman"/>
          <w:sz w:val="32"/>
          <w:szCs w:val="32"/>
        </w:rPr>
      </w:pPr>
      <w:r>
        <w:rPr>
          <w:rFonts w:ascii="Times New Roman" w:hAnsi="Times New Roman" w:cs="Times New Roman"/>
        </w:rPr>
        <w:fldChar w:fldCharType="begin"/>
      </w:r>
      <w:r>
        <w:rPr>
          <w:rFonts w:ascii="Times New Roman" w:hAnsi="Times New Roman" w:cs="Times New Roman"/>
        </w:rPr>
        <w:instrText xml:space="preserve"> HYPERLINK "file:///F:\\微信文件\\WeChat%20Files\\salior123\\FileStorage\\File\\2020-03\\关于加强设计阶段落实装配式建筑实施要求的通知-3-4.doc" \l "_Toc31119" </w:instrText>
      </w:r>
      <w:r>
        <w:rPr>
          <w:rFonts w:ascii="Times New Roman" w:hAnsi="Times New Roman" w:cs="Times New Roman"/>
        </w:rPr>
        <w:fldChar w:fldCharType="separate"/>
      </w:r>
      <w:r>
        <w:rPr>
          <w:rStyle w:val="8"/>
          <w:rFonts w:hint="default" w:ascii="Times New Roman" w:hAnsi="Times New Roman" w:eastAsia="仿宋" w:cs="Times New Roman"/>
          <w:sz w:val="32"/>
        </w:rPr>
        <w:t>四、结论</w:t>
      </w:r>
      <w:r>
        <w:rPr>
          <w:rStyle w:val="8"/>
          <w:rFonts w:ascii="Times New Roman" w:hAnsi="Times New Roman" w:eastAsia="仿宋" w:cs="Times New Roman"/>
          <w:sz w:val="32"/>
        </w:rPr>
        <w:tab/>
      </w:r>
      <w:r>
        <w:rPr>
          <w:rStyle w:val="8"/>
          <w:rFonts w:ascii="Times New Roman" w:hAnsi="Times New Roman" w:eastAsia="仿宋" w:cs="Times New Roman"/>
          <w:sz w:val="32"/>
        </w:rPr>
        <w:fldChar w:fldCharType="end"/>
      </w:r>
      <w:r>
        <w:rPr>
          <w:rFonts w:ascii="Times New Roman" w:hAnsi="Times New Roman" w:eastAsia="仿宋" w:cs="Times New Roman"/>
          <w:sz w:val="32"/>
          <w:szCs w:val="32"/>
        </w:rPr>
        <w:t>XX</w:t>
      </w:r>
    </w:p>
    <w:p>
      <w:pPr>
        <w:adjustRightInd w:val="0"/>
        <w:snapToGrid w:val="0"/>
        <w:spacing w:line="360" w:lineRule="auto"/>
        <w:rPr>
          <w:rFonts w:ascii="Times New Roman" w:hAnsi="Times New Roman" w:eastAsia="仿宋" w:cs="Times New Roman"/>
          <w:sz w:val="32"/>
          <w:szCs w:val="32"/>
        </w:rPr>
      </w:pPr>
      <w:r>
        <w:rPr>
          <w:rFonts w:ascii="Times New Roman" w:hAnsi="Times New Roman" w:eastAsia="仿宋" w:cs="Times New Roman"/>
          <w:sz w:val="32"/>
          <w:szCs w:val="32"/>
        </w:rPr>
        <w:fldChar w:fldCharType="end"/>
      </w:r>
    </w:p>
    <w:p>
      <w:pPr>
        <w:adjustRightInd w:val="0"/>
        <w:snapToGrid w:val="0"/>
        <w:rPr>
          <w:rFonts w:ascii="Times New Roman" w:hAnsi="Times New Roman" w:eastAsia="仿宋" w:cs="Times New Roman"/>
          <w:b/>
          <w:bCs/>
          <w:sz w:val="32"/>
          <w:szCs w:val="32"/>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adjustRightInd w:val="0"/>
        <w:snapToGrid w:val="0"/>
        <w:rPr>
          <w:rFonts w:ascii="Times New Roman" w:hAnsi="Times New Roman" w:eastAsia="仿宋" w:cs="Times New Roman"/>
          <w:sz w:val="28"/>
          <w:szCs w:val="28"/>
        </w:rPr>
      </w:pPr>
    </w:p>
    <w:p>
      <w:pPr>
        <w:widowControl/>
        <w:jc w:val="left"/>
        <w:rPr>
          <w:rFonts w:ascii="Times New Roman" w:hAnsi="Times New Roman" w:eastAsia="仿宋" w:cs="Times New Roman"/>
          <w:b/>
          <w:bCs/>
          <w:kern w:val="44"/>
          <w:sz w:val="32"/>
          <w:szCs w:val="32"/>
        </w:rPr>
        <w:sectPr>
          <w:footerReference r:id="rId4" w:type="default"/>
          <w:pgSz w:w="11906" w:h="16838"/>
          <w:pgMar w:top="1440" w:right="1800" w:bottom="1440" w:left="1800" w:header="851" w:footer="992" w:gutter="0"/>
          <w:cols w:space="720" w:num="1"/>
          <w:docGrid w:type="lines" w:linePitch="312" w:charSpace="0"/>
        </w:sectPr>
      </w:pPr>
    </w:p>
    <w:p>
      <w:pPr>
        <w:keepNext/>
        <w:keepLines/>
        <w:adjustRightInd w:val="0"/>
        <w:snapToGrid w:val="0"/>
        <w:rPr>
          <w:rFonts w:ascii="Times New Roman" w:hAnsi="Times New Roman" w:eastAsia="仿宋" w:cs="Times New Roman"/>
          <w:b/>
          <w:bCs/>
          <w:sz w:val="32"/>
          <w:szCs w:val="32"/>
        </w:rPr>
      </w:pPr>
      <w:r>
        <w:rPr>
          <w:rFonts w:hint="default" w:ascii="Times New Roman" w:hAnsi="Times New Roman" w:eastAsia="仿宋" w:cs="Times New Roman"/>
          <w:b/>
          <w:bCs/>
          <w:sz w:val="32"/>
          <w:szCs w:val="32"/>
        </w:rPr>
        <w:t>一、项目基本情况</w:t>
      </w:r>
    </w:p>
    <w:p>
      <w:pPr>
        <w:adjustRightInd w:val="0"/>
        <w:snapToGrid w:val="0"/>
        <w:spacing w:line="520" w:lineRule="exact"/>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    </w:t>
      </w:r>
      <w:r>
        <w:rPr>
          <w:rFonts w:hint="default" w:ascii="Times New Roman" w:hAnsi="Times New Roman" w:eastAsia="仿宋" w:cs="Times New Roman"/>
          <w:sz w:val="28"/>
          <w:szCs w:val="28"/>
        </w:rPr>
        <w:t>项目位于</w:t>
      </w:r>
      <w:r>
        <w:rPr>
          <w:rFonts w:hint="eastAsia" w:ascii="Times New Roman" w:hAnsi="Times New Roman" w:eastAsia="仿宋" w:cs="Times New Roman"/>
          <w:sz w:val="28"/>
          <w:szCs w:val="28"/>
          <w:lang w:eastAsia="zh-CN"/>
        </w:rPr>
        <w:t>汕头</w:t>
      </w:r>
      <w:r>
        <w:rPr>
          <w:rFonts w:hint="default" w:ascii="Times New Roman" w:hAnsi="Times New Roman" w:eastAsia="仿宋" w:cs="Times New Roman"/>
          <w:sz w:val="28"/>
          <w:szCs w:val="28"/>
        </w:rPr>
        <w:t>市</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区，共有</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栋塔楼，其中</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栋实施装配式建筑，装配式建筑总建筑面积</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平方米。</w:t>
      </w:r>
    </w:p>
    <w:p>
      <w:pPr>
        <w:adjustRightInd w:val="0"/>
        <w:snapToGrid w:val="0"/>
        <w:spacing w:line="520" w:lineRule="exact"/>
        <w:ind w:firstLine="560"/>
        <w:jc w:val="left"/>
        <w:rPr>
          <w:rFonts w:ascii="Times New Roman" w:hAnsi="Times New Roman" w:eastAsia="仿宋" w:cs="Times New Roman"/>
          <w:sz w:val="28"/>
          <w:szCs w:val="28"/>
        </w:rPr>
      </w:pPr>
      <w:r>
        <w:rPr>
          <w:rFonts w:hint="default" w:ascii="Times New Roman" w:hAnsi="Times New Roman" w:eastAsia="仿宋" w:cs="Times New Roman"/>
          <w:sz w:val="28"/>
          <w:szCs w:val="28"/>
        </w:rPr>
        <w:t>其中：</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栋塔楼建筑高度</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米，单体建筑面积</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平方米；</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栋塔楼建筑高度</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米，单体建筑面积</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平方米。</w:t>
      </w:r>
    </w:p>
    <w:p>
      <w:pPr>
        <w:adjustRightInd w:val="0"/>
        <w:snapToGrid w:val="0"/>
        <w:spacing w:line="520" w:lineRule="exact"/>
        <w:ind w:firstLine="560"/>
        <w:jc w:val="left"/>
        <w:rPr>
          <w:rFonts w:ascii="Times New Roman" w:hAnsi="Times New Roman" w:eastAsia="仿宋" w:cs="Times New Roman"/>
          <w:sz w:val="28"/>
          <w:szCs w:val="28"/>
        </w:rPr>
      </w:pPr>
    </w:p>
    <w:p>
      <w:pPr>
        <w:adjustRightInd w:val="0"/>
        <w:snapToGrid w:val="0"/>
        <w:spacing w:line="520" w:lineRule="exact"/>
        <w:jc w:val="left"/>
        <w:rPr>
          <w:rFonts w:ascii="Times New Roman" w:hAnsi="Times New Roman" w:eastAsia="仿宋" w:cs="Times New Roman"/>
          <w:sz w:val="28"/>
          <w:szCs w:val="28"/>
        </w:rPr>
      </w:pPr>
      <w:r>
        <w:rPr>
          <w:rFonts w:hint="default" w:ascii="Times New Roman" w:hAnsi="Times New Roman" w:eastAsia="仿宋" w:cs="Times New Roman"/>
          <w:sz w:val="28"/>
          <w:szCs w:val="28"/>
        </w:rPr>
        <w:t>项目总平面效果图</w:t>
      </w:r>
    </w:p>
    <w:p>
      <w:pPr>
        <w:adjustRightInd w:val="0"/>
        <w:snapToGrid w:val="0"/>
        <w:spacing w:line="520" w:lineRule="exact"/>
        <w:jc w:val="center"/>
        <w:rPr>
          <w:rFonts w:ascii="Times New Roman" w:hAnsi="Times New Roman" w:eastAsia="仿宋" w:cs="Times New Roman"/>
          <w:sz w:val="22"/>
          <w:szCs w:val="28"/>
        </w:rPr>
      </w:pPr>
      <w:r>
        <w:rPr>
          <w:rFonts w:hint="default" w:ascii="Times New Roman" w:hAnsi="Times New Roman" w:eastAsia="仿宋" w:cs="Times New Roman"/>
          <w:sz w:val="22"/>
          <w:szCs w:val="28"/>
        </w:rPr>
        <w:t>（项目总平面效果图对实施装配式建筑范围图示）</w:t>
      </w:r>
    </w:p>
    <w:p>
      <w:pPr>
        <w:adjustRightInd w:val="0"/>
        <w:snapToGrid w:val="0"/>
        <w:spacing w:line="520" w:lineRule="exact"/>
        <w:jc w:val="center"/>
        <w:rPr>
          <w:rFonts w:ascii="Times New Roman" w:hAnsi="Times New Roman" w:eastAsia="仿宋" w:cs="Times New Roman"/>
          <w:sz w:val="28"/>
          <w:szCs w:val="28"/>
        </w:rPr>
      </w:pPr>
    </w:p>
    <w:p>
      <w:pPr>
        <w:keepNext/>
        <w:keepLines/>
        <w:adjustRightInd w:val="0"/>
        <w:snapToGrid w:val="0"/>
        <w:rPr>
          <w:rFonts w:ascii="Times New Roman" w:hAnsi="Times New Roman" w:eastAsia="仿宋" w:cs="Times New Roman"/>
          <w:b/>
          <w:bCs/>
          <w:sz w:val="32"/>
          <w:szCs w:val="32"/>
        </w:rPr>
      </w:pPr>
      <w:r>
        <w:rPr>
          <w:rFonts w:hint="default" w:ascii="Times New Roman" w:hAnsi="Times New Roman" w:eastAsia="仿宋" w:cs="Times New Roman"/>
          <w:b/>
          <w:bCs/>
          <w:sz w:val="32"/>
          <w:szCs w:val="32"/>
        </w:rPr>
        <w:t>二、装配式建筑设计方案</w:t>
      </w:r>
    </w:p>
    <w:p>
      <w:pPr>
        <w:adjustRightInd w:val="0"/>
        <w:snapToGrid w:val="0"/>
        <w:spacing w:line="520" w:lineRule="exact"/>
        <w:jc w:val="left"/>
        <w:rPr>
          <w:rFonts w:ascii="Times New Roman" w:hAnsi="Times New Roman" w:eastAsia="仿宋" w:cs="Times New Roman"/>
          <w:b/>
          <w:sz w:val="28"/>
          <w:szCs w:val="28"/>
        </w:rPr>
      </w:pPr>
      <w:r>
        <w:rPr>
          <w:rFonts w:hint="default" w:ascii="Times New Roman" w:hAnsi="Times New Roman" w:eastAsia="仿宋" w:cs="Times New Roman"/>
          <w:b/>
          <w:sz w:val="28"/>
          <w:szCs w:val="28"/>
        </w:rPr>
        <w:t>（一）本项目装配率实施情况</w:t>
      </w:r>
    </w:p>
    <w:p>
      <w:pPr>
        <w:adjustRightInd w:val="0"/>
        <w:snapToGrid w:val="0"/>
        <w:spacing w:line="520" w:lineRule="exact"/>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本项目装配率为（按</w:t>
      </w:r>
      <w:r>
        <w:rPr>
          <w:rFonts w:ascii="Times New Roman" w:hAnsi="Times New Roman" w:eastAsia="仿宋" w:cs="Times New Roman"/>
          <w:bCs/>
          <w:sz w:val="28"/>
          <w:szCs w:val="28"/>
        </w:rPr>
        <w:t>栋</w:t>
      </w:r>
      <w:r>
        <w:rPr>
          <w:rFonts w:hint="default" w:ascii="Times New Roman" w:hAnsi="Times New Roman" w:eastAsia="仿宋" w:cs="Times New Roman"/>
          <w:bCs/>
          <w:sz w:val="28"/>
          <w:szCs w:val="28"/>
        </w:rPr>
        <w:t>分开</w:t>
      </w:r>
      <w:r>
        <w:rPr>
          <w:rFonts w:ascii="Times New Roman" w:hAnsi="Times New Roman" w:eastAsia="仿宋" w:cs="Times New Roman"/>
          <w:bCs/>
          <w:sz w:val="28"/>
          <w:szCs w:val="28"/>
        </w:rPr>
        <w:t>填写）</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w:t>
      </w:r>
    </w:p>
    <w:p>
      <w:pPr>
        <w:adjustRightInd w:val="0"/>
        <w:snapToGrid w:val="0"/>
        <w:spacing w:line="520" w:lineRule="exact"/>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其中，</w:t>
      </w: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1</w:t>
      </w:r>
      <w:r>
        <w:rPr>
          <w:rFonts w:hint="default" w:ascii="Times New Roman" w:hAnsi="Times New Roman" w:eastAsia="仿宋" w:cs="Times New Roman"/>
          <w:bCs/>
          <w:sz w:val="28"/>
          <w:szCs w:val="28"/>
        </w:rPr>
        <w:t>主体结构得分</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w:t>
      </w:r>
    </w:p>
    <w:p>
      <w:pPr>
        <w:adjustRightInd w:val="0"/>
        <w:snapToGrid w:val="0"/>
        <w:spacing w:line="520" w:lineRule="exact"/>
        <w:ind w:firstLine="840" w:firstLineChars="300"/>
        <w:jc w:val="left"/>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2</w:t>
      </w:r>
      <w:r>
        <w:rPr>
          <w:rFonts w:hint="default" w:ascii="Times New Roman" w:hAnsi="Times New Roman" w:eastAsia="仿宋" w:cs="Times New Roman"/>
          <w:bCs/>
          <w:sz w:val="28"/>
          <w:szCs w:val="28"/>
        </w:rPr>
        <w:t>围护墙和内隔墙得分</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w:t>
      </w:r>
    </w:p>
    <w:p>
      <w:pPr>
        <w:adjustRightInd w:val="0"/>
        <w:snapToGrid w:val="0"/>
        <w:spacing w:line="520" w:lineRule="exact"/>
        <w:jc w:val="left"/>
        <w:rPr>
          <w:rFonts w:ascii="Times New Roman" w:hAnsi="Times New Roman" w:eastAsia="仿宋" w:cs="Times New Roman"/>
          <w:bCs/>
          <w:sz w:val="28"/>
          <w:szCs w:val="28"/>
        </w:rPr>
      </w:pPr>
      <w:r>
        <w:rPr>
          <w:rFonts w:ascii="Times New Roman" w:hAnsi="Times New Roman" w:eastAsia="仿宋" w:cs="Times New Roman"/>
          <w:bCs/>
          <w:sz w:val="28"/>
          <w:szCs w:val="28"/>
        </w:rPr>
        <w:t xml:space="preserve">      Q</w:t>
      </w:r>
      <w:r>
        <w:rPr>
          <w:rFonts w:ascii="Times New Roman" w:hAnsi="Times New Roman" w:eastAsia="仿宋" w:cs="Times New Roman"/>
          <w:bCs/>
          <w:sz w:val="28"/>
          <w:szCs w:val="28"/>
          <w:vertAlign w:val="subscript"/>
        </w:rPr>
        <w:t>3</w:t>
      </w:r>
      <w:r>
        <w:rPr>
          <w:rFonts w:hint="default" w:ascii="Times New Roman" w:hAnsi="Times New Roman" w:eastAsia="仿宋" w:cs="Times New Roman"/>
          <w:bCs/>
          <w:sz w:val="28"/>
          <w:szCs w:val="28"/>
        </w:rPr>
        <w:t>装修和设备管线得分</w:t>
      </w:r>
      <w:r>
        <w:rPr>
          <w:rFonts w:ascii="Times New Roman" w:hAnsi="Times New Roman" w:eastAsia="仿宋" w:cs="Times New Roman"/>
          <w:bCs/>
          <w:sz w:val="28"/>
          <w:szCs w:val="28"/>
        </w:rPr>
        <w:t xml:space="preserve"> </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w:t>
      </w:r>
    </w:p>
    <w:p>
      <w:pPr>
        <w:adjustRightInd w:val="0"/>
        <w:snapToGrid w:val="0"/>
        <w:spacing w:line="520" w:lineRule="exact"/>
        <w:ind w:firstLine="840" w:firstLineChars="300"/>
        <w:jc w:val="left"/>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5</w:t>
      </w:r>
      <w:r>
        <w:rPr>
          <w:rFonts w:hint="default" w:ascii="Times New Roman" w:hAnsi="Times New Roman" w:eastAsia="仿宋" w:cs="Times New Roman"/>
          <w:bCs/>
          <w:sz w:val="28"/>
          <w:szCs w:val="28"/>
        </w:rPr>
        <w:t>细化项得分</w:t>
      </w:r>
      <w:r>
        <w:rPr>
          <w:rFonts w:ascii="Times New Roman" w:hAnsi="Times New Roman" w:eastAsia="仿宋" w:cs="Times New Roman"/>
          <w:bCs/>
          <w:sz w:val="28"/>
          <w:szCs w:val="28"/>
        </w:rPr>
        <w:t xml:space="preserve"> </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w:t>
      </w:r>
    </w:p>
    <w:p>
      <w:pPr>
        <w:adjustRightInd w:val="0"/>
        <w:snapToGrid w:val="0"/>
        <w:spacing w:line="520" w:lineRule="exact"/>
        <w:ind w:firstLine="840" w:firstLineChars="300"/>
        <w:jc w:val="left"/>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6</w:t>
      </w:r>
      <w:r>
        <w:rPr>
          <w:rFonts w:hint="default" w:ascii="Times New Roman" w:hAnsi="Times New Roman" w:eastAsia="仿宋" w:cs="Times New Roman"/>
          <w:bCs/>
          <w:sz w:val="28"/>
          <w:szCs w:val="28"/>
        </w:rPr>
        <w:t>鼓励项得分</w:t>
      </w:r>
      <w:r>
        <w:rPr>
          <w:rFonts w:ascii="Times New Roman" w:hAnsi="Times New Roman" w:eastAsia="仿宋" w:cs="Times New Roman"/>
          <w:bCs/>
          <w:sz w:val="28"/>
          <w:szCs w:val="28"/>
        </w:rPr>
        <w:t xml:space="preserve"> </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bCs/>
          <w:sz w:val="28"/>
          <w:szCs w:val="28"/>
        </w:rPr>
        <w:t>；</w:t>
      </w:r>
    </w:p>
    <w:p>
      <w:pPr>
        <w:adjustRightInd w:val="0"/>
        <w:snapToGrid w:val="0"/>
        <w:spacing w:line="520" w:lineRule="exact"/>
        <w:ind w:firstLine="840" w:firstLineChars="300"/>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装配率不低于</w:t>
      </w:r>
      <w:r>
        <w:rPr>
          <w:rFonts w:ascii="Times New Roman" w:hAnsi="Times New Roman" w:eastAsia="仿宋" w:cs="Times New Roman"/>
          <w:bCs/>
          <w:sz w:val="28"/>
          <w:szCs w:val="28"/>
        </w:rPr>
        <w:t>50%</w:t>
      </w:r>
      <w:r>
        <w:rPr>
          <w:rFonts w:hint="default" w:ascii="Times New Roman" w:hAnsi="Times New Roman" w:eastAsia="仿宋" w:cs="Times New Roman"/>
          <w:bCs/>
          <w:sz w:val="28"/>
          <w:szCs w:val="28"/>
        </w:rPr>
        <w:t>。</w:t>
      </w:r>
    </w:p>
    <w:p>
      <w:pPr>
        <w:adjustRightInd w:val="0"/>
        <w:snapToGrid w:val="0"/>
        <w:spacing w:line="520" w:lineRule="exact"/>
        <w:jc w:val="left"/>
        <w:rPr>
          <w:rFonts w:ascii="Times New Roman" w:hAnsi="Times New Roman" w:eastAsia="仿宋" w:cs="Times New Roman"/>
          <w:b/>
          <w:sz w:val="28"/>
          <w:szCs w:val="28"/>
        </w:rPr>
      </w:pPr>
      <w:r>
        <w:rPr>
          <w:rFonts w:hint="default" w:ascii="Times New Roman" w:hAnsi="Times New Roman" w:eastAsia="仿宋" w:cs="Times New Roman"/>
          <w:b/>
          <w:sz w:val="28"/>
          <w:szCs w:val="28"/>
        </w:rPr>
        <w:t>（二）装配式建筑评分表</w:t>
      </w:r>
    </w:p>
    <w:p>
      <w:pPr>
        <w:adjustRightInd w:val="0"/>
        <w:snapToGrid w:val="0"/>
        <w:spacing w:after="240" w:line="520" w:lineRule="exact"/>
        <w:rPr>
          <w:rFonts w:ascii="Times New Roman" w:hAnsi="Times New Roman" w:eastAsia="仿宋" w:cs="Times New Roman"/>
          <w:sz w:val="28"/>
          <w:szCs w:val="28"/>
        </w:rPr>
      </w:pPr>
      <w:r>
        <w:rPr>
          <w:rFonts w:ascii="Times New Roman" w:hAnsi="Times New Roman" w:eastAsia="仿宋" w:cs="Times New Roman"/>
          <w:sz w:val="28"/>
          <w:szCs w:val="28"/>
        </w:rPr>
        <w:t>1.1 X</w:t>
      </w:r>
      <w:r>
        <w:rPr>
          <w:rFonts w:hint="default" w:ascii="Times New Roman" w:hAnsi="Times New Roman" w:eastAsia="仿宋" w:cs="Times New Roman"/>
          <w:sz w:val="28"/>
          <w:szCs w:val="28"/>
        </w:rPr>
        <w:t>栋</w:t>
      </w:r>
      <w:r>
        <w:rPr>
          <w:rFonts w:ascii="Times New Roman" w:hAnsi="Times New Roman" w:eastAsia="仿宋" w:cs="Times New Roman"/>
          <w:sz w:val="28"/>
          <w:szCs w:val="28"/>
        </w:rPr>
        <w:t>BIM</w:t>
      </w:r>
      <w:r>
        <w:rPr>
          <w:rFonts w:hint="default" w:ascii="Times New Roman" w:hAnsi="Times New Roman" w:eastAsia="仿宋" w:cs="Times New Roman"/>
          <w:sz w:val="28"/>
          <w:szCs w:val="28"/>
        </w:rPr>
        <w:t>三维模型图（带装配式说明）</w:t>
      </w:r>
      <w:r>
        <w:rPr>
          <w:rFonts w:ascii="Times New Roman" w:hAnsi="Times New Roman" w:eastAsia="仿宋" w:cs="Times New Roman"/>
          <w:sz w:val="28"/>
          <w:szCs w:val="28"/>
        </w:rPr>
        <w:t xml:space="preserve"> </w:t>
      </w:r>
    </w:p>
    <w:p>
      <w:pPr>
        <w:adjustRightInd w:val="0"/>
        <w:snapToGrid w:val="0"/>
        <w:jc w:val="center"/>
        <w:rPr>
          <w:rFonts w:ascii="Times New Roman" w:hAnsi="Times New Roman" w:eastAsia="仿宋" w:cs="Times New Roman"/>
          <w:sz w:val="32"/>
          <w:szCs w:val="32"/>
        </w:rPr>
      </w:pPr>
      <w:r>
        <w:rPr>
          <w:rFonts w:ascii="Times New Roman" w:hAnsi="Times New Roman" w:eastAsia="仿宋" w:cs="Times New Roman"/>
        </w:rPr>
        <w:drawing>
          <wp:inline distT="0" distB="0" distL="114300" distR="114300">
            <wp:extent cx="1000125" cy="2886075"/>
            <wp:effectExtent l="0" t="0" r="9525" b="9525"/>
            <wp:docPr id="1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8"/>
                    <pic:cNvPicPr>
                      <a:picLocks noChangeAspect="1"/>
                    </pic:cNvPicPr>
                  </pic:nvPicPr>
                  <pic:blipFill>
                    <a:blip r:embed="rId11"/>
                    <a:stretch>
                      <a:fillRect/>
                    </a:stretch>
                  </pic:blipFill>
                  <pic:spPr>
                    <a:xfrm>
                      <a:off x="0" y="0"/>
                      <a:ext cx="1000125" cy="2886075"/>
                    </a:xfrm>
                    <a:prstGeom prst="rect">
                      <a:avLst/>
                    </a:prstGeom>
                    <a:noFill/>
                    <a:ln>
                      <a:noFill/>
                    </a:ln>
                  </pic:spPr>
                </pic:pic>
              </a:graphicData>
            </a:graphic>
          </wp:inline>
        </w:drawing>
      </w:r>
      <w:r>
        <w:rPr>
          <w:rFonts w:ascii="Times New Roman" w:hAnsi="Times New Roman" w:eastAsia="仿宋" w:cs="Times New Roman"/>
          <w:sz w:val="32"/>
          <w:szCs w:val="32"/>
        </w:rPr>
        <w:t xml:space="preserve">     </w:t>
      </w:r>
      <w:r>
        <w:rPr>
          <w:rFonts w:ascii="Times New Roman" w:hAnsi="Times New Roman" w:eastAsia="仿宋" w:cs="Times New Roman"/>
          <w:sz w:val="32"/>
          <w:szCs w:val="32"/>
        </w:rPr>
        <w:drawing>
          <wp:inline distT="0" distB="0" distL="114300" distR="114300">
            <wp:extent cx="876300" cy="2162175"/>
            <wp:effectExtent l="0" t="0" r="0" b="9525"/>
            <wp:docPr id="18" name="图片 9" descr="商住楼标准层图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商住楼标准层图例"/>
                    <pic:cNvPicPr>
                      <a:picLocks noChangeAspect="1"/>
                    </pic:cNvPicPr>
                  </pic:nvPicPr>
                  <pic:blipFill>
                    <a:blip r:embed="rId12"/>
                    <a:srcRect l="5016" t="3967" r="41553" b="3755"/>
                    <a:stretch>
                      <a:fillRect/>
                    </a:stretch>
                  </pic:blipFill>
                  <pic:spPr>
                    <a:xfrm>
                      <a:off x="0" y="0"/>
                      <a:ext cx="876300" cy="2162175"/>
                    </a:xfrm>
                    <a:prstGeom prst="rect">
                      <a:avLst/>
                    </a:prstGeom>
                    <a:noFill/>
                    <a:ln>
                      <a:noFill/>
                    </a:ln>
                  </pic:spPr>
                </pic:pic>
              </a:graphicData>
            </a:graphic>
          </wp:inline>
        </w:drawing>
      </w:r>
    </w:p>
    <w:p>
      <w:pPr>
        <w:adjustRightInd w:val="0"/>
        <w:snapToGrid w:val="0"/>
        <w:spacing w:after="240" w:line="520" w:lineRule="exact"/>
        <w:jc w:val="center"/>
        <w:rPr>
          <w:rFonts w:ascii="Times New Roman" w:hAnsi="Times New Roman" w:eastAsia="仿宋" w:cs="Times New Roman"/>
          <w:sz w:val="22"/>
          <w:szCs w:val="28"/>
        </w:rPr>
      </w:pPr>
      <w:r>
        <w:rPr>
          <w:rFonts w:ascii="Times New Roman" w:hAnsi="Times New Roman" w:eastAsia="仿宋" w:cs="Times New Roman"/>
          <w:sz w:val="22"/>
          <w:szCs w:val="28"/>
        </w:rPr>
        <w:t>X</w:t>
      </w:r>
      <w:r>
        <w:rPr>
          <w:rFonts w:hint="default" w:ascii="Times New Roman" w:hAnsi="Times New Roman" w:eastAsia="仿宋" w:cs="Times New Roman"/>
          <w:sz w:val="22"/>
          <w:szCs w:val="28"/>
        </w:rPr>
        <w:t>栋装配式建筑</w:t>
      </w:r>
      <w:r>
        <w:rPr>
          <w:rFonts w:ascii="Times New Roman" w:hAnsi="Times New Roman" w:eastAsia="仿宋" w:cs="Times New Roman"/>
          <w:sz w:val="22"/>
          <w:szCs w:val="28"/>
        </w:rPr>
        <w:t>BIM</w:t>
      </w:r>
      <w:r>
        <w:rPr>
          <w:rFonts w:hint="default" w:ascii="Times New Roman" w:hAnsi="Times New Roman" w:eastAsia="仿宋" w:cs="Times New Roman"/>
          <w:sz w:val="22"/>
          <w:szCs w:val="28"/>
        </w:rPr>
        <w:t>模型及图例</w:t>
      </w:r>
    </w:p>
    <w:p>
      <w:pPr>
        <w:adjustRightInd w:val="0"/>
        <w:snapToGrid w:val="0"/>
        <w:spacing w:after="240" w:line="520" w:lineRule="exact"/>
        <w:rPr>
          <w:rFonts w:ascii="Times New Roman" w:hAnsi="Times New Roman" w:eastAsia="仿宋" w:cs="Times New Roman"/>
          <w:sz w:val="28"/>
          <w:szCs w:val="28"/>
        </w:rPr>
      </w:pPr>
      <w:r>
        <w:rPr>
          <w:rFonts w:ascii="Times New Roman" w:hAnsi="Times New Roman" w:eastAsia="仿宋" w:cs="Times New Roman"/>
          <w:sz w:val="28"/>
          <w:szCs w:val="28"/>
        </w:rPr>
        <w:t>1.2 X</w:t>
      </w:r>
      <w:r>
        <w:rPr>
          <w:rFonts w:hint="default" w:ascii="Times New Roman" w:hAnsi="Times New Roman" w:eastAsia="仿宋" w:cs="Times New Roman"/>
          <w:sz w:val="28"/>
          <w:szCs w:val="28"/>
        </w:rPr>
        <w:t>栋装配式建筑评分表：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504"/>
        <w:gridCol w:w="1307"/>
        <w:gridCol w:w="1585"/>
        <w:gridCol w:w="1615"/>
        <w:gridCol w:w="931"/>
        <w:gridCol w:w="663"/>
        <w:gridCol w:w="821"/>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gridSpan w:val="4"/>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评价项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评价要求</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评价分值</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最低分值</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实际应用比例</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实际分值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1</w:t>
            </w:r>
            <w:r>
              <w:rPr>
                <w:rFonts w:hint="default" w:ascii="Times New Roman" w:hAnsi="Times New Roman" w:eastAsia="仿宋" w:cs="Times New Roman"/>
                <w:szCs w:val="21"/>
              </w:rPr>
              <w:t>：主体结构</w:t>
            </w:r>
          </w:p>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w:t>
            </w:r>
            <w:r>
              <w:rPr>
                <w:rFonts w:ascii="Times New Roman" w:hAnsi="Times New Roman" w:eastAsia="仿宋" w:cs="Times New Roman"/>
                <w:szCs w:val="21"/>
              </w:rPr>
              <w:t>50</w:t>
            </w:r>
            <w:r>
              <w:rPr>
                <w:rFonts w:hint="default" w:ascii="Times New Roman" w:hAnsi="Times New Roman" w:eastAsia="仿宋" w:cs="Times New Roman"/>
                <w:szCs w:val="21"/>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1a</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柱、支撑、承重墙、延性墙板等竖向构件</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35%≤</w:t>
            </w:r>
            <w:r>
              <w:rPr>
                <w:rFonts w:hint="default" w:ascii="Times New Roman" w:hAnsi="Times New Roman" w:eastAsia="仿宋" w:cs="Times New Roman"/>
                <w:szCs w:val="21"/>
              </w:rPr>
              <w:t>比例</w:t>
            </w:r>
            <w:r>
              <w:rPr>
                <w:rFonts w:ascii="Times New Roman" w:hAnsi="Times New Roman" w:eastAsia="仿宋" w:cs="Times New Roman"/>
                <w:szCs w:val="21"/>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20~30*</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20</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1b</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梁、板、楼梯、阳台、空调板等构件</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70%≤</w:t>
            </w:r>
            <w:r>
              <w:rPr>
                <w:rFonts w:hint="default" w:ascii="Times New Roman" w:hAnsi="Times New Roman" w:eastAsia="仿宋" w:cs="Times New Roman"/>
                <w:szCs w:val="21"/>
              </w:rPr>
              <w:t>比例</w:t>
            </w:r>
            <w:r>
              <w:rPr>
                <w:rFonts w:ascii="Times New Roman" w:hAnsi="Times New Roman" w:eastAsia="仿宋" w:cs="Times New Roman"/>
                <w:szCs w:val="21"/>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10~20*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2</w:t>
            </w:r>
            <w:r>
              <w:rPr>
                <w:rFonts w:hint="default" w:ascii="Times New Roman" w:hAnsi="Times New Roman" w:eastAsia="仿宋" w:cs="Times New Roman"/>
                <w:szCs w:val="21"/>
              </w:rPr>
              <w:t>：围护墙和内隔墙</w:t>
            </w:r>
          </w:p>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w:t>
            </w:r>
            <w:r>
              <w:rPr>
                <w:rFonts w:ascii="Times New Roman" w:hAnsi="Times New Roman" w:eastAsia="仿宋" w:cs="Times New Roman"/>
                <w:szCs w:val="21"/>
              </w:rPr>
              <w:t>20</w:t>
            </w:r>
            <w:r>
              <w:rPr>
                <w:rFonts w:hint="default" w:ascii="Times New Roman" w:hAnsi="Times New Roman" w:eastAsia="仿宋" w:cs="Times New Roman"/>
                <w:szCs w:val="21"/>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2a</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非承重围护墙非砌筑</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比例</w:t>
            </w:r>
            <w:r>
              <w:rPr>
                <w:rFonts w:ascii="Times New Roman" w:hAnsi="Times New Roman" w:eastAsia="仿宋" w:cs="Times New Roman"/>
                <w:szCs w:val="21"/>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5</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10</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2b</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围护墙与保温、隔热、装饰集成一体化</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50%≤</w:t>
            </w:r>
            <w:r>
              <w:rPr>
                <w:rFonts w:hint="default" w:ascii="Times New Roman" w:hAnsi="Times New Roman" w:eastAsia="仿宋" w:cs="Times New Roman"/>
                <w:szCs w:val="21"/>
              </w:rPr>
              <w:t>比例</w:t>
            </w:r>
            <w:r>
              <w:rPr>
                <w:rFonts w:ascii="Times New Roman" w:hAnsi="Times New Roman" w:eastAsia="仿宋" w:cs="Times New Roman"/>
                <w:szCs w:val="21"/>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kern w:val="0"/>
                <w:szCs w:val="21"/>
              </w:rPr>
            </w:pPr>
            <w:r>
              <w:rPr>
                <w:rFonts w:ascii="Times New Roman" w:hAnsi="Times New Roman" w:eastAsia="仿宋" w:cs="Times New Roman"/>
                <w:szCs w:val="21"/>
              </w:rPr>
              <w:t>2~5*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2c</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内隔墙非砌筑</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比例</w:t>
            </w:r>
            <w:r>
              <w:rPr>
                <w:rFonts w:ascii="Times New Roman" w:hAnsi="Times New Roman" w:eastAsia="仿宋" w:cs="Times New Roman"/>
                <w:szCs w:val="21"/>
              </w:rPr>
              <w:t>≥50%</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2d</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内隔墙与管线、装修集成一体化</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50%≤</w:t>
            </w:r>
            <w:r>
              <w:rPr>
                <w:rFonts w:hint="default" w:ascii="Times New Roman" w:hAnsi="Times New Roman" w:eastAsia="仿宋" w:cs="Times New Roman"/>
                <w:szCs w:val="21"/>
              </w:rPr>
              <w:t>比例</w:t>
            </w:r>
            <w:r>
              <w:rPr>
                <w:rFonts w:ascii="Times New Roman" w:hAnsi="Times New Roman" w:eastAsia="仿宋" w:cs="Times New Roman"/>
                <w:szCs w:val="21"/>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2~5*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3</w:t>
            </w:r>
            <w:r>
              <w:rPr>
                <w:rFonts w:hint="default" w:ascii="Times New Roman" w:hAnsi="Times New Roman" w:eastAsia="仿宋" w:cs="Times New Roman"/>
                <w:szCs w:val="21"/>
              </w:rPr>
              <w:t>：装修和设备管线</w:t>
            </w:r>
          </w:p>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w:t>
            </w:r>
            <w:r>
              <w:rPr>
                <w:rFonts w:ascii="Times New Roman" w:hAnsi="Times New Roman" w:eastAsia="仿宋" w:cs="Times New Roman"/>
                <w:szCs w:val="21"/>
              </w:rPr>
              <w:t>30</w:t>
            </w:r>
            <w:r>
              <w:rPr>
                <w:rFonts w:hint="default" w:ascii="Times New Roman" w:hAnsi="Times New Roman" w:eastAsia="仿宋" w:cs="Times New Roman"/>
                <w:szCs w:val="21"/>
              </w:rPr>
              <w:t>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3a</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全装修</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6</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6</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3b</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干式工法楼面、地面</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比例</w:t>
            </w:r>
            <w:r>
              <w:rPr>
                <w:rFonts w:ascii="Times New Roman" w:hAnsi="Times New Roman" w:eastAsia="仿宋" w:cs="Times New Roman"/>
                <w:szCs w:val="21"/>
              </w:rPr>
              <w:t>≥70%</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6</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3c</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集成厨房</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70%≤</w:t>
            </w:r>
            <w:r>
              <w:rPr>
                <w:rFonts w:hint="default" w:ascii="Times New Roman" w:hAnsi="Times New Roman" w:eastAsia="仿宋" w:cs="Times New Roman"/>
                <w:szCs w:val="21"/>
              </w:rPr>
              <w:t>比例</w:t>
            </w:r>
            <w:r>
              <w:rPr>
                <w:rFonts w:ascii="Times New Roman" w:hAnsi="Times New Roman" w:eastAsia="仿宋" w:cs="Times New Roman"/>
                <w:szCs w:val="21"/>
              </w:rPr>
              <w:t>≤90%</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3~6*</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3d</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集成卫生间</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70%≤</w:t>
            </w:r>
            <w:r>
              <w:rPr>
                <w:rFonts w:hint="default" w:ascii="Times New Roman" w:hAnsi="Times New Roman" w:eastAsia="仿宋" w:cs="Times New Roman"/>
                <w:szCs w:val="21"/>
              </w:rPr>
              <w:t>比例</w:t>
            </w:r>
            <w:r>
              <w:rPr>
                <w:rFonts w:ascii="Times New Roman" w:hAnsi="Times New Roman" w:eastAsia="仿宋" w:cs="Times New Roman"/>
                <w:szCs w:val="21"/>
              </w:rPr>
              <w:t>≤90%</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3~6*</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3e</w:t>
            </w:r>
          </w:p>
        </w:tc>
        <w:tc>
          <w:tcPr>
            <w:tcW w:w="0" w:type="auto"/>
            <w:gridSpan w:val="2"/>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管线分离</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50%≤</w:t>
            </w:r>
            <w:r>
              <w:rPr>
                <w:rFonts w:hint="default" w:ascii="Times New Roman" w:hAnsi="Times New Roman" w:eastAsia="仿宋" w:cs="Times New Roman"/>
                <w:szCs w:val="21"/>
              </w:rPr>
              <w:t>比例</w:t>
            </w:r>
            <w:r>
              <w:rPr>
                <w:rFonts w:ascii="Times New Roman" w:hAnsi="Times New Roman" w:eastAsia="仿宋" w:cs="Times New Roman"/>
                <w:szCs w:val="21"/>
              </w:rPr>
              <w:t>≤70%</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4~6*</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5</w:t>
            </w:r>
            <w:r>
              <w:rPr>
                <w:rFonts w:hint="default" w:ascii="Times New Roman" w:hAnsi="Times New Roman" w:eastAsia="仿宋" w:cs="Times New Roman"/>
                <w:szCs w:val="21"/>
              </w:rPr>
              <w:t>：细化项</w:t>
            </w:r>
          </w:p>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w:t>
            </w:r>
            <w:r>
              <w:rPr>
                <w:rFonts w:ascii="Times New Roman" w:hAnsi="Times New Roman" w:eastAsia="仿宋" w:cs="Times New Roman"/>
                <w:szCs w:val="21"/>
              </w:rPr>
              <w:t>22</w:t>
            </w:r>
            <w:r>
              <w:rPr>
                <w:rFonts w:hint="default" w:ascii="Times New Roman" w:hAnsi="Times New Roman" w:eastAsia="仿宋" w:cs="Times New Roman"/>
                <w:szCs w:val="21"/>
              </w:rPr>
              <w:t>分）</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51</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51a</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highlight w:val="lightGray"/>
              </w:rPr>
            </w:pPr>
            <w:r>
              <w:rPr>
                <w:rFonts w:hint="default" w:ascii="Times New Roman" w:hAnsi="Times New Roman" w:eastAsia="仿宋" w:cs="Times New Roman"/>
                <w:szCs w:val="21"/>
              </w:rPr>
              <w:t>主体结构竖向构件细化项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5%</w:t>
            </w:r>
            <w:r>
              <w:rPr>
                <w:rFonts w:hint="default" w:ascii="Times New Roman" w:hAnsi="Times New Roman" w:eastAsia="仿宋" w:cs="Times New Roman"/>
                <w:szCs w:val="21"/>
              </w:rPr>
              <w:t>≤比例</w:t>
            </w:r>
            <w:r>
              <w:rPr>
                <w:rFonts w:hint="eastAsia" w:ascii="Times New Roman" w:hAnsi="Times New Roman" w:eastAsia="仿宋" w:cs="Times New Roman"/>
                <w:szCs w:val="21"/>
                <w:lang w:eastAsia="zh-CN"/>
              </w:rPr>
              <w:t>〈</w:t>
            </w:r>
            <w:r>
              <w:rPr>
                <w:rFonts w:ascii="Times New Roman" w:hAnsi="Times New Roman" w:eastAsia="仿宋" w:cs="Times New Roman"/>
                <w:szCs w:val="21"/>
              </w:rPr>
              <w:t>35%</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7~10*</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51b</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预制外墙板</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5%</w:t>
            </w:r>
            <w:r>
              <w:rPr>
                <w:rFonts w:hint="default" w:ascii="Times New Roman" w:hAnsi="Times New Roman" w:eastAsia="仿宋" w:cs="Times New Roman"/>
                <w:szCs w:val="21"/>
              </w:rPr>
              <w:t>≤比例≤</w:t>
            </w:r>
            <w:r>
              <w:rPr>
                <w:rFonts w:ascii="Times New Roman" w:hAnsi="Times New Roman" w:eastAsia="仿宋" w:cs="Times New Roman"/>
                <w:szCs w:val="21"/>
              </w:rPr>
              <w:t>15%</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7~10*</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52</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围护墙和内隔墙细化项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bookmarkStart w:id="1" w:name="_Hlk16091435"/>
            <w:r>
              <w:rPr>
                <w:rFonts w:hint="default" w:ascii="Times New Roman" w:hAnsi="Times New Roman" w:eastAsia="仿宋" w:cs="Times New Roman"/>
                <w:szCs w:val="21"/>
              </w:rPr>
              <w:t>围护墙与保温、隔热集成一体化</w:t>
            </w:r>
            <w:bookmarkEnd w:id="1"/>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50%≤</w:t>
            </w:r>
            <w:r>
              <w:rPr>
                <w:rFonts w:hint="default" w:ascii="Times New Roman" w:hAnsi="Times New Roman" w:eastAsia="仿宋" w:cs="Times New Roman"/>
                <w:szCs w:val="21"/>
              </w:rPr>
              <w:t>比例</w:t>
            </w:r>
            <w:r>
              <w:rPr>
                <w:rFonts w:ascii="Times New Roman" w:hAnsi="Times New Roman" w:eastAsia="仿宋" w:cs="Times New Roman"/>
                <w:szCs w:val="21"/>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kern w:val="0"/>
                <w:szCs w:val="21"/>
              </w:rPr>
            </w:pPr>
            <w:r>
              <w:rPr>
                <w:rFonts w:ascii="Times New Roman" w:hAnsi="Times New Roman" w:eastAsia="仿宋" w:cs="Times New Roman"/>
                <w:kern w:val="0"/>
                <w:szCs w:val="21"/>
              </w:rPr>
              <w:t>1~2.5*</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bookmarkStart w:id="2" w:name="_Hlk16091445"/>
            <w:r>
              <w:rPr>
                <w:rFonts w:hint="default" w:ascii="Times New Roman" w:hAnsi="Times New Roman" w:eastAsia="仿宋" w:cs="Times New Roman"/>
                <w:szCs w:val="21"/>
              </w:rPr>
              <w:t>内隔墙与管线集成一体化</w:t>
            </w:r>
            <w:bookmarkEnd w:id="2"/>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50%≤</w:t>
            </w:r>
            <w:r>
              <w:rPr>
                <w:rFonts w:hint="default" w:ascii="Times New Roman" w:hAnsi="Times New Roman" w:eastAsia="仿宋" w:cs="Times New Roman"/>
                <w:szCs w:val="21"/>
              </w:rPr>
              <w:t>比例</w:t>
            </w:r>
            <w:r>
              <w:rPr>
                <w:rFonts w:ascii="Times New Roman" w:hAnsi="Times New Roman" w:eastAsia="仿宋" w:cs="Times New Roman"/>
                <w:szCs w:val="21"/>
              </w:rPr>
              <w:t>≤80%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kern w:val="0"/>
                <w:szCs w:val="21"/>
              </w:rPr>
              <w:t>1~2.5*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53</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装修和设备管线细化项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干式工法楼面、地面</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50%≤</w:t>
            </w:r>
            <w:r>
              <w:rPr>
                <w:rFonts w:hint="default" w:ascii="Times New Roman" w:hAnsi="Times New Roman" w:eastAsia="仿宋" w:cs="Times New Roman"/>
                <w:szCs w:val="21"/>
              </w:rPr>
              <w:t>比例＜</w:t>
            </w:r>
            <w:r>
              <w:rPr>
                <w:rFonts w:ascii="Times New Roman" w:hAnsi="Times New Roman" w:eastAsia="仿宋" w:cs="Times New Roman"/>
                <w:szCs w:val="21"/>
              </w:rPr>
              <w:t>70%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1~2*</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集成厨房</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kern w:val="0"/>
                <w:szCs w:val="21"/>
              </w:rPr>
            </w:pPr>
            <w:r>
              <w:rPr>
                <w:rFonts w:ascii="Times New Roman" w:hAnsi="Times New Roman" w:eastAsia="仿宋" w:cs="Times New Roman"/>
                <w:szCs w:val="21"/>
              </w:rPr>
              <w:t>50%≤</w:t>
            </w:r>
            <w:r>
              <w:rPr>
                <w:rFonts w:hint="default" w:ascii="Times New Roman" w:hAnsi="Times New Roman" w:eastAsia="仿宋" w:cs="Times New Roman"/>
                <w:szCs w:val="21"/>
              </w:rPr>
              <w:t>比例＜</w:t>
            </w:r>
            <w:r>
              <w:rPr>
                <w:rFonts w:ascii="Times New Roman" w:hAnsi="Times New Roman" w:eastAsia="仿宋" w:cs="Times New Roman"/>
                <w:szCs w:val="21"/>
              </w:rPr>
              <w:t>70%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kern w:val="0"/>
                <w:szCs w:val="21"/>
              </w:rPr>
            </w:pPr>
            <w:r>
              <w:rPr>
                <w:rFonts w:ascii="Times New Roman" w:hAnsi="Times New Roman" w:eastAsia="仿宋" w:cs="Times New Roman"/>
                <w:szCs w:val="21"/>
              </w:rPr>
              <w:t>1~1.5*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集成卫生间</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50%≤</w:t>
            </w:r>
            <w:r>
              <w:rPr>
                <w:rFonts w:hint="default" w:ascii="Times New Roman" w:hAnsi="Times New Roman" w:eastAsia="仿宋" w:cs="Times New Roman"/>
                <w:szCs w:val="21"/>
              </w:rPr>
              <w:t>比例＜</w:t>
            </w:r>
            <w:r>
              <w:rPr>
                <w:rFonts w:ascii="Times New Roman" w:hAnsi="Times New Roman" w:eastAsia="仿宋" w:cs="Times New Roman"/>
                <w:szCs w:val="21"/>
              </w:rPr>
              <w:t>70%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1~1.5*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管线分离</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30%≤</w:t>
            </w:r>
            <w:r>
              <w:rPr>
                <w:rFonts w:hint="default" w:ascii="Times New Roman" w:hAnsi="Times New Roman" w:eastAsia="仿宋" w:cs="Times New Roman"/>
                <w:szCs w:val="21"/>
              </w:rPr>
              <w:t>比例＜</w:t>
            </w:r>
            <w:r>
              <w:rPr>
                <w:rFonts w:ascii="Times New Roman" w:hAnsi="Times New Roman" w:eastAsia="仿宋" w:cs="Times New Roman"/>
                <w:szCs w:val="21"/>
              </w:rPr>
              <w:t>50%</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1~2*</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6</w:t>
            </w:r>
            <w:r>
              <w:rPr>
                <w:rFonts w:hint="default" w:ascii="Times New Roman" w:hAnsi="Times New Roman" w:eastAsia="仿宋" w:cs="Times New Roman"/>
                <w:szCs w:val="21"/>
              </w:rPr>
              <w:t>：鼓励项</w:t>
            </w:r>
          </w:p>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w:t>
            </w:r>
            <w:r>
              <w:rPr>
                <w:rFonts w:ascii="Times New Roman" w:hAnsi="Times New Roman" w:eastAsia="仿宋" w:cs="Times New Roman"/>
                <w:szCs w:val="21"/>
              </w:rPr>
              <w:t>8</w:t>
            </w:r>
            <w:r>
              <w:rPr>
                <w:rFonts w:hint="default" w:ascii="Times New Roman" w:hAnsi="Times New Roman" w:eastAsia="仿宋" w:cs="Times New Roman"/>
                <w:szCs w:val="21"/>
              </w:rPr>
              <w:t>分）</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61</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标准化设计鼓励项</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平面布置标准化</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预制构件与部品标准化</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节点标准化</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62</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绿色与信息化应用鼓励项</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绿色建筑</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取得绿色建筑评价</w:t>
            </w:r>
            <w:r>
              <w:rPr>
                <w:rFonts w:ascii="Times New Roman" w:hAnsi="Times New Roman" w:eastAsia="仿宋" w:cs="Times New Roman"/>
                <w:szCs w:val="21"/>
              </w:rPr>
              <w:t>1</w:t>
            </w:r>
            <w:r>
              <w:rPr>
                <w:rFonts w:hint="default" w:ascii="Times New Roman" w:hAnsi="Times New Roman" w:eastAsia="仿宋" w:cs="Times New Roman"/>
                <w:szCs w:val="21"/>
              </w:rPr>
              <w:t>星</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0.5</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取得绿色建筑评价</w:t>
            </w:r>
            <w:r>
              <w:rPr>
                <w:rFonts w:ascii="Times New Roman" w:hAnsi="Times New Roman" w:eastAsia="仿宋" w:cs="Times New Roman"/>
                <w:szCs w:val="21"/>
              </w:rPr>
              <w:t>2</w:t>
            </w:r>
            <w:r>
              <w:rPr>
                <w:rFonts w:hint="default" w:ascii="Times New Roman" w:hAnsi="Times New Roman" w:eastAsia="仿宋" w:cs="Times New Roman"/>
                <w:szCs w:val="21"/>
              </w:rPr>
              <w:t>星</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取得绿色建筑评价</w:t>
            </w:r>
            <w:r>
              <w:rPr>
                <w:rFonts w:ascii="Times New Roman" w:hAnsi="Times New Roman" w:eastAsia="仿宋" w:cs="Times New Roman"/>
                <w:szCs w:val="21"/>
              </w:rPr>
              <w:t>3</w:t>
            </w:r>
            <w:r>
              <w:rPr>
                <w:rFonts w:hint="default" w:ascii="Times New Roman" w:hAnsi="Times New Roman" w:eastAsia="仿宋" w:cs="Times New Roman"/>
                <w:szCs w:val="21"/>
              </w:rPr>
              <w:t>星</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ascii="Times New Roman" w:hAnsi="Times New Roman" w:eastAsia="仿宋" w:cs="Times New Roman"/>
                <w:szCs w:val="21"/>
              </w:rPr>
              <w:t>1.5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rPr>
                <w:rFonts w:ascii="Times New Roman" w:hAnsi="Times New Roman" w:eastAsia="仿宋" w:cs="Times New Roman"/>
                <w:szCs w:val="21"/>
              </w:rPr>
            </w:pPr>
            <w:r>
              <w:rPr>
                <w:rFonts w:ascii="Times New Roman" w:hAnsi="Times New Roman" w:eastAsia="仿宋" w:cs="Times New Roman"/>
                <w:szCs w:val="21"/>
              </w:rPr>
              <w:t>BIM</w:t>
            </w:r>
            <w:r>
              <w:rPr>
                <w:rFonts w:hint="default" w:ascii="Times New Roman" w:hAnsi="Times New Roman" w:eastAsia="仿宋" w:cs="Times New Roman"/>
                <w:szCs w:val="21"/>
              </w:rPr>
              <w:t>应用</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jc w:val="both"/>
              <w:rPr>
                <w:rFonts w:ascii="Times New Roman" w:hAnsi="Times New Roman" w:eastAsia="仿宋" w:cs="Times New Roman"/>
                <w:szCs w:val="21"/>
              </w:rPr>
            </w:pPr>
            <w:r>
              <w:rPr>
                <w:rFonts w:hint="default" w:ascii="Times New Roman" w:hAnsi="Times New Roman" w:eastAsia="仿宋" w:cs="Times New Roman"/>
                <w:szCs w:val="21"/>
              </w:rPr>
              <w:t>满足运营、维护阶段应用要求</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rPr>
                <w:rFonts w:ascii="Times New Roman" w:hAnsi="Times New Roman" w:eastAsia="仿宋" w:cs="Times New Roman"/>
                <w:szCs w:val="21"/>
              </w:rPr>
            </w:pPr>
            <w:r>
              <w:rPr>
                <w:rFonts w:ascii="Times New Roman" w:hAnsi="Times New Roman" w:eastAsia="仿宋" w:cs="Times New Roman"/>
                <w:szCs w:val="21"/>
              </w:rPr>
              <w:t>1</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rPr>
                <w:rFonts w:ascii="Times New Roman" w:hAnsi="Times New Roman" w:eastAsia="仿宋" w:cs="Times New Roman"/>
                <w:szCs w:val="21"/>
              </w:rPr>
            </w:pPr>
            <w:r>
              <w:rPr>
                <w:rFonts w:hint="default" w:ascii="Times New Roman" w:hAnsi="Times New Roman" w:eastAsia="仿宋" w:cs="Times New Roman"/>
                <w:szCs w:val="21"/>
              </w:rPr>
              <w:t>智能化应用</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14"/>
              <w:spacing w:line="360" w:lineRule="auto"/>
              <w:rPr>
                <w:rFonts w:ascii="Times New Roman" w:hAnsi="Times New Roman" w:eastAsia="仿宋" w:cs="Times New Roman"/>
                <w:szCs w:val="21"/>
              </w:rPr>
            </w:pPr>
            <w:r>
              <w:rPr>
                <w:rFonts w:ascii="Times New Roman" w:hAnsi="Times New Roman" w:eastAsia="仿宋" w:cs="Times New Roman"/>
                <w:szCs w:val="21"/>
              </w:rPr>
              <w:t>0.5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Q</w:t>
            </w:r>
            <w:r>
              <w:rPr>
                <w:rFonts w:ascii="Times New Roman" w:hAnsi="Times New Roman" w:eastAsia="仿宋" w:cs="Times New Roman"/>
                <w:szCs w:val="21"/>
                <w:vertAlign w:val="subscript"/>
              </w:rPr>
              <w:t>63</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施工与管理鼓励项</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绿色施工</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绿色施工评价为合格</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1</w:t>
            </w:r>
          </w:p>
        </w:tc>
        <w:tc>
          <w:tcPr>
            <w:tcW w:w="0" w:type="auto"/>
            <w:vMerge w:val="restart"/>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绿色施工评价为优良</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1.5</w:t>
            </w: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工程总承包</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hint="default" w:ascii="Times New Roman" w:hAnsi="Times New Roman" w:eastAsia="仿宋" w:cs="Times New Roman"/>
                <w:szCs w:val="21"/>
              </w:rPr>
              <w:t>一家单位</w:t>
            </w:r>
            <w:r>
              <w:rPr>
                <w:rFonts w:ascii="Times New Roman" w:hAnsi="Times New Roman" w:eastAsia="仿宋" w:cs="Times New Roman"/>
                <w:szCs w:val="21"/>
              </w:rPr>
              <w:t>/</w:t>
            </w:r>
            <w:r>
              <w:rPr>
                <w:rFonts w:hint="default" w:ascii="Times New Roman" w:hAnsi="Times New Roman" w:eastAsia="仿宋" w:cs="Times New Roman"/>
                <w:szCs w:val="21"/>
              </w:rPr>
              <w:t>联合体单位</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0.5</w:t>
            </w:r>
          </w:p>
        </w:tc>
        <w:tc>
          <w:tcPr>
            <w:tcW w:w="0" w:type="auto"/>
            <w:tcBorders>
              <w:top w:val="single" w:color="auto" w:sz="4" w:space="0"/>
              <w:left w:val="single" w:color="auto" w:sz="4" w:space="0"/>
              <w:bottom w:val="single" w:color="auto" w:sz="4" w:space="0"/>
              <w:right w:val="single" w:color="auto" w:sz="4" w:space="0"/>
            </w:tcBorders>
            <w:noWrap w:val="0"/>
            <w:vAlign w:val="center"/>
          </w:tcPr>
          <w:p>
            <w:pPr>
              <w:tabs>
                <w:tab w:val="left" w:pos="993"/>
              </w:tabs>
              <w:spacing w:line="360" w:lineRule="auto"/>
              <w:jc w:val="center"/>
              <w:rPr>
                <w:rFonts w:ascii="Times New Roman" w:hAnsi="Times New Roman" w:eastAsia="仿宋" w:cs="Times New Roman"/>
                <w:szCs w:val="21"/>
              </w:rPr>
            </w:pPr>
            <w:r>
              <w:rPr>
                <w:rFonts w:ascii="Times New Roman" w:hAnsi="Times New Roman" w:eastAsia="仿宋" w:cs="Times New Roman"/>
                <w:szCs w:val="21"/>
              </w:rPr>
              <w:t>—</w:t>
            </w: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c>
          <w:tcPr>
            <w:tcW w:w="0" w:type="auto"/>
            <w:tcBorders>
              <w:top w:val="single" w:color="auto" w:sz="4" w:space="0"/>
              <w:left w:val="single" w:color="auto" w:sz="4" w:space="0"/>
              <w:bottom w:val="single" w:color="auto" w:sz="4" w:space="0"/>
              <w:right w:val="single" w:color="auto" w:sz="4" w:space="0"/>
            </w:tcBorders>
            <w:noWrap w:val="0"/>
            <w:vAlign w:val="top"/>
          </w:tcPr>
          <w:p>
            <w:pPr>
              <w:tabs>
                <w:tab w:val="left" w:pos="993"/>
              </w:tabs>
              <w:spacing w:line="360" w:lineRule="auto"/>
              <w:jc w:val="center"/>
              <w:rPr>
                <w:rFonts w:ascii="Times New Roman" w:hAnsi="Times New Roman" w:eastAsia="仿宋" w:cs="Times New Roman"/>
                <w:szCs w:val="21"/>
              </w:rPr>
            </w:pPr>
          </w:p>
        </w:tc>
      </w:tr>
    </w:tbl>
    <w:p>
      <w:pPr>
        <w:adjustRightInd w:val="0"/>
        <w:snapToGrid w:val="0"/>
        <w:spacing w:after="240" w:line="520" w:lineRule="exact"/>
        <w:rPr>
          <w:rFonts w:ascii="Times New Roman" w:hAnsi="Times New Roman" w:eastAsia="仿宋" w:cs="Times New Roman"/>
          <w:sz w:val="28"/>
          <w:szCs w:val="28"/>
        </w:rPr>
      </w:pPr>
    </w:p>
    <w:p>
      <w:pPr>
        <w:adjustRightInd w:val="0"/>
        <w:snapToGrid w:val="0"/>
        <w:spacing w:after="240" w:line="520" w:lineRule="exact"/>
        <w:rPr>
          <w:rFonts w:ascii="Times New Roman" w:hAnsi="Times New Roman" w:eastAsia="仿宋" w:cs="Times New Roman"/>
          <w:sz w:val="28"/>
          <w:szCs w:val="28"/>
        </w:rPr>
      </w:pPr>
      <w:r>
        <w:rPr>
          <w:rFonts w:ascii="Times New Roman" w:hAnsi="Times New Roman" w:eastAsia="仿宋" w:cs="Times New Roman"/>
          <w:sz w:val="28"/>
          <w:szCs w:val="28"/>
        </w:rPr>
        <w:t>2.1 X</w:t>
      </w:r>
      <w:r>
        <w:rPr>
          <w:rFonts w:hint="default" w:ascii="Times New Roman" w:hAnsi="Times New Roman" w:eastAsia="仿宋" w:cs="Times New Roman"/>
          <w:sz w:val="28"/>
          <w:szCs w:val="28"/>
        </w:rPr>
        <w:t>栋</w:t>
      </w:r>
      <w:r>
        <w:rPr>
          <w:rFonts w:ascii="Times New Roman" w:hAnsi="Times New Roman" w:eastAsia="仿宋" w:cs="Times New Roman"/>
          <w:sz w:val="28"/>
          <w:szCs w:val="28"/>
        </w:rPr>
        <w:t>BIM</w:t>
      </w:r>
      <w:r>
        <w:rPr>
          <w:rFonts w:hint="default" w:ascii="Times New Roman" w:hAnsi="Times New Roman" w:eastAsia="仿宋" w:cs="Times New Roman"/>
          <w:sz w:val="28"/>
          <w:szCs w:val="28"/>
        </w:rPr>
        <w:t>三维模型图（带装配式说明）</w:t>
      </w:r>
      <w:r>
        <w:rPr>
          <w:rFonts w:ascii="Times New Roman" w:hAnsi="Times New Roman" w:eastAsia="仿宋" w:cs="Times New Roman"/>
          <w:sz w:val="28"/>
          <w:szCs w:val="28"/>
        </w:rPr>
        <w:t xml:space="preserve"> </w:t>
      </w:r>
    </w:p>
    <w:p>
      <w:pPr>
        <w:adjustRightInd w:val="0"/>
        <w:snapToGrid w:val="0"/>
        <w:spacing w:after="240" w:line="520" w:lineRule="exact"/>
        <w:jc w:val="center"/>
        <w:rPr>
          <w:rFonts w:ascii="Times New Roman" w:hAnsi="Times New Roman" w:eastAsia="仿宋" w:cs="Times New Roman"/>
          <w:sz w:val="22"/>
          <w:szCs w:val="28"/>
        </w:rPr>
      </w:pPr>
      <w:r>
        <w:rPr>
          <w:rFonts w:hint="default" w:ascii="Times New Roman" w:hAnsi="Times New Roman" w:eastAsia="仿宋" w:cs="Times New Roman"/>
          <w:sz w:val="22"/>
          <w:szCs w:val="28"/>
        </w:rPr>
        <w:t>（</w:t>
      </w:r>
      <w:r>
        <w:rPr>
          <w:rFonts w:ascii="Times New Roman" w:hAnsi="Times New Roman" w:eastAsia="仿宋" w:cs="Times New Roman"/>
          <w:sz w:val="22"/>
          <w:szCs w:val="28"/>
        </w:rPr>
        <w:t>X</w:t>
      </w:r>
      <w:r>
        <w:rPr>
          <w:rFonts w:hint="default" w:ascii="Times New Roman" w:hAnsi="Times New Roman" w:eastAsia="仿宋" w:cs="Times New Roman"/>
          <w:sz w:val="22"/>
          <w:szCs w:val="28"/>
        </w:rPr>
        <w:t>栋</w:t>
      </w:r>
      <w:r>
        <w:rPr>
          <w:rFonts w:ascii="Times New Roman" w:hAnsi="Times New Roman" w:eastAsia="仿宋" w:cs="Times New Roman"/>
          <w:sz w:val="22"/>
          <w:szCs w:val="28"/>
        </w:rPr>
        <w:t>BIM</w:t>
      </w:r>
      <w:r>
        <w:rPr>
          <w:rFonts w:hint="default" w:ascii="Times New Roman" w:hAnsi="Times New Roman" w:eastAsia="仿宋" w:cs="Times New Roman"/>
          <w:sz w:val="22"/>
          <w:szCs w:val="28"/>
        </w:rPr>
        <w:t>三维模型图）</w:t>
      </w:r>
    </w:p>
    <w:p>
      <w:pPr>
        <w:adjustRightInd w:val="0"/>
        <w:snapToGrid w:val="0"/>
        <w:spacing w:after="240" w:line="520" w:lineRule="exact"/>
        <w:rPr>
          <w:rFonts w:ascii="Times New Roman" w:hAnsi="Times New Roman" w:eastAsia="仿宋" w:cs="Times New Roman"/>
          <w:sz w:val="28"/>
          <w:szCs w:val="28"/>
        </w:rPr>
      </w:pPr>
      <w:r>
        <w:rPr>
          <w:rFonts w:ascii="Times New Roman" w:hAnsi="Times New Roman" w:eastAsia="仿宋" w:cs="Times New Roman"/>
          <w:sz w:val="28"/>
          <w:szCs w:val="28"/>
        </w:rPr>
        <w:t>2.2 X</w:t>
      </w:r>
      <w:r>
        <w:rPr>
          <w:rFonts w:hint="default" w:ascii="Times New Roman" w:hAnsi="Times New Roman" w:eastAsia="仿宋" w:cs="Times New Roman"/>
          <w:sz w:val="28"/>
          <w:szCs w:val="28"/>
        </w:rPr>
        <w:t>栋装配式建筑评分表：</w:t>
      </w:r>
    </w:p>
    <w:p>
      <w:pPr>
        <w:adjustRightInd w:val="0"/>
        <w:snapToGrid w:val="0"/>
        <w:spacing w:after="240" w:line="520" w:lineRule="exact"/>
        <w:jc w:val="center"/>
        <w:rPr>
          <w:rFonts w:ascii="Times New Roman" w:hAnsi="Times New Roman" w:eastAsia="仿宋" w:cs="Times New Roman"/>
          <w:sz w:val="22"/>
          <w:szCs w:val="28"/>
        </w:rPr>
      </w:pPr>
      <w:r>
        <w:rPr>
          <w:rFonts w:hint="default" w:ascii="Times New Roman" w:hAnsi="Times New Roman" w:eastAsia="仿宋" w:cs="Times New Roman"/>
          <w:sz w:val="22"/>
          <w:szCs w:val="28"/>
        </w:rPr>
        <w:t>（</w:t>
      </w:r>
      <w:r>
        <w:rPr>
          <w:rFonts w:ascii="Times New Roman" w:hAnsi="Times New Roman" w:eastAsia="仿宋" w:cs="Times New Roman"/>
          <w:sz w:val="22"/>
          <w:szCs w:val="28"/>
        </w:rPr>
        <w:t>X</w:t>
      </w:r>
      <w:r>
        <w:rPr>
          <w:rFonts w:hint="default" w:ascii="Times New Roman" w:hAnsi="Times New Roman" w:eastAsia="仿宋" w:cs="Times New Roman"/>
          <w:sz w:val="22"/>
          <w:szCs w:val="28"/>
        </w:rPr>
        <w:t>栋装配式建筑评分表）</w:t>
      </w:r>
    </w:p>
    <w:p>
      <w:pPr>
        <w:adjustRightInd w:val="0"/>
        <w:snapToGrid w:val="0"/>
        <w:spacing w:line="520" w:lineRule="exact"/>
        <w:jc w:val="left"/>
        <w:rPr>
          <w:rFonts w:ascii="Times New Roman" w:hAnsi="Times New Roman" w:eastAsia="仿宋" w:cs="Times New Roman"/>
          <w:sz w:val="28"/>
          <w:szCs w:val="28"/>
        </w:rPr>
      </w:pPr>
      <w:r>
        <w:rPr>
          <w:rFonts w:hint="default" w:ascii="Times New Roman" w:hAnsi="Times New Roman" w:eastAsia="仿宋" w:cs="Times New Roman"/>
          <w:b/>
          <w:sz w:val="28"/>
          <w:szCs w:val="28"/>
        </w:rPr>
        <w:t>（三）本项目主体结构采用预制部品部件种类</w:t>
      </w:r>
    </w:p>
    <w:p>
      <w:pPr>
        <w:adjustRightInd w:val="0"/>
        <w:snapToGrid w:val="0"/>
        <w:spacing w:line="520" w:lineRule="exact"/>
        <w:jc w:val="left"/>
        <w:rPr>
          <w:rFonts w:ascii="Times New Roman" w:hAnsi="Times New Roman" w:eastAsia="仿宋" w:cs="Times New Roman"/>
          <w:sz w:val="28"/>
          <w:szCs w:val="28"/>
        </w:rPr>
      </w:pPr>
      <w:r>
        <w:rPr>
          <w:rFonts w:ascii="Times New Roman" w:hAnsi="Times New Roman" w:eastAsia="仿宋" w:cs="Times New Roman"/>
          <w:bCs/>
          <w:sz w:val="28"/>
          <w:szCs w:val="28"/>
        </w:rPr>
        <w:t xml:space="preserve">3.1 </w:t>
      </w:r>
      <w:r>
        <w:rPr>
          <w:rFonts w:hint="default" w:ascii="Times New Roman" w:hAnsi="Times New Roman" w:eastAsia="仿宋" w:cs="Times New Roman"/>
          <w:bCs/>
          <w:sz w:val="28"/>
          <w:szCs w:val="28"/>
        </w:rPr>
        <w:t>本项目</w:t>
      </w:r>
      <w:r>
        <w:rPr>
          <w:rFonts w:ascii="Times New Roman" w:hAnsi="Times New Roman" w:eastAsia="仿宋" w:cs="Times New Roman"/>
          <w:sz w:val="28"/>
          <w:szCs w:val="28"/>
        </w:rPr>
        <w:t>X</w:t>
      </w:r>
      <w:r>
        <w:rPr>
          <w:rFonts w:hint="default" w:ascii="Times New Roman" w:hAnsi="Times New Roman" w:eastAsia="仿宋" w:cs="Times New Roman"/>
          <w:sz w:val="28"/>
          <w:szCs w:val="28"/>
        </w:rPr>
        <w:t>栋主体结构</w:t>
      </w:r>
      <w:r>
        <w:rPr>
          <w:rFonts w:hint="default" w:ascii="Times New Roman" w:hAnsi="Times New Roman" w:eastAsia="仿宋" w:cs="Times New Roman"/>
          <w:bCs/>
          <w:sz w:val="28"/>
          <w:szCs w:val="28"/>
        </w:rPr>
        <w:t>采用预制部品部件种类有</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sz w:val="28"/>
          <w:szCs w:val="28"/>
        </w:rPr>
        <w:t>，共</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种。</w:t>
      </w:r>
    </w:p>
    <w:p>
      <w:pPr>
        <w:adjustRightInd w:val="0"/>
        <w:snapToGrid w:val="0"/>
        <w:spacing w:line="520" w:lineRule="exact"/>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（如：预制剪力墙、预制柱、预制楼板、预制阳台、预制楼梯段、预制梁、预制空调板等）</w:t>
      </w:r>
    </w:p>
    <w:p>
      <w:pPr>
        <w:adjustRightInd w:val="0"/>
        <w:snapToGrid w:val="0"/>
        <w:spacing w:line="520" w:lineRule="exact"/>
        <w:jc w:val="left"/>
        <w:rPr>
          <w:rFonts w:ascii="Times New Roman" w:hAnsi="Times New Roman" w:eastAsia="仿宋" w:cs="Times New Roman"/>
          <w:sz w:val="28"/>
          <w:szCs w:val="28"/>
        </w:rPr>
      </w:pPr>
      <w:r>
        <w:rPr>
          <w:rFonts w:ascii="Times New Roman" w:hAnsi="Times New Roman" w:eastAsia="仿宋" w:cs="Times New Roman"/>
          <w:bCs/>
          <w:sz w:val="28"/>
          <w:szCs w:val="28"/>
        </w:rPr>
        <w:t xml:space="preserve">3.2 </w:t>
      </w:r>
      <w:r>
        <w:rPr>
          <w:rFonts w:hint="default" w:ascii="Times New Roman" w:hAnsi="Times New Roman" w:eastAsia="仿宋" w:cs="Times New Roman"/>
          <w:bCs/>
          <w:sz w:val="28"/>
          <w:szCs w:val="28"/>
        </w:rPr>
        <w:t>本项目</w:t>
      </w:r>
      <w:r>
        <w:rPr>
          <w:rFonts w:ascii="Times New Roman" w:hAnsi="Times New Roman" w:eastAsia="仿宋" w:cs="Times New Roman"/>
          <w:sz w:val="28"/>
          <w:szCs w:val="28"/>
        </w:rPr>
        <w:t>X</w:t>
      </w:r>
      <w:r>
        <w:rPr>
          <w:rFonts w:hint="default" w:ascii="Times New Roman" w:hAnsi="Times New Roman" w:eastAsia="仿宋" w:cs="Times New Roman"/>
          <w:sz w:val="28"/>
          <w:szCs w:val="28"/>
        </w:rPr>
        <w:t>栋主体结构</w:t>
      </w:r>
      <w:r>
        <w:rPr>
          <w:rFonts w:hint="default" w:ascii="Times New Roman" w:hAnsi="Times New Roman" w:eastAsia="仿宋" w:cs="Times New Roman"/>
          <w:bCs/>
          <w:sz w:val="28"/>
          <w:szCs w:val="28"/>
        </w:rPr>
        <w:t>采用预制部品部件种类有</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sz w:val="28"/>
          <w:szCs w:val="28"/>
        </w:rPr>
        <w:t>，共</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种。</w:t>
      </w:r>
    </w:p>
    <w:p>
      <w:pPr>
        <w:adjustRightInd w:val="0"/>
        <w:snapToGrid w:val="0"/>
        <w:spacing w:line="520" w:lineRule="exact"/>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（如：预制剪力墙、预制柱、预制楼板、预制阳台、预制楼梯段、预制梁、预制空调板等）</w:t>
      </w:r>
    </w:p>
    <w:p>
      <w:pPr>
        <w:adjustRightInd w:val="0"/>
        <w:snapToGrid w:val="0"/>
        <w:spacing w:line="520" w:lineRule="exact"/>
        <w:jc w:val="left"/>
        <w:rPr>
          <w:rFonts w:ascii="Times New Roman" w:hAnsi="Times New Roman" w:eastAsia="仿宋" w:cs="Times New Roman"/>
          <w:sz w:val="28"/>
          <w:szCs w:val="28"/>
        </w:rPr>
      </w:pPr>
      <w:r>
        <w:rPr>
          <w:rFonts w:hint="default" w:ascii="Times New Roman" w:hAnsi="Times New Roman" w:eastAsia="仿宋" w:cs="Times New Roman"/>
          <w:b/>
          <w:sz w:val="28"/>
          <w:szCs w:val="28"/>
        </w:rPr>
        <w:t>（四）本项目围护墙和内隔墙采用预制部品部件种类</w:t>
      </w:r>
    </w:p>
    <w:p>
      <w:pPr>
        <w:adjustRightInd w:val="0"/>
        <w:snapToGrid w:val="0"/>
        <w:spacing w:line="520" w:lineRule="exact"/>
        <w:jc w:val="left"/>
        <w:rPr>
          <w:rFonts w:ascii="Times New Roman" w:hAnsi="Times New Roman" w:eastAsia="仿宋" w:cs="Times New Roman"/>
          <w:sz w:val="28"/>
          <w:szCs w:val="28"/>
        </w:rPr>
      </w:pPr>
      <w:r>
        <w:rPr>
          <w:rFonts w:ascii="Times New Roman" w:hAnsi="Times New Roman" w:eastAsia="仿宋" w:cs="Times New Roman"/>
          <w:bCs/>
          <w:sz w:val="28"/>
          <w:szCs w:val="28"/>
        </w:rPr>
        <w:t xml:space="preserve">4.1 </w:t>
      </w:r>
      <w:r>
        <w:rPr>
          <w:rFonts w:hint="default" w:ascii="Times New Roman" w:hAnsi="Times New Roman" w:eastAsia="仿宋" w:cs="Times New Roman"/>
          <w:bCs/>
          <w:sz w:val="28"/>
          <w:szCs w:val="28"/>
        </w:rPr>
        <w:t>本项目</w:t>
      </w:r>
      <w:r>
        <w:rPr>
          <w:rFonts w:ascii="Times New Roman" w:hAnsi="Times New Roman" w:eastAsia="仿宋" w:cs="Times New Roman"/>
          <w:sz w:val="28"/>
          <w:szCs w:val="28"/>
        </w:rPr>
        <w:t>X</w:t>
      </w:r>
      <w:r>
        <w:rPr>
          <w:rFonts w:hint="default" w:ascii="Times New Roman" w:hAnsi="Times New Roman" w:eastAsia="仿宋" w:cs="Times New Roman"/>
          <w:sz w:val="28"/>
          <w:szCs w:val="28"/>
        </w:rPr>
        <w:t>栋围护墙和内隔墙</w:t>
      </w:r>
      <w:r>
        <w:rPr>
          <w:rFonts w:hint="default" w:ascii="Times New Roman" w:hAnsi="Times New Roman" w:eastAsia="仿宋" w:cs="Times New Roman"/>
          <w:bCs/>
          <w:sz w:val="28"/>
          <w:szCs w:val="28"/>
        </w:rPr>
        <w:t>采用预制部品部件种类有</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sz w:val="28"/>
          <w:szCs w:val="28"/>
        </w:rPr>
        <w:t>，共</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种。</w:t>
      </w:r>
    </w:p>
    <w:p>
      <w:pPr>
        <w:adjustRightInd w:val="0"/>
        <w:snapToGrid w:val="0"/>
        <w:spacing w:line="520" w:lineRule="exact"/>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（如：预制外墙板、轻质内隔墙等）</w:t>
      </w:r>
    </w:p>
    <w:p>
      <w:pPr>
        <w:adjustRightInd w:val="0"/>
        <w:snapToGrid w:val="0"/>
        <w:spacing w:line="520" w:lineRule="exact"/>
        <w:jc w:val="left"/>
        <w:rPr>
          <w:rFonts w:ascii="Times New Roman" w:hAnsi="Times New Roman" w:eastAsia="仿宋" w:cs="Times New Roman"/>
          <w:sz w:val="28"/>
          <w:szCs w:val="28"/>
        </w:rPr>
      </w:pPr>
      <w:r>
        <w:rPr>
          <w:rFonts w:ascii="Times New Roman" w:hAnsi="Times New Roman" w:eastAsia="仿宋" w:cs="Times New Roman"/>
          <w:bCs/>
          <w:sz w:val="28"/>
          <w:szCs w:val="28"/>
        </w:rPr>
        <w:t xml:space="preserve">4.2 </w:t>
      </w:r>
      <w:r>
        <w:rPr>
          <w:rFonts w:hint="default" w:ascii="Times New Roman" w:hAnsi="Times New Roman" w:eastAsia="仿宋" w:cs="Times New Roman"/>
          <w:bCs/>
          <w:sz w:val="28"/>
          <w:szCs w:val="28"/>
        </w:rPr>
        <w:t>本项目</w:t>
      </w:r>
      <w:r>
        <w:rPr>
          <w:rFonts w:ascii="Times New Roman" w:hAnsi="Times New Roman" w:eastAsia="仿宋" w:cs="Times New Roman"/>
          <w:sz w:val="28"/>
          <w:szCs w:val="28"/>
        </w:rPr>
        <w:t>X</w:t>
      </w:r>
      <w:r>
        <w:rPr>
          <w:rFonts w:hint="default" w:ascii="Times New Roman" w:hAnsi="Times New Roman" w:eastAsia="仿宋" w:cs="Times New Roman"/>
          <w:sz w:val="28"/>
          <w:szCs w:val="28"/>
        </w:rPr>
        <w:t>栋围护墙和内隔墙</w:t>
      </w:r>
      <w:r>
        <w:rPr>
          <w:rFonts w:hint="default" w:ascii="Times New Roman" w:hAnsi="Times New Roman" w:eastAsia="仿宋" w:cs="Times New Roman"/>
          <w:bCs/>
          <w:sz w:val="28"/>
          <w:szCs w:val="28"/>
        </w:rPr>
        <w:t>采用预制部品部件种类有</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sz w:val="28"/>
          <w:szCs w:val="28"/>
        </w:rPr>
        <w:t>，共</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种。</w:t>
      </w:r>
    </w:p>
    <w:p>
      <w:pPr>
        <w:adjustRightInd w:val="0"/>
        <w:snapToGrid w:val="0"/>
        <w:spacing w:line="520" w:lineRule="exact"/>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（如：预制外墙板、轻质内隔墙等）</w:t>
      </w:r>
    </w:p>
    <w:p>
      <w:pPr>
        <w:adjustRightInd w:val="0"/>
        <w:snapToGrid w:val="0"/>
        <w:spacing w:line="520" w:lineRule="exact"/>
        <w:ind w:left="-105" w:leftChars="-50"/>
        <w:jc w:val="left"/>
        <w:rPr>
          <w:rFonts w:ascii="Times New Roman" w:hAnsi="Times New Roman" w:eastAsia="仿宋" w:cs="Times New Roman"/>
          <w:b/>
          <w:sz w:val="28"/>
          <w:szCs w:val="28"/>
        </w:rPr>
      </w:pPr>
      <w:r>
        <w:rPr>
          <w:rFonts w:hint="default" w:ascii="Times New Roman" w:hAnsi="Times New Roman" w:eastAsia="仿宋" w:cs="Times New Roman"/>
          <w:b/>
          <w:sz w:val="28"/>
          <w:szCs w:val="28"/>
        </w:rPr>
        <w:t>（五）本项目装修与设备管线采用的措施</w:t>
      </w:r>
    </w:p>
    <w:p>
      <w:pPr>
        <w:adjustRightInd w:val="0"/>
        <w:snapToGrid w:val="0"/>
        <w:spacing w:line="520" w:lineRule="exact"/>
        <w:ind w:left="-105" w:leftChars="-50"/>
        <w:jc w:val="left"/>
        <w:rPr>
          <w:rFonts w:ascii="Times New Roman" w:hAnsi="Times New Roman" w:eastAsia="仿宋" w:cs="Times New Roman"/>
          <w:sz w:val="28"/>
          <w:szCs w:val="28"/>
        </w:rPr>
      </w:pPr>
      <w:r>
        <w:rPr>
          <w:rFonts w:ascii="Times New Roman" w:hAnsi="Times New Roman" w:eastAsia="仿宋" w:cs="Times New Roman"/>
          <w:bCs/>
          <w:sz w:val="28"/>
          <w:szCs w:val="28"/>
        </w:rPr>
        <w:t xml:space="preserve">5.1 </w:t>
      </w:r>
      <w:r>
        <w:rPr>
          <w:rFonts w:hint="default" w:ascii="Times New Roman" w:hAnsi="Times New Roman" w:eastAsia="仿宋" w:cs="Times New Roman"/>
          <w:bCs/>
          <w:sz w:val="28"/>
          <w:szCs w:val="28"/>
        </w:rPr>
        <w:t>本项目</w:t>
      </w:r>
      <w:r>
        <w:rPr>
          <w:rFonts w:ascii="Times New Roman" w:hAnsi="Times New Roman" w:eastAsia="仿宋" w:cs="Times New Roman"/>
          <w:sz w:val="28"/>
          <w:szCs w:val="28"/>
        </w:rPr>
        <w:t>X</w:t>
      </w:r>
      <w:r>
        <w:rPr>
          <w:rFonts w:hint="default" w:ascii="Times New Roman" w:hAnsi="Times New Roman" w:eastAsia="仿宋" w:cs="Times New Roman"/>
          <w:sz w:val="28"/>
          <w:szCs w:val="28"/>
        </w:rPr>
        <w:t>栋</w:t>
      </w:r>
      <w:r>
        <w:rPr>
          <w:rFonts w:hint="default" w:ascii="Times New Roman" w:hAnsi="Times New Roman" w:eastAsia="仿宋" w:cs="Times New Roman"/>
          <w:bCs/>
          <w:sz w:val="28"/>
          <w:szCs w:val="28"/>
        </w:rPr>
        <w:t>采用装修与设备管线的措施是</w:t>
      </w:r>
      <w:r>
        <w:rPr>
          <w:rFonts w:ascii="Times New Roman" w:hAnsi="Times New Roman" w:eastAsia="仿宋" w:cs="Times New Roman"/>
          <w:bCs/>
          <w:sz w:val="28"/>
          <w:szCs w:val="28"/>
        </w:rPr>
        <w:t xml:space="preserve"> </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sz w:val="28"/>
          <w:szCs w:val="28"/>
        </w:rPr>
        <w:t>，共</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种。</w:t>
      </w:r>
    </w:p>
    <w:p>
      <w:pPr>
        <w:adjustRightInd w:val="0"/>
        <w:snapToGrid w:val="0"/>
        <w:spacing w:line="520" w:lineRule="exact"/>
        <w:ind w:left="-105" w:leftChars="-50"/>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（如</w:t>
      </w:r>
      <w:r>
        <w:rPr>
          <w:rFonts w:hint="eastAsia" w:ascii="Times New Roman" w:hAnsi="Times New Roman" w:eastAsia="仿宋" w:cs="Times New Roman"/>
          <w:bCs/>
          <w:sz w:val="28"/>
          <w:szCs w:val="28"/>
          <w:lang w:eastAsia="zh-CN"/>
        </w:rPr>
        <w:t>：</w:t>
      </w:r>
      <w:r>
        <w:rPr>
          <w:rFonts w:hint="default" w:ascii="Times New Roman" w:hAnsi="Times New Roman" w:eastAsia="仿宋" w:cs="Times New Roman"/>
          <w:bCs/>
          <w:sz w:val="28"/>
          <w:szCs w:val="28"/>
        </w:rPr>
        <w:t>全装修、干式工法楼面地面、集成厨房、集成卫生间、管线分离）</w:t>
      </w:r>
    </w:p>
    <w:p>
      <w:pPr>
        <w:adjustRightInd w:val="0"/>
        <w:snapToGrid w:val="0"/>
        <w:spacing w:line="520" w:lineRule="exact"/>
        <w:ind w:left="-105" w:leftChars="-50"/>
        <w:jc w:val="left"/>
        <w:rPr>
          <w:rFonts w:ascii="Times New Roman" w:hAnsi="Times New Roman" w:eastAsia="仿宋" w:cs="Times New Roman"/>
          <w:b/>
          <w:sz w:val="28"/>
          <w:szCs w:val="28"/>
        </w:rPr>
      </w:pPr>
      <w:r>
        <w:rPr>
          <w:rFonts w:ascii="Times New Roman" w:hAnsi="Times New Roman" w:eastAsia="仿宋" w:cs="Times New Roman"/>
          <w:bCs/>
          <w:sz w:val="28"/>
          <w:szCs w:val="28"/>
        </w:rPr>
        <w:t xml:space="preserve">5.2 </w:t>
      </w:r>
      <w:r>
        <w:rPr>
          <w:rFonts w:hint="default" w:ascii="Times New Roman" w:hAnsi="Times New Roman" w:eastAsia="仿宋" w:cs="Times New Roman"/>
          <w:bCs/>
          <w:sz w:val="28"/>
          <w:szCs w:val="28"/>
        </w:rPr>
        <w:t>本项目</w:t>
      </w:r>
      <w:r>
        <w:rPr>
          <w:rFonts w:ascii="Times New Roman" w:hAnsi="Times New Roman" w:eastAsia="仿宋" w:cs="Times New Roman"/>
          <w:sz w:val="28"/>
          <w:szCs w:val="28"/>
        </w:rPr>
        <w:t>X</w:t>
      </w:r>
      <w:r>
        <w:rPr>
          <w:rFonts w:hint="default" w:ascii="Times New Roman" w:hAnsi="Times New Roman" w:eastAsia="仿宋" w:cs="Times New Roman"/>
          <w:sz w:val="28"/>
          <w:szCs w:val="28"/>
        </w:rPr>
        <w:t>栋</w:t>
      </w:r>
      <w:r>
        <w:rPr>
          <w:rFonts w:hint="default" w:ascii="Times New Roman" w:hAnsi="Times New Roman" w:eastAsia="仿宋" w:cs="Times New Roman"/>
          <w:bCs/>
          <w:sz w:val="28"/>
          <w:szCs w:val="28"/>
        </w:rPr>
        <w:t>采用装修与设备管线的措施是</w:t>
      </w:r>
      <w:r>
        <w:rPr>
          <w:rFonts w:ascii="Times New Roman" w:hAnsi="Times New Roman" w:eastAsia="仿宋" w:cs="Times New Roman"/>
          <w:bCs/>
          <w:sz w:val="28"/>
          <w:szCs w:val="28"/>
        </w:rPr>
        <w:t xml:space="preserve"> </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sz w:val="28"/>
          <w:szCs w:val="28"/>
        </w:rPr>
        <w:t>，共</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种。</w:t>
      </w:r>
    </w:p>
    <w:p>
      <w:pPr>
        <w:adjustRightInd w:val="0"/>
        <w:snapToGrid w:val="0"/>
        <w:spacing w:line="520" w:lineRule="exact"/>
        <w:ind w:left="-105" w:leftChars="-50"/>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（如</w:t>
      </w:r>
      <w:r>
        <w:rPr>
          <w:rFonts w:hint="eastAsia" w:ascii="Times New Roman" w:hAnsi="Times New Roman" w:eastAsia="仿宋" w:cs="Times New Roman"/>
          <w:bCs/>
          <w:sz w:val="28"/>
          <w:szCs w:val="28"/>
          <w:lang w:eastAsia="zh-CN"/>
        </w:rPr>
        <w:t>：</w:t>
      </w:r>
      <w:r>
        <w:rPr>
          <w:rFonts w:hint="default" w:ascii="Times New Roman" w:hAnsi="Times New Roman" w:eastAsia="仿宋" w:cs="Times New Roman"/>
          <w:bCs/>
          <w:sz w:val="28"/>
          <w:szCs w:val="28"/>
        </w:rPr>
        <w:t>全装修、干式工法楼地面、集成厨房、集成卫生间、管线分离）</w:t>
      </w:r>
    </w:p>
    <w:p>
      <w:pPr>
        <w:adjustRightInd w:val="0"/>
        <w:snapToGrid w:val="0"/>
        <w:spacing w:line="520" w:lineRule="exact"/>
        <w:ind w:left="-105" w:leftChars="-50"/>
        <w:jc w:val="left"/>
        <w:rPr>
          <w:rFonts w:ascii="Times New Roman" w:hAnsi="Times New Roman" w:eastAsia="仿宋" w:cs="Times New Roman"/>
          <w:b/>
          <w:sz w:val="28"/>
          <w:szCs w:val="28"/>
        </w:rPr>
      </w:pPr>
      <w:r>
        <w:rPr>
          <w:rFonts w:hint="default" w:ascii="Times New Roman" w:hAnsi="Times New Roman" w:eastAsia="仿宋" w:cs="Times New Roman"/>
          <w:b/>
          <w:sz w:val="28"/>
          <w:szCs w:val="28"/>
        </w:rPr>
        <w:t>（六）本项目采用鼓励项的措施</w:t>
      </w:r>
    </w:p>
    <w:p>
      <w:pPr>
        <w:adjustRightInd w:val="0"/>
        <w:snapToGrid w:val="0"/>
        <w:spacing w:line="520" w:lineRule="exact"/>
        <w:ind w:left="-105" w:leftChars="-50"/>
        <w:jc w:val="left"/>
        <w:rPr>
          <w:rFonts w:ascii="Times New Roman" w:hAnsi="Times New Roman" w:eastAsia="仿宋" w:cs="Times New Roman"/>
          <w:b/>
          <w:sz w:val="28"/>
          <w:szCs w:val="28"/>
        </w:rPr>
      </w:pPr>
      <w:r>
        <w:rPr>
          <w:rFonts w:hint="default" w:ascii="Times New Roman" w:hAnsi="Times New Roman" w:eastAsia="仿宋" w:cs="Times New Roman"/>
          <w:bCs/>
          <w:sz w:val="28"/>
          <w:szCs w:val="28"/>
        </w:rPr>
        <w:t>本项目采用鼓励项的措施是</w:t>
      </w:r>
      <w:r>
        <w:rPr>
          <w:rFonts w:ascii="Times New Roman" w:hAnsi="Times New Roman" w:eastAsia="仿宋" w:cs="Times New Roman"/>
          <w:bCs/>
          <w:sz w:val="28"/>
          <w:szCs w:val="28"/>
        </w:rPr>
        <w:t xml:space="preserve"> </w:t>
      </w:r>
      <w:r>
        <w:rPr>
          <w:rFonts w:ascii="Times New Roman" w:hAnsi="Times New Roman" w:eastAsia="仿宋" w:cs="Times New Roman"/>
          <w:bCs/>
          <w:sz w:val="28"/>
          <w:szCs w:val="28"/>
          <w:u w:val="single"/>
        </w:rPr>
        <w:t xml:space="preserve">                     </w:t>
      </w:r>
      <w:r>
        <w:rPr>
          <w:rFonts w:hint="default" w:ascii="Times New Roman" w:hAnsi="Times New Roman" w:eastAsia="仿宋" w:cs="Times New Roman"/>
          <w:sz w:val="28"/>
          <w:szCs w:val="28"/>
        </w:rPr>
        <w:t>，共</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种。</w:t>
      </w:r>
    </w:p>
    <w:p>
      <w:pPr>
        <w:adjustRightInd w:val="0"/>
        <w:snapToGrid w:val="0"/>
        <w:spacing w:line="520" w:lineRule="exact"/>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（如</w:t>
      </w:r>
      <w:r>
        <w:rPr>
          <w:rFonts w:hint="eastAsia" w:ascii="Times New Roman" w:hAnsi="Times New Roman" w:eastAsia="仿宋" w:cs="Times New Roman"/>
          <w:bCs/>
          <w:sz w:val="28"/>
          <w:szCs w:val="28"/>
          <w:lang w:eastAsia="zh-CN"/>
        </w:rPr>
        <w:t>：</w:t>
      </w:r>
      <w:r>
        <w:rPr>
          <w:rFonts w:hint="default" w:ascii="Times New Roman" w:hAnsi="Times New Roman" w:eastAsia="仿宋" w:cs="Times New Roman"/>
          <w:bCs/>
          <w:sz w:val="28"/>
          <w:szCs w:val="28"/>
        </w:rPr>
        <w:t>标准化设计、绿色与信息化应用、施工与管理）</w:t>
      </w:r>
    </w:p>
    <w:p>
      <w:pPr>
        <w:adjustRightInd w:val="0"/>
        <w:snapToGrid w:val="0"/>
        <w:spacing w:line="520" w:lineRule="exact"/>
        <w:jc w:val="left"/>
        <w:rPr>
          <w:rFonts w:ascii="Times New Roman" w:hAnsi="Times New Roman" w:eastAsia="仿宋" w:cs="Times New Roman"/>
          <w:b/>
          <w:sz w:val="28"/>
          <w:szCs w:val="28"/>
        </w:rPr>
      </w:pPr>
      <w:r>
        <w:rPr>
          <w:rFonts w:hint="default" w:ascii="Times New Roman" w:hAnsi="Times New Roman" w:eastAsia="仿宋" w:cs="Times New Roman"/>
          <w:b/>
          <w:sz w:val="28"/>
          <w:szCs w:val="28"/>
        </w:rPr>
        <w:t>（七）本项目代表性楼层预制部品部件分布图</w:t>
      </w:r>
      <w:r>
        <w:rPr>
          <w:rFonts w:ascii="Times New Roman" w:hAnsi="Times New Roman" w:eastAsia="仿宋" w:cs="Times New Roman"/>
          <w:b/>
          <w:sz w:val="28"/>
          <w:szCs w:val="28"/>
        </w:rPr>
        <w:t xml:space="preserve"> </w:t>
      </w:r>
    </w:p>
    <w:p>
      <w:pPr>
        <w:adjustRightInd w:val="0"/>
        <w:snapToGrid w:val="0"/>
        <w:spacing w:line="520" w:lineRule="exact"/>
        <w:jc w:val="left"/>
        <w:rPr>
          <w:rFonts w:ascii="Times New Roman" w:hAnsi="Times New Roman" w:eastAsia="仿宋" w:cs="Times New Roman"/>
          <w:bCs/>
          <w:sz w:val="28"/>
          <w:szCs w:val="28"/>
        </w:rPr>
      </w:pPr>
      <w:r>
        <w:rPr>
          <w:rFonts w:hint="default" w:ascii="Times New Roman" w:hAnsi="Times New Roman" w:eastAsia="仿宋" w:cs="Times New Roman"/>
          <w:bCs/>
          <w:sz w:val="28"/>
          <w:szCs w:val="28"/>
        </w:rPr>
        <w:t>（代表性楼层预制部品部件分布不同，每种分布均应有分布图及</w:t>
      </w:r>
      <w:r>
        <w:rPr>
          <w:rFonts w:ascii="Times New Roman" w:hAnsi="Times New Roman" w:eastAsia="仿宋" w:cs="Times New Roman"/>
          <w:bCs/>
          <w:sz w:val="28"/>
          <w:szCs w:val="28"/>
        </w:rPr>
        <w:t>BIM</w:t>
      </w:r>
      <w:r>
        <w:rPr>
          <w:rFonts w:hint="default" w:ascii="Times New Roman" w:hAnsi="Times New Roman" w:eastAsia="仿宋" w:cs="Times New Roman"/>
          <w:bCs/>
          <w:sz w:val="28"/>
          <w:szCs w:val="28"/>
        </w:rPr>
        <w:t>模型布置图。分布图及</w:t>
      </w:r>
      <w:r>
        <w:rPr>
          <w:rFonts w:ascii="Times New Roman" w:hAnsi="Times New Roman" w:eastAsia="仿宋" w:cs="Times New Roman"/>
          <w:bCs/>
          <w:sz w:val="28"/>
          <w:szCs w:val="28"/>
        </w:rPr>
        <w:t>BIM</w:t>
      </w:r>
      <w:r>
        <w:rPr>
          <w:rFonts w:hint="default" w:ascii="Times New Roman" w:hAnsi="Times New Roman" w:eastAsia="仿宋" w:cs="Times New Roman"/>
          <w:bCs/>
          <w:sz w:val="28"/>
          <w:szCs w:val="28"/>
        </w:rPr>
        <w:t>模型布置图应含有部品部件编号、配重图以及图例）</w:t>
      </w:r>
    </w:p>
    <w:p>
      <w:pPr>
        <w:adjustRightInd w:val="0"/>
        <w:snapToGrid w:val="0"/>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7.1 X</w:t>
      </w:r>
      <w:r>
        <w:rPr>
          <w:rFonts w:hint="default" w:ascii="Times New Roman" w:hAnsi="Times New Roman" w:eastAsia="仿宋" w:cs="Times New Roman"/>
          <w:sz w:val="28"/>
          <w:szCs w:val="28"/>
        </w:rPr>
        <w:t>栋</w:t>
      </w:r>
      <w:r>
        <w:rPr>
          <w:rFonts w:ascii="Times New Roman" w:hAnsi="Times New Roman" w:eastAsia="仿宋" w:cs="Times New Roman"/>
          <w:sz w:val="28"/>
          <w:szCs w:val="28"/>
        </w:rPr>
        <w:t>X</w:t>
      </w:r>
      <w:r>
        <w:rPr>
          <w:rFonts w:hint="default" w:ascii="Times New Roman" w:hAnsi="Times New Roman" w:eastAsia="仿宋" w:cs="Times New Roman"/>
          <w:sz w:val="28"/>
          <w:szCs w:val="28"/>
        </w:rPr>
        <w:t>层预制部品部件分布图：</w:t>
      </w:r>
    </w:p>
    <w:p>
      <w:pPr>
        <w:adjustRightInd w:val="0"/>
        <w:snapToGrid w:val="0"/>
        <w:spacing w:line="520" w:lineRule="exact"/>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p>
    <w:p>
      <w:pPr>
        <w:adjustRightInd w:val="0"/>
        <w:snapToGrid w:val="0"/>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7.2 X</w:t>
      </w:r>
      <w:r>
        <w:rPr>
          <w:rFonts w:hint="default" w:ascii="Times New Roman" w:hAnsi="Times New Roman" w:eastAsia="仿宋" w:cs="Times New Roman"/>
          <w:sz w:val="28"/>
          <w:szCs w:val="28"/>
        </w:rPr>
        <w:t>栋</w:t>
      </w:r>
      <w:r>
        <w:rPr>
          <w:rFonts w:ascii="Times New Roman" w:hAnsi="Times New Roman" w:eastAsia="仿宋" w:cs="Times New Roman"/>
          <w:sz w:val="28"/>
          <w:szCs w:val="28"/>
        </w:rPr>
        <w:t>X</w:t>
      </w:r>
      <w:r>
        <w:rPr>
          <w:rFonts w:hint="default" w:ascii="Times New Roman" w:hAnsi="Times New Roman" w:eastAsia="仿宋" w:cs="Times New Roman"/>
          <w:sz w:val="28"/>
          <w:szCs w:val="28"/>
        </w:rPr>
        <w:t>层预制部品部件</w:t>
      </w:r>
      <w:r>
        <w:rPr>
          <w:rFonts w:ascii="Times New Roman" w:hAnsi="Times New Roman" w:eastAsia="仿宋" w:cs="Times New Roman"/>
          <w:sz w:val="28"/>
          <w:szCs w:val="28"/>
        </w:rPr>
        <w:t>BIM</w:t>
      </w:r>
      <w:r>
        <w:rPr>
          <w:rFonts w:hint="default" w:ascii="Times New Roman" w:hAnsi="Times New Roman" w:eastAsia="仿宋" w:cs="Times New Roman"/>
          <w:sz w:val="28"/>
          <w:szCs w:val="28"/>
        </w:rPr>
        <w:t>模型布置图：</w:t>
      </w:r>
    </w:p>
    <w:p>
      <w:pPr>
        <w:adjustRightInd w:val="0"/>
        <w:snapToGrid w:val="0"/>
        <w:jc w:val="center"/>
        <w:rPr>
          <w:rFonts w:ascii="Times New Roman" w:hAnsi="Times New Roman" w:eastAsia="仿宋" w:cs="Times New Roman"/>
          <w:sz w:val="32"/>
          <w:szCs w:val="32"/>
        </w:rPr>
      </w:pPr>
      <w:r>
        <w:rPr>
          <w:rFonts w:ascii="Times New Roman" w:hAnsi="Times New Roman" w:eastAsia="仿宋" w:cs="Times New Roman"/>
          <w:sz w:val="32"/>
          <w:szCs w:val="32"/>
        </w:rPr>
        <w:drawing>
          <wp:inline distT="0" distB="0" distL="114300" distR="114300">
            <wp:extent cx="4295775" cy="3600450"/>
            <wp:effectExtent l="0" t="0" r="9525" b="0"/>
            <wp:docPr id="19" name="图片 10" descr="商住楼标准层三维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商住楼标准层三维图"/>
                    <pic:cNvPicPr>
                      <a:picLocks noChangeAspect="1"/>
                    </pic:cNvPicPr>
                  </pic:nvPicPr>
                  <pic:blipFill>
                    <a:blip r:embed="rId13"/>
                    <a:srcRect l="12437" t="5130" r="22552" b="17947"/>
                    <a:stretch>
                      <a:fillRect/>
                    </a:stretch>
                  </pic:blipFill>
                  <pic:spPr>
                    <a:xfrm>
                      <a:off x="0" y="0"/>
                      <a:ext cx="4295775" cy="3600450"/>
                    </a:xfrm>
                    <a:prstGeom prst="rect">
                      <a:avLst/>
                    </a:prstGeom>
                    <a:noFill/>
                    <a:ln>
                      <a:noFill/>
                    </a:ln>
                  </pic:spPr>
                </pic:pic>
              </a:graphicData>
            </a:graphic>
          </wp:inline>
        </w:drawing>
      </w:r>
      <w:r>
        <w:rPr>
          <w:rFonts w:ascii="Times New Roman" w:hAnsi="Times New Roman" w:eastAsia="仿宋" w:cs="Times New Roman"/>
          <w:sz w:val="32"/>
          <w:szCs w:val="32"/>
        </w:rPr>
        <w:drawing>
          <wp:inline distT="0" distB="0" distL="114300" distR="114300">
            <wp:extent cx="876300" cy="2162175"/>
            <wp:effectExtent l="0" t="0" r="0" b="9525"/>
            <wp:docPr id="15" name="图片 11" descr="商住楼标准层图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descr="商住楼标准层图例"/>
                    <pic:cNvPicPr>
                      <a:picLocks noChangeAspect="1"/>
                    </pic:cNvPicPr>
                  </pic:nvPicPr>
                  <pic:blipFill>
                    <a:blip r:embed="rId12"/>
                    <a:srcRect l="5016" t="3967" r="41553" b="3755"/>
                    <a:stretch>
                      <a:fillRect/>
                    </a:stretch>
                  </pic:blipFill>
                  <pic:spPr>
                    <a:xfrm>
                      <a:off x="0" y="0"/>
                      <a:ext cx="876300" cy="2162175"/>
                    </a:xfrm>
                    <a:prstGeom prst="rect">
                      <a:avLst/>
                    </a:prstGeom>
                    <a:noFill/>
                    <a:ln>
                      <a:noFill/>
                    </a:ln>
                  </pic:spPr>
                </pic:pic>
              </a:graphicData>
            </a:graphic>
          </wp:inline>
        </w:drawing>
      </w:r>
    </w:p>
    <w:p>
      <w:pPr>
        <w:adjustRightInd w:val="0"/>
        <w:snapToGrid w:val="0"/>
        <w:spacing w:after="240" w:line="520" w:lineRule="exact"/>
        <w:jc w:val="center"/>
        <w:rPr>
          <w:rFonts w:ascii="Times New Roman" w:hAnsi="Times New Roman" w:eastAsia="仿宋" w:cs="Times New Roman"/>
          <w:sz w:val="22"/>
          <w:szCs w:val="28"/>
        </w:rPr>
      </w:pPr>
      <w:r>
        <w:rPr>
          <w:rFonts w:ascii="Times New Roman" w:hAnsi="Times New Roman" w:eastAsia="仿宋" w:cs="Times New Roman"/>
          <w:sz w:val="22"/>
          <w:szCs w:val="28"/>
        </w:rPr>
        <w:t>X</w:t>
      </w:r>
      <w:r>
        <w:rPr>
          <w:rFonts w:hint="default" w:ascii="Times New Roman" w:hAnsi="Times New Roman" w:eastAsia="仿宋" w:cs="Times New Roman"/>
          <w:sz w:val="22"/>
          <w:szCs w:val="28"/>
        </w:rPr>
        <w:t>栋</w:t>
      </w:r>
      <w:r>
        <w:rPr>
          <w:rFonts w:ascii="Times New Roman" w:hAnsi="Times New Roman" w:eastAsia="仿宋" w:cs="Times New Roman"/>
          <w:sz w:val="22"/>
          <w:szCs w:val="28"/>
        </w:rPr>
        <w:t>X</w:t>
      </w:r>
      <w:r>
        <w:rPr>
          <w:rFonts w:hint="default" w:ascii="Times New Roman" w:hAnsi="Times New Roman" w:eastAsia="仿宋" w:cs="Times New Roman"/>
          <w:sz w:val="22"/>
          <w:szCs w:val="28"/>
        </w:rPr>
        <w:t>层</w:t>
      </w:r>
      <w:r>
        <w:rPr>
          <w:rFonts w:ascii="Times New Roman" w:hAnsi="Times New Roman" w:eastAsia="仿宋" w:cs="Times New Roman"/>
          <w:sz w:val="22"/>
          <w:szCs w:val="28"/>
        </w:rPr>
        <w:t>BIM</w:t>
      </w:r>
      <w:r>
        <w:rPr>
          <w:rFonts w:hint="default" w:ascii="Times New Roman" w:hAnsi="Times New Roman" w:eastAsia="仿宋" w:cs="Times New Roman"/>
          <w:sz w:val="22"/>
          <w:szCs w:val="28"/>
        </w:rPr>
        <w:t>模型三维图</w:t>
      </w:r>
    </w:p>
    <w:p>
      <w:pPr>
        <w:adjustRightInd w:val="0"/>
        <w:snapToGrid w:val="0"/>
        <w:jc w:val="center"/>
        <w:rPr>
          <w:rFonts w:ascii="Times New Roman" w:hAnsi="Times New Roman" w:eastAsia="仿宋" w:cs="Times New Roman"/>
          <w:sz w:val="32"/>
          <w:szCs w:val="32"/>
        </w:rPr>
      </w:pPr>
      <w:r>
        <w:rPr>
          <w:rFonts w:ascii="Times New Roman" w:hAnsi="Times New Roman" w:eastAsia="仿宋" w:cs="Times New Roman"/>
          <w:sz w:val="32"/>
          <w:szCs w:val="32"/>
        </w:rPr>
        <w:drawing>
          <wp:inline distT="0" distB="0" distL="114300" distR="114300">
            <wp:extent cx="4181475" cy="3600450"/>
            <wp:effectExtent l="0" t="0" r="9525" b="0"/>
            <wp:docPr id="17" name="图片 12" descr="商住楼标准层平面图1（无图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descr="商住楼标准层平面图1（无图框）"/>
                    <pic:cNvPicPr>
                      <a:picLocks noChangeAspect="1"/>
                    </pic:cNvPicPr>
                  </pic:nvPicPr>
                  <pic:blipFill>
                    <a:blip r:embed="rId14"/>
                    <a:srcRect l="8812" r="9065"/>
                    <a:stretch>
                      <a:fillRect/>
                    </a:stretch>
                  </pic:blipFill>
                  <pic:spPr>
                    <a:xfrm>
                      <a:off x="0" y="0"/>
                      <a:ext cx="4181475" cy="3600450"/>
                    </a:xfrm>
                    <a:prstGeom prst="rect">
                      <a:avLst/>
                    </a:prstGeom>
                    <a:noFill/>
                    <a:ln>
                      <a:noFill/>
                    </a:ln>
                  </pic:spPr>
                </pic:pic>
              </a:graphicData>
            </a:graphic>
          </wp:inline>
        </w:drawing>
      </w:r>
      <w:r>
        <w:rPr>
          <w:rFonts w:hint="default" w:ascii="Times New Roman" w:hAnsi="Times New Roman" w:eastAsia="仿宋" w:cs="Times New Roman"/>
          <w:sz w:val="32"/>
          <w:szCs w:val="32"/>
        </w:rPr>
        <w:t xml:space="preserve"> </w:t>
      </w:r>
      <w:r>
        <w:rPr>
          <w:rFonts w:ascii="Times New Roman" w:hAnsi="Times New Roman" w:eastAsia="仿宋" w:cs="Times New Roman"/>
          <w:sz w:val="32"/>
          <w:szCs w:val="32"/>
        </w:rPr>
        <w:drawing>
          <wp:inline distT="0" distB="0" distL="114300" distR="114300">
            <wp:extent cx="876300" cy="2162175"/>
            <wp:effectExtent l="0" t="0" r="0" b="9525"/>
            <wp:docPr id="20" name="图片 13" descr="商住楼标准层图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descr="商住楼标准层图例"/>
                    <pic:cNvPicPr>
                      <a:picLocks noChangeAspect="1"/>
                    </pic:cNvPicPr>
                  </pic:nvPicPr>
                  <pic:blipFill>
                    <a:blip r:embed="rId12"/>
                    <a:srcRect l="5016" t="3967" r="41553" b="3755"/>
                    <a:stretch>
                      <a:fillRect/>
                    </a:stretch>
                  </pic:blipFill>
                  <pic:spPr>
                    <a:xfrm>
                      <a:off x="0" y="0"/>
                      <a:ext cx="876300" cy="2162175"/>
                    </a:xfrm>
                    <a:prstGeom prst="rect">
                      <a:avLst/>
                    </a:prstGeom>
                    <a:noFill/>
                    <a:ln>
                      <a:noFill/>
                    </a:ln>
                  </pic:spPr>
                </pic:pic>
              </a:graphicData>
            </a:graphic>
          </wp:inline>
        </w:drawing>
      </w:r>
    </w:p>
    <w:p>
      <w:pPr>
        <w:adjustRightInd w:val="0"/>
        <w:snapToGrid w:val="0"/>
        <w:spacing w:after="240" w:line="520" w:lineRule="exact"/>
        <w:jc w:val="center"/>
        <w:rPr>
          <w:rFonts w:ascii="Times New Roman" w:hAnsi="Times New Roman" w:eastAsia="仿宋" w:cs="Times New Roman"/>
          <w:sz w:val="22"/>
          <w:szCs w:val="28"/>
        </w:rPr>
      </w:pPr>
      <w:r>
        <w:rPr>
          <w:rFonts w:ascii="Times New Roman" w:hAnsi="Times New Roman" w:eastAsia="仿宋" w:cs="Times New Roman"/>
          <w:sz w:val="22"/>
          <w:szCs w:val="28"/>
        </w:rPr>
        <w:t>X</w:t>
      </w:r>
      <w:r>
        <w:rPr>
          <w:rFonts w:hint="default" w:ascii="Times New Roman" w:hAnsi="Times New Roman" w:eastAsia="仿宋" w:cs="Times New Roman"/>
          <w:sz w:val="22"/>
          <w:szCs w:val="28"/>
        </w:rPr>
        <w:t>栋</w:t>
      </w:r>
      <w:r>
        <w:rPr>
          <w:rFonts w:ascii="Times New Roman" w:hAnsi="Times New Roman" w:eastAsia="仿宋" w:cs="Times New Roman"/>
          <w:sz w:val="22"/>
          <w:szCs w:val="28"/>
        </w:rPr>
        <w:t>X</w:t>
      </w:r>
      <w:r>
        <w:rPr>
          <w:rFonts w:hint="default" w:ascii="Times New Roman" w:hAnsi="Times New Roman" w:eastAsia="仿宋" w:cs="Times New Roman"/>
          <w:sz w:val="22"/>
          <w:szCs w:val="28"/>
        </w:rPr>
        <w:t>层</w:t>
      </w:r>
      <w:r>
        <w:rPr>
          <w:rFonts w:ascii="Times New Roman" w:hAnsi="Times New Roman" w:eastAsia="仿宋" w:cs="Times New Roman"/>
          <w:sz w:val="22"/>
          <w:szCs w:val="28"/>
        </w:rPr>
        <w:t>BIM</w:t>
      </w:r>
      <w:r>
        <w:rPr>
          <w:rFonts w:hint="default" w:ascii="Times New Roman" w:hAnsi="Times New Roman" w:eastAsia="仿宋" w:cs="Times New Roman"/>
          <w:sz w:val="22"/>
          <w:szCs w:val="28"/>
        </w:rPr>
        <w:t>模型平面布置图</w:t>
      </w:r>
    </w:p>
    <w:p>
      <w:pPr>
        <w:adjustRightInd w:val="0"/>
        <w:snapToGrid w:val="0"/>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7.3 X</w:t>
      </w:r>
      <w:r>
        <w:rPr>
          <w:rFonts w:hint="default" w:ascii="Times New Roman" w:hAnsi="Times New Roman" w:eastAsia="仿宋" w:cs="Times New Roman"/>
          <w:sz w:val="28"/>
          <w:szCs w:val="28"/>
        </w:rPr>
        <w:t>栋</w:t>
      </w:r>
      <w:r>
        <w:rPr>
          <w:rFonts w:ascii="Times New Roman" w:hAnsi="Times New Roman" w:eastAsia="仿宋" w:cs="Times New Roman"/>
          <w:sz w:val="28"/>
          <w:szCs w:val="28"/>
        </w:rPr>
        <w:t>X-XX</w:t>
      </w:r>
      <w:r>
        <w:rPr>
          <w:rFonts w:hint="default" w:ascii="Times New Roman" w:hAnsi="Times New Roman" w:eastAsia="仿宋" w:cs="Times New Roman"/>
          <w:sz w:val="28"/>
          <w:szCs w:val="28"/>
        </w:rPr>
        <w:t>层预制部品部件分布图：</w:t>
      </w:r>
    </w:p>
    <w:p>
      <w:pPr>
        <w:adjustRightInd w:val="0"/>
        <w:snapToGrid w:val="0"/>
        <w:spacing w:line="520" w:lineRule="exact"/>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p>
    <w:p>
      <w:pPr>
        <w:adjustRightInd w:val="0"/>
        <w:snapToGrid w:val="0"/>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7.4 X</w:t>
      </w:r>
      <w:r>
        <w:rPr>
          <w:rFonts w:hint="default" w:ascii="Times New Roman" w:hAnsi="Times New Roman" w:eastAsia="仿宋" w:cs="Times New Roman"/>
          <w:sz w:val="28"/>
          <w:szCs w:val="28"/>
        </w:rPr>
        <w:t>栋</w:t>
      </w:r>
      <w:r>
        <w:rPr>
          <w:rFonts w:ascii="Times New Roman" w:hAnsi="Times New Roman" w:eastAsia="仿宋" w:cs="Times New Roman"/>
          <w:sz w:val="28"/>
          <w:szCs w:val="28"/>
        </w:rPr>
        <w:t>X</w:t>
      </w:r>
      <w:r>
        <w:rPr>
          <w:rFonts w:hint="default" w:ascii="Times New Roman" w:hAnsi="Times New Roman" w:eastAsia="仿宋" w:cs="Times New Roman"/>
          <w:sz w:val="28"/>
          <w:szCs w:val="28"/>
        </w:rPr>
        <w:t>层预制部品部件</w:t>
      </w:r>
      <w:r>
        <w:rPr>
          <w:rFonts w:ascii="Times New Roman" w:hAnsi="Times New Roman" w:eastAsia="仿宋" w:cs="Times New Roman"/>
          <w:sz w:val="28"/>
          <w:szCs w:val="28"/>
        </w:rPr>
        <w:t>BIM</w:t>
      </w:r>
      <w:r>
        <w:rPr>
          <w:rFonts w:hint="default" w:ascii="Times New Roman" w:hAnsi="Times New Roman" w:eastAsia="仿宋" w:cs="Times New Roman"/>
          <w:sz w:val="28"/>
          <w:szCs w:val="28"/>
        </w:rPr>
        <w:t>模型布置图：</w:t>
      </w:r>
    </w:p>
    <w:p>
      <w:pPr>
        <w:adjustRightInd w:val="0"/>
        <w:snapToGrid w:val="0"/>
        <w:spacing w:line="520" w:lineRule="exact"/>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p>
    <w:p>
      <w:pPr>
        <w:rPr>
          <w:rFonts w:ascii="Times New Roman" w:hAnsi="Times New Roman" w:eastAsia="仿宋" w:cs="Times New Roman"/>
        </w:rPr>
      </w:pPr>
    </w:p>
    <w:p>
      <w:pPr>
        <w:keepNext/>
        <w:keepLines/>
        <w:adjustRightInd w:val="0"/>
        <w:snapToGrid w:val="0"/>
        <w:rPr>
          <w:rFonts w:ascii="Times New Roman" w:hAnsi="Times New Roman" w:eastAsia="仿宋" w:cs="Times New Roman"/>
          <w:b/>
          <w:bCs/>
          <w:sz w:val="32"/>
          <w:szCs w:val="32"/>
        </w:rPr>
      </w:pPr>
      <w:r>
        <w:rPr>
          <w:rFonts w:hint="default" w:ascii="Times New Roman" w:hAnsi="Times New Roman" w:eastAsia="仿宋" w:cs="Times New Roman"/>
          <w:b/>
          <w:bCs/>
          <w:sz w:val="32"/>
          <w:szCs w:val="32"/>
        </w:rPr>
        <w:t>二、标准层装配率计算依据</w:t>
      </w:r>
    </w:p>
    <w:p>
      <w:p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1</w:t>
      </w:r>
      <w:r>
        <w:rPr>
          <w:rFonts w:hint="default" w:ascii="Times New Roman" w:hAnsi="Times New Roman" w:eastAsia="仿宋" w:cs="Times New Roman"/>
          <w:b/>
          <w:bCs/>
          <w:sz w:val="28"/>
          <w:szCs w:val="28"/>
        </w:rPr>
        <w:t>）装配率计算依据：</w:t>
      </w:r>
    </w:p>
    <w:p>
      <w:pPr>
        <w:adjustRightInd w:val="0"/>
        <w:snapToGrid w:val="0"/>
        <w:spacing w:line="520" w:lineRule="exact"/>
        <w:rPr>
          <w:rFonts w:ascii="Times New Roman" w:hAnsi="Times New Roman" w:eastAsia="仿宋" w:cs="Times New Roman"/>
          <w:sz w:val="32"/>
          <w:szCs w:val="32"/>
        </w:rPr>
      </w:pPr>
      <w:r>
        <w:rPr>
          <w:rFonts w:ascii="Times New Roman" w:hAnsi="Times New Roman" w:eastAsia="仿宋" w:cs="Times New Roman"/>
          <w:sz w:val="28"/>
          <w:szCs w:val="28"/>
        </w:rPr>
        <w:tab/>
      </w:r>
      <w:r>
        <w:rPr>
          <w:rFonts w:hint="default" w:ascii="Times New Roman" w:hAnsi="Times New Roman" w:eastAsia="仿宋" w:cs="Times New Roman"/>
          <w:sz w:val="28"/>
          <w:szCs w:val="28"/>
        </w:rPr>
        <w:t>按照广东省《装配式建筑评价标准》关于装配率计算的相关办法。</w:t>
      </w:r>
    </w:p>
    <w:p>
      <w:pPr>
        <w:rPr>
          <w:rFonts w:ascii="Times New Roman" w:hAnsi="Times New Roman" w:eastAsia="仿宋" w:cs="Times New Roman"/>
        </w:rPr>
      </w:pPr>
    </w:p>
    <w:p>
      <w:pPr>
        <w:rPr>
          <w:rFonts w:ascii="Times New Roman" w:hAnsi="Times New Roman" w:eastAsia="仿宋" w:cs="Times New Roman"/>
        </w:rPr>
      </w:pPr>
    </w:p>
    <w:p>
      <w:pPr>
        <w:keepNext/>
        <w:keepLines/>
        <w:adjustRightInd w:val="0"/>
        <w:snapToGrid w:val="0"/>
        <w:rPr>
          <w:rFonts w:ascii="Times New Roman" w:hAnsi="Times New Roman" w:eastAsia="仿宋" w:cs="Times New Roman"/>
          <w:b/>
          <w:bCs/>
          <w:sz w:val="32"/>
          <w:szCs w:val="32"/>
        </w:rPr>
      </w:pPr>
      <w:r>
        <w:rPr>
          <w:rFonts w:hint="default" w:ascii="Times New Roman" w:hAnsi="Times New Roman" w:eastAsia="仿宋" w:cs="Times New Roman"/>
          <w:b/>
          <w:bCs/>
          <w:sz w:val="32"/>
          <w:szCs w:val="32"/>
        </w:rPr>
        <w:t>三、装配率的详细计算</w:t>
      </w:r>
    </w:p>
    <w:p>
      <w:pPr>
        <w:keepNext/>
        <w:keepLines/>
        <w:adjustRightInd w:val="0"/>
        <w:snapToGrid w:val="0"/>
        <w:spacing w:line="520" w:lineRule="exact"/>
        <w:ind w:firstLine="560" w:firstLineChars="200"/>
        <w:rPr>
          <w:rFonts w:ascii="Times New Roman" w:hAnsi="Times New Roman" w:eastAsia="仿宋" w:cs="Times New Roman"/>
          <w:b/>
          <w:bCs/>
          <w:sz w:val="28"/>
          <w:szCs w:val="28"/>
        </w:rPr>
      </w:pPr>
      <w:r>
        <w:rPr>
          <w:rFonts w:hint="default" w:ascii="Times New Roman" w:hAnsi="Times New Roman" w:eastAsia="仿宋" w:cs="Times New Roman"/>
          <w:sz w:val="28"/>
          <w:szCs w:val="28"/>
        </w:rPr>
        <w:t>（注：装配率应分楼栋进行统计，预制部品部件应注明类别并分类统计）。</w:t>
      </w:r>
    </w:p>
    <w:p>
      <w:pPr>
        <w:numPr>
          <w:ilvl w:val="0"/>
          <w:numId w:val="1"/>
        </w:num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主体结构竖向构件的体积及应用比例统计表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1.1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主体结构预制部品部件的体积统计表</w:t>
      </w:r>
    </w:p>
    <w:tbl>
      <w:tblPr>
        <w:tblStyle w:val="6"/>
        <w:tblW w:w="5000" w:type="pct"/>
        <w:jc w:val="center"/>
        <w:tblLayout w:type="autofit"/>
        <w:tblCellMar>
          <w:top w:w="0" w:type="dxa"/>
          <w:left w:w="108" w:type="dxa"/>
          <w:bottom w:w="0" w:type="dxa"/>
          <w:right w:w="108" w:type="dxa"/>
        </w:tblCellMar>
      </w:tblPr>
      <w:tblGrid>
        <w:gridCol w:w="398"/>
        <w:gridCol w:w="1209"/>
        <w:gridCol w:w="2616"/>
        <w:gridCol w:w="2103"/>
        <w:gridCol w:w="2776"/>
      </w:tblGrid>
      <w:tr>
        <w:tblPrEx>
          <w:tblCellMar>
            <w:top w:w="0" w:type="dxa"/>
            <w:left w:w="108" w:type="dxa"/>
            <w:bottom w:w="0" w:type="dxa"/>
            <w:right w:w="108" w:type="dxa"/>
          </w:tblCellMar>
        </w:tblPrEx>
        <w:trPr>
          <w:trHeight w:val="43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X</w:t>
            </w:r>
            <w:r>
              <w:rPr>
                <w:rFonts w:hint="default" w:ascii="Times New Roman" w:hAnsi="Times New Roman" w:eastAsia="仿宋" w:cs="Times New Roman"/>
                <w:bCs/>
                <w:szCs w:val="28"/>
              </w:rPr>
              <w:t>栋</w:t>
            </w:r>
            <w:r>
              <w:rPr>
                <w:rFonts w:ascii="Times New Roman" w:hAnsi="Times New Roman" w:eastAsia="仿宋" w:cs="Times New Roman"/>
                <w:bCs/>
                <w:szCs w:val="28"/>
              </w:rPr>
              <w:t xml:space="preserve"> </w:t>
            </w:r>
            <w:r>
              <w:rPr>
                <w:rFonts w:hint="default" w:ascii="Times New Roman" w:hAnsi="Times New Roman" w:eastAsia="仿宋" w:cs="Times New Roman"/>
                <w:bCs/>
                <w:szCs w:val="28"/>
              </w:rPr>
              <w:t>主体结构预制部品部件的体积统计表</w:t>
            </w:r>
          </w:p>
        </w:tc>
      </w:tr>
      <w:tr>
        <w:tblPrEx>
          <w:tblCellMar>
            <w:top w:w="0" w:type="dxa"/>
            <w:left w:w="108" w:type="dxa"/>
            <w:bottom w:w="0" w:type="dxa"/>
            <w:right w:w="108" w:type="dxa"/>
          </w:tblCellMar>
        </w:tblPrEx>
        <w:trPr>
          <w:trHeight w:val="43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X-XX</w:t>
            </w:r>
            <w:r>
              <w:rPr>
                <w:rFonts w:hint="default" w:ascii="Times New Roman" w:hAnsi="Times New Roman" w:eastAsia="仿宋" w:cs="Times New Roman"/>
                <w:bCs/>
                <w:szCs w:val="28"/>
              </w:rPr>
              <w:t>层，共</w:t>
            </w:r>
            <w:r>
              <w:rPr>
                <w:rFonts w:ascii="Times New Roman" w:hAnsi="Times New Roman" w:eastAsia="仿宋" w:cs="Times New Roman"/>
                <w:bCs/>
                <w:szCs w:val="28"/>
              </w:rPr>
              <w:t>XX</w:t>
            </w:r>
            <w:r>
              <w:rPr>
                <w:rFonts w:hint="default" w:ascii="Times New Roman" w:hAnsi="Times New Roman" w:eastAsia="仿宋" w:cs="Times New Roman"/>
                <w:bCs/>
                <w:szCs w:val="28"/>
              </w:rPr>
              <w:t>层</w:t>
            </w:r>
          </w:p>
        </w:tc>
      </w:tr>
      <w:tr>
        <w:tblPrEx>
          <w:tblCellMar>
            <w:top w:w="0" w:type="dxa"/>
            <w:left w:w="108" w:type="dxa"/>
            <w:bottom w:w="0" w:type="dxa"/>
            <w:right w:w="108" w:type="dxa"/>
          </w:tblCellMar>
        </w:tblPrEx>
        <w:trPr>
          <w:trHeight w:val="437" w:hRule="atLeast"/>
          <w:jc w:val="center"/>
        </w:trPr>
        <w:tc>
          <w:tcPr>
            <w:tcW w:w="2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序号</w:t>
            </w:r>
          </w:p>
        </w:tc>
        <w:tc>
          <w:tcPr>
            <w:tcW w:w="66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预制部品部件类型</w:t>
            </w:r>
          </w:p>
        </w:tc>
        <w:tc>
          <w:tcPr>
            <w:tcW w:w="143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单体建筑内该预制部品部件数量（件）</w:t>
            </w:r>
          </w:p>
        </w:tc>
        <w:tc>
          <w:tcPr>
            <w:tcW w:w="115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单件预制部品部件体积（</w:t>
            </w:r>
            <w:r>
              <w:rPr>
                <w:rFonts w:ascii="Times New Roman" w:hAnsi="Times New Roman" w:eastAsia="仿宋" w:cs="Times New Roman"/>
                <w:bCs/>
                <w:szCs w:val="28"/>
              </w:rPr>
              <w:t>m</w:t>
            </w:r>
            <w:r>
              <w:rPr>
                <w:rFonts w:ascii="Times New Roman" w:hAnsi="Times New Roman" w:eastAsia="仿宋" w:cs="Times New Roman"/>
                <w:bCs/>
                <w:szCs w:val="28"/>
                <w:vertAlign w:val="superscript"/>
              </w:rPr>
              <w:t>3</w:t>
            </w:r>
            <w:r>
              <w:rPr>
                <w:rFonts w:hint="default" w:ascii="Times New Roman" w:hAnsi="Times New Roman" w:eastAsia="仿宋" w:cs="Times New Roman"/>
                <w:bCs/>
                <w:szCs w:val="28"/>
              </w:rPr>
              <w:t>）</w:t>
            </w:r>
          </w:p>
        </w:tc>
        <w:tc>
          <w:tcPr>
            <w:tcW w:w="152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单体建筑内该预制部品部件总体积（</w:t>
            </w:r>
            <w:r>
              <w:rPr>
                <w:rFonts w:ascii="Times New Roman" w:hAnsi="Times New Roman" w:eastAsia="仿宋" w:cs="Times New Roman"/>
                <w:bCs/>
                <w:szCs w:val="28"/>
              </w:rPr>
              <w:t>m</w:t>
            </w:r>
            <w:r>
              <w:rPr>
                <w:rFonts w:ascii="Times New Roman" w:hAnsi="Times New Roman" w:eastAsia="仿宋" w:cs="Times New Roman"/>
                <w:bCs/>
                <w:szCs w:val="28"/>
                <w:vertAlign w:val="superscript"/>
              </w:rPr>
              <w:t>3</w:t>
            </w:r>
            <w:r>
              <w:rPr>
                <w:rFonts w:hint="default" w:ascii="Times New Roman" w:hAnsi="Times New Roman" w:eastAsia="仿宋" w:cs="Times New Roman"/>
                <w:bCs/>
                <w:szCs w:val="28"/>
              </w:rPr>
              <w:t>）</w:t>
            </w:r>
          </w:p>
        </w:tc>
      </w:tr>
      <w:tr>
        <w:tblPrEx>
          <w:tblCellMar>
            <w:top w:w="0" w:type="dxa"/>
            <w:left w:w="108" w:type="dxa"/>
            <w:bottom w:w="0" w:type="dxa"/>
            <w:right w:w="108"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1</w:t>
            </w:r>
          </w:p>
        </w:tc>
        <w:tc>
          <w:tcPr>
            <w:tcW w:w="66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43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15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52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r>
        <w:tblPrEx>
          <w:tblCellMar>
            <w:top w:w="0" w:type="dxa"/>
            <w:left w:w="108" w:type="dxa"/>
            <w:bottom w:w="0" w:type="dxa"/>
            <w:right w:w="108"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2</w:t>
            </w:r>
          </w:p>
        </w:tc>
        <w:tc>
          <w:tcPr>
            <w:tcW w:w="66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43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15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52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r>
        <w:tblPrEx>
          <w:tblCellMar>
            <w:top w:w="0" w:type="dxa"/>
            <w:left w:w="108" w:type="dxa"/>
            <w:bottom w:w="0" w:type="dxa"/>
            <w:right w:w="108"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合计</w:t>
            </w:r>
          </w:p>
        </w:tc>
        <w:tc>
          <w:tcPr>
            <w:tcW w:w="66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43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15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525"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V</w:t>
            </w:r>
            <w:r>
              <w:rPr>
                <w:rFonts w:ascii="Times New Roman" w:hAnsi="Times New Roman" w:eastAsia="仿宋" w:cs="Times New Roman"/>
                <w:bCs/>
                <w:szCs w:val="28"/>
                <w:vertAlign w:val="subscript"/>
              </w:rPr>
              <w:t>1a</w:t>
            </w:r>
            <w:r>
              <w:rPr>
                <w:rFonts w:hint="default" w:ascii="Times New Roman" w:hAnsi="Times New Roman" w:eastAsia="仿宋" w:cs="Times New Roman"/>
                <w:bCs/>
                <w:szCs w:val="28"/>
              </w:rPr>
              <w:t>＝</w:t>
            </w:r>
          </w:p>
        </w:tc>
      </w:tr>
      <w:tr>
        <w:tblPrEx>
          <w:tblCellMar>
            <w:top w:w="0" w:type="dxa"/>
            <w:left w:w="108" w:type="dxa"/>
            <w:bottom w:w="0" w:type="dxa"/>
            <w:right w:w="108" w:type="dxa"/>
          </w:tblCellMar>
        </w:tblPrEx>
        <w:trPr>
          <w:trHeight w:val="702" w:hRule="atLeast"/>
          <w:jc w:val="center"/>
        </w:trPr>
        <w:tc>
          <w:tcPr>
            <w:tcW w:w="3475" w:type="pct"/>
            <w:gridSpan w:val="4"/>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柱、支撑、承重墙、延性墙板等主体结构竖向构件混凝土总体积</w:t>
            </w:r>
            <w:r>
              <w:rPr>
                <w:rFonts w:ascii="Times New Roman" w:hAnsi="Times New Roman" w:eastAsia="仿宋" w:cs="Times New Roman"/>
                <w:bCs/>
                <w:szCs w:val="28"/>
              </w:rPr>
              <w:t>V</w:t>
            </w:r>
            <w:r>
              <w:rPr>
                <w:rFonts w:hint="default" w:ascii="Times New Roman" w:hAnsi="Times New Roman" w:eastAsia="仿宋" w:cs="Times New Roman"/>
                <w:bCs/>
                <w:szCs w:val="28"/>
              </w:rPr>
              <w:t>（</w:t>
            </w:r>
            <w:r>
              <w:rPr>
                <w:rFonts w:ascii="Times New Roman" w:hAnsi="Times New Roman" w:eastAsia="仿宋" w:cs="Times New Roman"/>
                <w:bCs/>
                <w:szCs w:val="28"/>
              </w:rPr>
              <w:t>m</w:t>
            </w:r>
            <w:r>
              <w:rPr>
                <w:rFonts w:ascii="Times New Roman" w:hAnsi="Times New Roman" w:eastAsia="仿宋" w:cs="Times New Roman"/>
                <w:bCs/>
                <w:szCs w:val="28"/>
                <w:vertAlign w:val="superscript"/>
              </w:rPr>
              <w:t>3</w:t>
            </w:r>
            <w:r>
              <w:rPr>
                <w:rFonts w:hint="default" w:ascii="Times New Roman" w:hAnsi="Times New Roman" w:eastAsia="仿宋" w:cs="Times New Roman"/>
                <w:bCs/>
                <w:szCs w:val="28"/>
              </w:rPr>
              <w:t>）</w:t>
            </w:r>
          </w:p>
        </w:tc>
        <w:tc>
          <w:tcPr>
            <w:tcW w:w="1525"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u w:val="single"/>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1a</w:t>
      </w:r>
      <w:r>
        <w:rPr>
          <w:rFonts w:ascii="Times New Roman" w:hAnsi="Times New Roman" w:eastAsia="仿宋" w:cs="Times New Roman"/>
          <w:bCs/>
          <w:sz w:val="28"/>
          <w:szCs w:val="28"/>
        </w:rPr>
        <w:t>=V</w:t>
      </w:r>
      <w:r>
        <w:rPr>
          <w:rFonts w:ascii="Times New Roman" w:hAnsi="Times New Roman" w:eastAsia="仿宋" w:cs="Times New Roman"/>
          <w:bCs/>
          <w:sz w:val="28"/>
          <w:szCs w:val="28"/>
          <w:vertAlign w:val="subscript"/>
        </w:rPr>
        <w:t>1a</w:t>
      </w:r>
      <w:r>
        <w:rPr>
          <w:rFonts w:ascii="Times New Roman" w:hAnsi="Times New Roman" w:eastAsia="仿宋" w:cs="Times New Roman"/>
          <w:bCs/>
          <w:sz w:val="28"/>
          <w:szCs w:val="28"/>
        </w:rPr>
        <w:t>/V×100%=</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1.2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主体结构预制部品部件体积详细统计表</w:t>
      </w:r>
    </w:p>
    <w:tbl>
      <w:tblPr>
        <w:tblStyle w:val="6"/>
        <w:tblW w:w="0" w:type="auto"/>
        <w:jc w:val="center"/>
        <w:tblLayout w:type="autofit"/>
        <w:tblCellMar>
          <w:top w:w="0" w:type="dxa"/>
          <w:left w:w="108" w:type="dxa"/>
          <w:bottom w:w="0" w:type="dxa"/>
          <w:right w:w="108" w:type="dxa"/>
        </w:tblCellMar>
      </w:tblPr>
      <w:tblGrid>
        <w:gridCol w:w="1050"/>
        <w:gridCol w:w="1141"/>
        <w:gridCol w:w="1141"/>
        <w:gridCol w:w="1141"/>
        <w:gridCol w:w="1001"/>
        <w:gridCol w:w="1001"/>
        <w:gridCol w:w="1582"/>
        <w:gridCol w:w="1231"/>
      </w:tblGrid>
      <w:tr>
        <w:tblPrEx>
          <w:tblCellMar>
            <w:top w:w="0" w:type="dxa"/>
            <w:left w:w="108" w:type="dxa"/>
            <w:bottom w:w="0" w:type="dxa"/>
            <w:right w:w="108" w:type="dxa"/>
          </w:tblCellMar>
        </w:tblPrEx>
        <w:trPr>
          <w:trHeight w:val="431" w:hRule="atLeast"/>
          <w:jc w:val="center"/>
        </w:trPr>
        <w:tc>
          <w:tcPr>
            <w:tcW w:w="0" w:type="auto"/>
            <w:gridSpan w:val="8"/>
            <w:tcBorders>
              <w:top w:val="single" w:color="auto" w:sz="8" w:space="0"/>
              <w:left w:val="single" w:color="auto" w:sz="8" w:space="0"/>
              <w:bottom w:val="nil"/>
              <w:right w:val="single" w:color="000000" w:sz="8" w:space="0"/>
            </w:tcBorders>
            <w:noWrap w:val="0"/>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主体结构预制部品部件体积统计表</w:t>
            </w:r>
          </w:p>
        </w:tc>
      </w:tr>
      <w:tr>
        <w:tblPrEx>
          <w:tblCellMar>
            <w:top w:w="0" w:type="dxa"/>
            <w:left w:w="108" w:type="dxa"/>
            <w:bottom w:w="0" w:type="dxa"/>
            <w:right w:w="108" w:type="dxa"/>
          </w:tblCellMar>
        </w:tblPrEx>
        <w:trPr>
          <w:trHeight w:val="270" w:hRule="atLeast"/>
          <w:jc w:val="center"/>
        </w:trPr>
        <w:tc>
          <w:tcPr>
            <w:tcW w:w="0" w:type="auto"/>
            <w:vMerge w:val="restart"/>
            <w:tcBorders>
              <w:top w:val="single" w:color="auto" w:sz="4" w:space="0"/>
              <w:left w:val="single" w:color="auto" w:sz="8"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预制部品部件编号</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长度（</w:t>
            </w:r>
            <w:r>
              <w:rPr>
                <w:rFonts w:ascii="Times New Roman" w:hAnsi="Times New Roman" w:eastAsia="仿宋" w:cs="Times New Roman"/>
                <w:bCs/>
                <w:szCs w:val="21"/>
              </w:rPr>
              <w:t>mm</w:t>
            </w:r>
            <w:r>
              <w:rPr>
                <w:rFonts w:hint="default" w:ascii="Times New Roman" w:hAnsi="Times New Roman" w:eastAsia="仿宋" w:cs="Times New Roman"/>
                <w:bCs/>
                <w:szCs w:val="21"/>
              </w:rPr>
              <w:t>）</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厚度（</w:t>
            </w:r>
            <w:r>
              <w:rPr>
                <w:rFonts w:ascii="Times New Roman" w:hAnsi="Times New Roman" w:eastAsia="仿宋" w:cs="Times New Roman"/>
                <w:bCs/>
                <w:szCs w:val="21"/>
              </w:rPr>
              <w:t>mm</w:t>
            </w:r>
            <w:r>
              <w:rPr>
                <w:rFonts w:hint="default" w:ascii="Times New Roman" w:hAnsi="Times New Roman" w:eastAsia="仿宋" w:cs="Times New Roman"/>
                <w:bCs/>
                <w:szCs w:val="21"/>
              </w:rPr>
              <w:t>）</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高度（</w:t>
            </w:r>
            <w:r>
              <w:rPr>
                <w:rFonts w:ascii="Times New Roman" w:hAnsi="Times New Roman" w:eastAsia="仿宋" w:cs="Times New Roman"/>
                <w:bCs/>
                <w:szCs w:val="21"/>
              </w:rPr>
              <w:t>mm</w:t>
            </w:r>
            <w:r>
              <w:rPr>
                <w:rFonts w:hint="default" w:ascii="Times New Roman" w:hAnsi="Times New Roman" w:eastAsia="仿宋" w:cs="Times New Roman"/>
                <w:bCs/>
                <w:szCs w:val="21"/>
              </w:rPr>
              <w:t>）</w:t>
            </w:r>
          </w:p>
        </w:tc>
        <w:tc>
          <w:tcPr>
            <w:tcW w:w="0" w:type="auto"/>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洞口面积</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预制部品部件体积（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3</w:t>
            </w:r>
            <w:r>
              <w:rPr>
                <w:rFonts w:hint="default" w:ascii="Times New Roman" w:hAnsi="Times New Roman" w:eastAsia="仿宋" w:cs="Times New Roman"/>
                <w:bCs/>
                <w:szCs w:val="21"/>
              </w:rPr>
              <w:t>）</w:t>
            </w:r>
          </w:p>
        </w:tc>
        <w:tc>
          <w:tcPr>
            <w:tcW w:w="0" w:type="auto"/>
            <w:vMerge w:val="restart"/>
            <w:tcBorders>
              <w:top w:val="single" w:color="auto" w:sz="4" w:space="0"/>
              <w:left w:val="single" w:color="auto" w:sz="4" w:space="0"/>
              <w:bottom w:val="single" w:color="000000" w:sz="4" w:space="0"/>
              <w:right w:val="single" w:color="auto" w:sz="8"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预制部分重量（</w:t>
            </w:r>
            <w:r>
              <w:rPr>
                <w:rFonts w:ascii="Times New Roman" w:hAnsi="Times New Roman" w:eastAsia="仿宋" w:cs="Times New Roman"/>
                <w:bCs/>
                <w:szCs w:val="21"/>
              </w:rPr>
              <w:t>t</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8"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长度</w:t>
            </w:r>
            <w:r>
              <w:rPr>
                <w:rFonts w:hint="eastAsia" w:ascii="Times New Roman" w:hAnsi="Times New Roman" w:eastAsia="仿宋" w:cs="Times New Roman"/>
                <w:bCs/>
                <w:szCs w:val="21"/>
                <w:lang w:eastAsia="zh-CN"/>
              </w:rPr>
              <w:t>（</w:t>
            </w:r>
            <w:r>
              <w:rPr>
                <w:rFonts w:ascii="Times New Roman" w:hAnsi="Times New Roman" w:eastAsia="仿宋" w:cs="Times New Roman"/>
                <w:bCs/>
                <w:szCs w:val="21"/>
              </w:rPr>
              <w:t>mm)</w:t>
            </w:r>
          </w:p>
        </w:tc>
        <w:tc>
          <w:tcPr>
            <w:tcW w:w="0" w:type="auto"/>
            <w:tcBorders>
              <w:top w:val="nil"/>
              <w:left w:val="nil"/>
              <w:bottom w:val="single" w:color="auto" w:sz="4" w:space="0"/>
              <w:right w:val="nil"/>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高度</w:t>
            </w:r>
            <w:r>
              <w:rPr>
                <w:rFonts w:hint="eastAsia" w:ascii="Times New Roman" w:hAnsi="Times New Roman" w:eastAsia="仿宋" w:cs="Times New Roman"/>
                <w:bCs/>
                <w:szCs w:val="21"/>
                <w:lang w:eastAsia="zh-CN"/>
              </w:rPr>
              <w:t>（</w:t>
            </w:r>
            <w:r>
              <w:rPr>
                <w:rFonts w:ascii="Times New Roman" w:hAnsi="Times New Roman" w:eastAsia="仿宋" w:cs="Times New Roman"/>
                <w:bCs/>
                <w:szCs w:val="21"/>
              </w:rPr>
              <w:t>mm)</w:t>
            </w: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8" w:space="0"/>
            </w:tcBorders>
            <w:noWrap w:val="0"/>
            <w:vAlign w:val="center"/>
          </w:tcPr>
          <w:p>
            <w:pPr>
              <w:widowControl/>
              <w:jc w:val="lef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jc w:val="center"/>
        </w:trPr>
        <w:tc>
          <w:tcPr>
            <w:tcW w:w="0" w:type="auto"/>
            <w:gridSpan w:val="6"/>
            <w:tcBorders>
              <w:top w:val="single" w:color="auto" w:sz="4" w:space="0"/>
              <w:left w:val="single" w:color="auto" w:sz="8" w:space="0"/>
              <w:bottom w:val="single" w:color="auto" w:sz="8" w:space="0"/>
              <w:right w:val="single" w:color="000000"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0" w:type="auto"/>
            <w:tcBorders>
              <w:top w:val="nil"/>
              <w:left w:val="nil"/>
              <w:bottom w:val="single" w:color="auto" w:sz="8"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8" w:space="0"/>
              <w:right w:val="single" w:color="auto" w:sz="8"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　</w:t>
            </w:r>
          </w:p>
        </w:tc>
      </w:tr>
    </w:tbl>
    <w:p>
      <w:pPr>
        <w:adjustRightInd w:val="0"/>
        <w:snapToGrid w:val="0"/>
        <w:spacing w:line="520" w:lineRule="exact"/>
        <w:rPr>
          <w:rFonts w:ascii="Times New Roman" w:hAnsi="Times New Roman" w:eastAsia="仿宋" w:cs="Times New Roman"/>
          <w:bCs/>
          <w:sz w:val="28"/>
          <w:szCs w:val="28"/>
        </w:rPr>
      </w:pPr>
    </w:p>
    <w:p>
      <w:pPr>
        <w:numPr>
          <w:ilvl w:val="0"/>
          <w:numId w:val="1"/>
        </w:num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主体结构的梁、板、楼梯、阳台、空调板等预制部品部件面积及应用比例统计表</w:t>
      </w:r>
    </w:p>
    <w:p>
      <w:pPr>
        <w:widowControl/>
        <w:adjustRightInd w:val="0"/>
        <w:snapToGrid w:val="0"/>
        <w:spacing w:line="520" w:lineRule="exact"/>
        <w:jc w:val="left"/>
        <w:textAlignment w:val="center"/>
        <w:rPr>
          <w:rFonts w:ascii="Times New Roman" w:hAnsi="Times New Roman" w:eastAsia="仿宋" w:cs="Times New Roman"/>
          <w:bCs/>
          <w:sz w:val="28"/>
          <w:szCs w:val="28"/>
        </w:rPr>
      </w:pPr>
      <w:r>
        <w:rPr>
          <w:rFonts w:ascii="Times New Roman" w:hAnsi="Times New Roman" w:eastAsia="仿宋" w:cs="Times New Roman"/>
          <w:b/>
          <w:bCs/>
          <w:sz w:val="28"/>
          <w:szCs w:val="28"/>
        </w:rPr>
        <w:t>2.1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主体结构的梁、板、楼梯、阳台、空调板等预制部品部件面积及应用比例统计表</w:t>
      </w:r>
    </w:p>
    <w:tbl>
      <w:tblPr>
        <w:tblStyle w:val="6"/>
        <w:tblW w:w="8250" w:type="dxa"/>
        <w:jc w:val="center"/>
        <w:tblLayout w:type="fixed"/>
        <w:tblCellMar>
          <w:top w:w="0" w:type="dxa"/>
          <w:left w:w="108" w:type="dxa"/>
          <w:bottom w:w="0" w:type="dxa"/>
          <w:right w:w="108" w:type="dxa"/>
        </w:tblCellMar>
      </w:tblPr>
      <w:tblGrid>
        <w:gridCol w:w="931"/>
        <w:gridCol w:w="3577"/>
        <w:gridCol w:w="3742"/>
      </w:tblGrid>
      <w:tr>
        <w:tblPrEx>
          <w:tblCellMar>
            <w:top w:w="0" w:type="dxa"/>
            <w:left w:w="108" w:type="dxa"/>
            <w:bottom w:w="0" w:type="dxa"/>
            <w:right w:w="108" w:type="dxa"/>
          </w:tblCellMar>
        </w:tblPrEx>
        <w:trPr>
          <w:trHeight w:val="405" w:hRule="atLeast"/>
          <w:jc w:val="center"/>
        </w:trPr>
        <w:tc>
          <w:tcPr>
            <w:tcW w:w="824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X</w:t>
            </w:r>
            <w:r>
              <w:rPr>
                <w:rFonts w:hint="default" w:ascii="Times New Roman" w:hAnsi="Times New Roman" w:eastAsia="仿宋" w:cs="Times New Roman"/>
                <w:bCs/>
                <w:szCs w:val="28"/>
              </w:rPr>
              <w:t>栋</w:t>
            </w:r>
            <w:r>
              <w:rPr>
                <w:rFonts w:ascii="Times New Roman" w:hAnsi="Times New Roman" w:eastAsia="仿宋" w:cs="Times New Roman"/>
                <w:bCs/>
                <w:szCs w:val="28"/>
              </w:rPr>
              <w:t xml:space="preserve"> </w:t>
            </w:r>
            <w:r>
              <w:rPr>
                <w:rFonts w:hint="default" w:ascii="Times New Roman" w:hAnsi="Times New Roman" w:eastAsia="仿宋" w:cs="Times New Roman"/>
                <w:bCs/>
                <w:szCs w:val="28"/>
              </w:rPr>
              <w:t>主体结构的梁、板、楼梯、阳台、空调板等预制部品部件面积及应用比例统计表</w:t>
            </w:r>
          </w:p>
        </w:tc>
      </w:tr>
      <w:tr>
        <w:tblPrEx>
          <w:tblCellMar>
            <w:top w:w="0" w:type="dxa"/>
            <w:left w:w="108" w:type="dxa"/>
            <w:bottom w:w="0" w:type="dxa"/>
            <w:right w:w="108" w:type="dxa"/>
          </w:tblCellMar>
        </w:tblPrEx>
        <w:trPr>
          <w:trHeight w:val="285" w:hRule="atLeast"/>
          <w:jc w:val="center"/>
        </w:trPr>
        <w:tc>
          <w:tcPr>
            <w:tcW w:w="824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X-XX</w:t>
            </w:r>
            <w:r>
              <w:rPr>
                <w:rFonts w:hint="default" w:ascii="Times New Roman" w:hAnsi="Times New Roman" w:eastAsia="仿宋" w:cs="Times New Roman"/>
                <w:bCs/>
                <w:szCs w:val="28"/>
              </w:rPr>
              <w:t>层，共</w:t>
            </w:r>
            <w:r>
              <w:rPr>
                <w:rFonts w:ascii="Times New Roman" w:hAnsi="Times New Roman" w:eastAsia="仿宋" w:cs="Times New Roman"/>
                <w:bCs/>
                <w:szCs w:val="28"/>
              </w:rPr>
              <w:t>XX</w:t>
            </w:r>
            <w:r>
              <w:rPr>
                <w:rFonts w:hint="default" w:ascii="Times New Roman" w:hAnsi="Times New Roman" w:eastAsia="仿宋" w:cs="Times New Roman"/>
                <w:bCs/>
                <w:szCs w:val="28"/>
              </w:rPr>
              <w:t>层</w:t>
            </w:r>
          </w:p>
        </w:tc>
      </w:tr>
      <w:tr>
        <w:tblPrEx>
          <w:tblCellMar>
            <w:top w:w="0" w:type="dxa"/>
            <w:left w:w="108" w:type="dxa"/>
            <w:bottom w:w="0" w:type="dxa"/>
            <w:right w:w="108" w:type="dxa"/>
          </w:tblCellMar>
        </w:tblPrEx>
        <w:trPr>
          <w:trHeight w:val="437" w:hRule="atLeast"/>
          <w:jc w:val="center"/>
        </w:trPr>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序号</w:t>
            </w:r>
          </w:p>
        </w:tc>
        <w:tc>
          <w:tcPr>
            <w:tcW w:w="35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层数</w:t>
            </w:r>
          </w:p>
        </w:tc>
        <w:tc>
          <w:tcPr>
            <w:tcW w:w="373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单</w:t>
            </w:r>
          </w:p>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本层建筑内该预制部品部件总面积（</w:t>
            </w:r>
            <w:r>
              <w:rPr>
                <w:rFonts w:ascii="Times New Roman" w:hAnsi="Times New Roman" w:eastAsia="仿宋" w:cs="Times New Roman"/>
                <w:bCs/>
                <w:szCs w:val="28"/>
              </w:rPr>
              <w:t>m</w:t>
            </w:r>
            <w:r>
              <w:rPr>
                <w:rFonts w:ascii="Times New Roman" w:hAnsi="Times New Roman" w:eastAsia="仿宋" w:cs="Times New Roman"/>
                <w:bCs/>
                <w:szCs w:val="28"/>
                <w:vertAlign w:val="superscript"/>
              </w:rPr>
              <w:t>2</w:t>
            </w:r>
            <w:r>
              <w:rPr>
                <w:rFonts w:hint="default" w:ascii="Times New Roman" w:hAnsi="Times New Roman" w:eastAsia="仿宋" w:cs="Times New Roman"/>
                <w:bCs/>
                <w:szCs w:val="28"/>
              </w:rPr>
              <w:t>）</w:t>
            </w:r>
          </w:p>
        </w:tc>
      </w:tr>
      <w:tr>
        <w:tblPrEx>
          <w:tblCellMar>
            <w:top w:w="0" w:type="dxa"/>
            <w:left w:w="108" w:type="dxa"/>
            <w:bottom w:w="0" w:type="dxa"/>
            <w:right w:w="108"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1</w:t>
            </w:r>
          </w:p>
        </w:tc>
        <w:tc>
          <w:tcPr>
            <w:tcW w:w="35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373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r>
        <w:tblPrEx>
          <w:tblCellMar>
            <w:top w:w="0" w:type="dxa"/>
            <w:left w:w="108" w:type="dxa"/>
            <w:bottom w:w="0" w:type="dxa"/>
            <w:right w:w="108"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2</w:t>
            </w:r>
          </w:p>
        </w:tc>
        <w:tc>
          <w:tcPr>
            <w:tcW w:w="35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373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r>
        <w:tblPrEx>
          <w:tblCellMar>
            <w:top w:w="0" w:type="dxa"/>
            <w:left w:w="108" w:type="dxa"/>
            <w:bottom w:w="0" w:type="dxa"/>
            <w:right w:w="108" w:type="dxa"/>
          </w:tblCellMar>
        </w:tblPrEx>
        <w:trPr>
          <w:trHeight w:val="285" w:hRule="atLeast"/>
          <w:jc w:val="center"/>
        </w:trPr>
        <w:tc>
          <w:tcPr>
            <w:tcW w:w="93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合计</w:t>
            </w:r>
          </w:p>
        </w:tc>
        <w:tc>
          <w:tcPr>
            <w:tcW w:w="357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373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A</w:t>
            </w:r>
            <w:r>
              <w:rPr>
                <w:rFonts w:ascii="Times New Roman" w:hAnsi="Times New Roman" w:eastAsia="仿宋" w:cs="Times New Roman"/>
                <w:bCs/>
                <w:szCs w:val="28"/>
                <w:vertAlign w:val="subscript"/>
              </w:rPr>
              <w:t>1b</w:t>
            </w:r>
            <w:r>
              <w:rPr>
                <w:rFonts w:hint="default" w:ascii="Times New Roman" w:hAnsi="Times New Roman" w:eastAsia="仿宋" w:cs="Times New Roman"/>
                <w:bCs/>
                <w:szCs w:val="28"/>
              </w:rPr>
              <w:t>＝</w:t>
            </w:r>
          </w:p>
        </w:tc>
      </w:tr>
      <w:tr>
        <w:tblPrEx>
          <w:tblCellMar>
            <w:top w:w="0" w:type="dxa"/>
            <w:left w:w="108" w:type="dxa"/>
            <w:bottom w:w="0" w:type="dxa"/>
            <w:right w:w="108" w:type="dxa"/>
          </w:tblCellMar>
        </w:tblPrEx>
        <w:trPr>
          <w:trHeight w:val="285" w:hRule="atLeast"/>
          <w:jc w:val="center"/>
        </w:trPr>
        <w:tc>
          <w:tcPr>
            <w:tcW w:w="45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各楼层建筑平面总面积</w:t>
            </w:r>
            <w:r>
              <w:rPr>
                <w:rFonts w:ascii="Times New Roman" w:hAnsi="Times New Roman" w:eastAsia="仿宋" w:cs="Times New Roman"/>
                <w:bCs/>
                <w:szCs w:val="28"/>
              </w:rPr>
              <w:t>A</w:t>
            </w:r>
            <w:r>
              <w:rPr>
                <w:rFonts w:hint="default" w:ascii="Times New Roman" w:hAnsi="Times New Roman" w:eastAsia="仿宋" w:cs="Times New Roman"/>
                <w:bCs/>
                <w:szCs w:val="28"/>
              </w:rPr>
              <w:t>（</w:t>
            </w:r>
            <w:r>
              <w:rPr>
                <w:rFonts w:ascii="Times New Roman" w:hAnsi="Times New Roman" w:eastAsia="仿宋" w:cs="Times New Roman"/>
                <w:bCs/>
                <w:szCs w:val="28"/>
              </w:rPr>
              <w:t>m</w:t>
            </w:r>
            <w:r>
              <w:rPr>
                <w:rFonts w:ascii="Times New Roman" w:hAnsi="Times New Roman" w:eastAsia="仿宋" w:cs="Times New Roman"/>
                <w:bCs/>
                <w:szCs w:val="28"/>
                <w:vertAlign w:val="superscript"/>
              </w:rPr>
              <w:t>2</w:t>
            </w:r>
            <w:r>
              <w:rPr>
                <w:rFonts w:hint="default" w:ascii="Times New Roman" w:hAnsi="Times New Roman" w:eastAsia="仿宋" w:cs="Times New Roman"/>
                <w:bCs/>
                <w:szCs w:val="28"/>
              </w:rPr>
              <w:t>）</w:t>
            </w:r>
          </w:p>
        </w:tc>
        <w:tc>
          <w:tcPr>
            <w:tcW w:w="373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u w:val="single"/>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1b</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1b</w:t>
      </w:r>
      <w:r>
        <w:rPr>
          <w:rFonts w:ascii="Times New Roman" w:hAnsi="Times New Roman" w:eastAsia="仿宋" w:cs="Times New Roman"/>
          <w:bCs/>
          <w:sz w:val="28"/>
          <w:szCs w:val="28"/>
        </w:rPr>
        <w:t>/A×100%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numPr>
          <w:ilvl w:val="0"/>
          <w:numId w:val="1"/>
        </w:num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非承重围护墙非砌筑外表面积及应用比例统计表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3.1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非承重围护墙非砌筑外表面积及应用比例统计表</w:t>
      </w:r>
    </w:p>
    <w:tbl>
      <w:tblPr>
        <w:tblStyle w:val="6"/>
        <w:tblW w:w="5000" w:type="pct"/>
        <w:tblInd w:w="20" w:type="dxa"/>
        <w:tblLayout w:type="autofit"/>
        <w:tblCellMar>
          <w:top w:w="0" w:type="dxa"/>
          <w:left w:w="108" w:type="dxa"/>
          <w:bottom w:w="0" w:type="dxa"/>
          <w:right w:w="108" w:type="dxa"/>
        </w:tblCellMar>
      </w:tblPr>
      <w:tblGrid>
        <w:gridCol w:w="1422"/>
        <w:gridCol w:w="2376"/>
        <w:gridCol w:w="2399"/>
        <w:gridCol w:w="2905"/>
      </w:tblGrid>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X</w:t>
            </w:r>
            <w:r>
              <w:rPr>
                <w:rFonts w:hint="default" w:ascii="Times New Roman" w:hAnsi="Times New Roman" w:eastAsia="仿宋" w:cs="Times New Roman"/>
                <w:bCs/>
                <w:szCs w:val="28"/>
              </w:rPr>
              <w:t>栋</w:t>
            </w:r>
            <w:r>
              <w:rPr>
                <w:rFonts w:ascii="Times New Roman" w:hAnsi="Times New Roman" w:eastAsia="仿宋" w:cs="Times New Roman"/>
                <w:bCs/>
                <w:szCs w:val="28"/>
              </w:rPr>
              <w:t xml:space="preserve"> </w:t>
            </w:r>
            <w:r>
              <w:rPr>
                <w:rFonts w:hint="default" w:ascii="Times New Roman" w:hAnsi="Times New Roman" w:eastAsia="仿宋" w:cs="Times New Roman"/>
                <w:bCs/>
                <w:szCs w:val="28"/>
              </w:rPr>
              <w:t>非承重围护墙非砌筑外表面积及应用比例统计表</w:t>
            </w:r>
          </w:p>
        </w:tc>
      </w:tr>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X-XX</w:t>
            </w:r>
            <w:r>
              <w:rPr>
                <w:rFonts w:hint="default" w:ascii="Times New Roman" w:hAnsi="Times New Roman" w:eastAsia="仿宋" w:cs="Times New Roman"/>
                <w:bCs/>
                <w:szCs w:val="28"/>
              </w:rPr>
              <w:t>层共</w:t>
            </w:r>
            <w:r>
              <w:rPr>
                <w:rFonts w:ascii="Times New Roman" w:hAnsi="Times New Roman" w:eastAsia="仿宋" w:cs="Times New Roman"/>
                <w:bCs/>
                <w:szCs w:val="28"/>
              </w:rPr>
              <w:t>XX</w:t>
            </w:r>
            <w:r>
              <w:rPr>
                <w:rFonts w:hint="default" w:ascii="Times New Roman" w:hAnsi="Times New Roman" w:eastAsia="仿宋" w:cs="Times New Roman"/>
                <w:bCs/>
                <w:szCs w:val="28"/>
              </w:rPr>
              <w:t>层</w:t>
            </w:r>
          </w:p>
        </w:tc>
      </w:tr>
      <w:tr>
        <w:tblPrEx>
          <w:tblCellMar>
            <w:top w:w="0" w:type="dxa"/>
            <w:left w:w="108" w:type="dxa"/>
            <w:bottom w:w="0" w:type="dxa"/>
            <w:right w:w="108" w:type="dxa"/>
          </w:tblCellMar>
        </w:tblPrEx>
        <w:trPr>
          <w:trHeight w:val="285" w:hRule="atLeast"/>
        </w:trPr>
        <w:tc>
          <w:tcPr>
            <w:tcW w:w="781"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序号</w:t>
            </w:r>
          </w:p>
        </w:tc>
        <w:tc>
          <w:tcPr>
            <w:tcW w:w="130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预制部品部件类型</w:t>
            </w: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单件预制部品部件面积（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8"/>
              </w:rPr>
              <w:t>）</w:t>
            </w:r>
          </w:p>
        </w:tc>
        <w:tc>
          <w:tcPr>
            <w:tcW w:w="1596"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单体建筑内该预制部品部件总面积（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8"/>
              </w:rPr>
              <w:t>）</w:t>
            </w:r>
          </w:p>
        </w:tc>
      </w:tr>
      <w:tr>
        <w:tblPrEx>
          <w:tblCellMar>
            <w:top w:w="0" w:type="dxa"/>
            <w:left w:w="108" w:type="dxa"/>
            <w:bottom w:w="0" w:type="dxa"/>
            <w:right w:w="108" w:type="dxa"/>
          </w:tblCellMar>
        </w:tblPrEx>
        <w:trPr>
          <w:trHeight w:val="285" w:hRule="atLeast"/>
        </w:trPr>
        <w:tc>
          <w:tcPr>
            <w:tcW w:w="781"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1</w:t>
            </w:r>
          </w:p>
        </w:tc>
        <w:tc>
          <w:tcPr>
            <w:tcW w:w="130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596"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r>
        <w:tblPrEx>
          <w:tblCellMar>
            <w:top w:w="0" w:type="dxa"/>
            <w:left w:w="108" w:type="dxa"/>
            <w:bottom w:w="0" w:type="dxa"/>
            <w:right w:w="108" w:type="dxa"/>
          </w:tblCellMar>
        </w:tblPrEx>
        <w:trPr>
          <w:trHeight w:val="285" w:hRule="atLeast"/>
        </w:trPr>
        <w:tc>
          <w:tcPr>
            <w:tcW w:w="781"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2</w:t>
            </w:r>
          </w:p>
        </w:tc>
        <w:tc>
          <w:tcPr>
            <w:tcW w:w="130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596"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r>
        <w:tblPrEx>
          <w:tblCellMar>
            <w:top w:w="0" w:type="dxa"/>
            <w:left w:w="108" w:type="dxa"/>
            <w:bottom w:w="0" w:type="dxa"/>
            <w:right w:w="108" w:type="dxa"/>
          </w:tblCellMar>
        </w:tblPrEx>
        <w:trPr>
          <w:trHeight w:val="285" w:hRule="atLeast"/>
        </w:trPr>
        <w:tc>
          <w:tcPr>
            <w:tcW w:w="781"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合计</w:t>
            </w:r>
          </w:p>
        </w:tc>
        <w:tc>
          <w:tcPr>
            <w:tcW w:w="130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31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596"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A</w:t>
            </w:r>
            <w:r>
              <w:rPr>
                <w:rFonts w:ascii="Times New Roman" w:hAnsi="Times New Roman" w:eastAsia="仿宋" w:cs="Times New Roman"/>
                <w:bCs/>
                <w:szCs w:val="28"/>
                <w:vertAlign w:val="subscript"/>
              </w:rPr>
              <w:t>2a</w:t>
            </w:r>
            <w:r>
              <w:rPr>
                <w:rFonts w:hint="default" w:ascii="Times New Roman" w:hAnsi="Times New Roman" w:eastAsia="仿宋" w:cs="Times New Roman"/>
                <w:bCs/>
                <w:szCs w:val="28"/>
              </w:rPr>
              <w:t>＝</w:t>
            </w:r>
          </w:p>
        </w:tc>
      </w:tr>
      <w:tr>
        <w:tblPrEx>
          <w:tblCellMar>
            <w:top w:w="0" w:type="dxa"/>
            <w:left w:w="108" w:type="dxa"/>
            <w:bottom w:w="0" w:type="dxa"/>
            <w:right w:w="108" w:type="dxa"/>
          </w:tblCellMar>
        </w:tblPrEx>
        <w:trPr>
          <w:trHeight w:val="285" w:hRule="atLeast"/>
        </w:trPr>
        <w:tc>
          <w:tcPr>
            <w:tcW w:w="340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各楼层非承重围护墙外表面总面积</w:t>
            </w:r>
            <w:r>
              <w:rPr>
                <w:rFonts w:ascii="Times New Roman" w:hAnsi="Times New Roman" w:eastAsia="仿宋" w:cs="Times New Roman"/>
                <w:bCs/>
                <w:szCs w:val="28"/>
              </w:rPr>
              <w:t>A</w:t>
            </w:r>
            <w:r>
              <w:rPr>
                <w:rFonts w:ascii="Times New Roman" w:hAnsi="Times New Roman" w:eastAsia="仿宋" w:cs="Times New Roman"/>
                <w:bCs/>
                <w:szCs w:val="28"/>
                <w:vertAlign w:val="subscript"/>
              </w:rPr>
              <w:t>w1</w:t>
            </w:r>
            <w:r>
              <w:rPr>
                <w:rFonts w:hint="default" w:ascii="Times New Roman" w:hAnsi="Times New Roman" w:eastAsia="仿宋" w:cs="Times New Roman"/>
                <w:bCs/>
                <w:szCs w:val="28"/>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8"/>
              </w:rPr>
              <w:t>）</w:t>
            </w:r>
          </w:p>
        </w:tc>
        <w:tc>
          <w:tcPr>
            <w:tcW w:w="1596"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2a</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2a</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w1</w:t>
      </w:r>
      <w:r>
        <w:rPr>
          <w:rFonts w:ascii="Times New Roman" w:hAnsi="Times New Roman" w:eastAsia="仿宋" w:cs="Times New Roman"/>
          <w:bCs/>
          <w:sz w:val="28"/>
          <w:szCs w:val="28"/>
        </w:rPr>
        <w:t>×100%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Cs/>
          <w:sz w:val="28"/>
          <w:szCs w:val="28"/>
        </w:rPr>
      </w:pPr>
      <w:r>
        <w:rPr>
          <w:rFonts w:ascii="Times New Roman" w:hAnsi="Times New Roman" w:eastAsia="仿宋" w:cs="Times New Roman"/>
          <w:b/>
          <w:bCs/>
          <w:sz w:val="28"/>
          <w:szCs w:val="28"/>
        </w:rPr>
        <w:t>3.2 X</w:t>
      </w:r>
      <w:r>
        <w:rPr>
          <w:rFonts w:hint="default" w:ascii="Times New Roman" w:hAnsi="Times New Roman" w:eastAsia="仿宋" w:cs="Times New Roman"/>
          <w:b/>
          <w:bCs/>
          <w:sz w:val="28"/>
          <w:szCs w:val="28"/>
        </w:rPr>
        <w:t>栋非承重围护墙非砌筑表面积详细统计表</w:t>
      </w:r>
    </w:p>
    <w:tbl>
      <w:tblPr>
        <w:tblStyle w:val="6"/>
        <w:tblW w:w="832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16"/>
        <w:gridCol w:w="1020"/>
        <w:gridCol w:w="1105"/>
        <w:gridCol w:w="127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33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围护墙评价分值表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单体建筑编号</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层数</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2a</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w1</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q</w:t>
            </w:r>
            <w:r>
              <w:rPr>
                <w:rFonts w:ascii="Times New Roman" w:hAnsi="Times New Roman" w:eastAsia="仿宋" w:cs="Times New Roman"/>
                <w:bCs/>
                <w:szCs w:val="21"/>
                <w:vertAlign w:val="subscript"/>
              </w:rPr>
              <w:t>2a</w:t>
            </w:r>
            <w:r>
              <w:rPr>
                <w:rFonts w:hint="default" w:ascii="Times New Roman" w:hAnsi="Times New Roman" w:eastAsia="仿宋" w:cs="Times New Roman"/>
                <w:bCs/>
                <w:szCs w:val="21"/>
              </w:rPr>
              <w:t>（</w:t>
            </w:r>
            <w:r>
              <w:rPr>
                <w:rFonts w:ascii="Times New Roman" w:hAnsi="Times New Roman" w:eastAsia="仿宋" w:cs="Times New Roman"/>
                <w:bCs/>
                <w:szCs w:val="21"/>
              </w:rPr>
              <w:t>%</w:t>
            </w:r>
            <w:r>
              <w:rPr>
                <w:rFonts w:hint="default" w:ascii="Times New Roman" w:hAnsi="Times New Roman" w:eastAsia="仿宋" w:cs="Times New Roman"/>
                <w:bCs/>
                <w:szCs w:val="21"/>
              </w:rPr>
              <w:t>）</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围护墙评价分值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3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3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bl>
    <w:p>
      <w:pPr>
        <w:numPr>
          <w:ilvl w:val="0"/>
          <w:numId w:val="1"/>
        </w:num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围护墙采用墙体、保温、隔热、装饰一体化面积及应用比例统计表</w:t>
      </w:r>
    </w:p>
    <w:tbl>
      <w:tblPr>
        <w:tblStyle w:val="6"/>
        <w:tblW w:w="5000" w:type="pct"/>
        <w:tblInd w:w="20" w:type="dxa"/>
        <w:tblLayout w:type="autofit"/>
        <w:tblCellMar>
          <w:top w:w="0" w:type="dxa"/>
          <w:left w:w="108" w:type="dxa"/>
          <w:bottom w:w="0" w:type="dxa"/>
          <w:right w:w="108" w:type="dxa"/>
        </w:tblCellMar>
      </w:tblPr>
      <w:tblGrid>
        <w:gridCol w:w="1083"/>
        <w:gridCol w:w="2807"/>
        <w:gridCol w:w="2623"/>
        <w:gridCol w:w="2589"/>
      </w:tblGrid>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围护墙采用墙体、保温、隔热、装饰一体化面积及应用比例统计表</w:t>
            </w:r>
          </w:p>
        </w:tc>
      </w:tr>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154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单体建筑内该围护墙数量（片）</w:t>
            </w:r>
          </w:p>
        </w:tc>
        <w:tc>
          <w:tcPr>
            <w:tcW w:w="1441"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单片一体化墙面面积（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422" w:type="pct"/>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单体建筑内该一体化墙面总面积（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154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4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2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154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4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2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54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4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2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154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4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2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2b</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3578" w:type="pct"/>
            <w:gridSpan w:val="3"/>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各楼层围护墙外表面总面积</w:t>
            </w:r>
            <w:r>
              <w:rPr>
                <w:rFonts w:ascii="Times New Roman" w:hAnsi="Times New Roman" w:eastAsia="仿宋" w:cs="Times New Roman"/>
                <w:bCs/>
                <w:szCs w:val="21"/>
              </w:rPr>
              <w:t>A</w:t>
            </w:r>
            <w:r>
              <w:rPr>
                <w:rFonts w:ascii="Times New Roman" w:hAnsi="Times New Roman" w:eastAsia="仿宋" w:cs="Times New Roman"/>
                <w:bCs/>
                <w:szCs w:val="21"/>
                <w:vertAlign w:val="subscript"/>
              </w:rPr>
              <w:t>w2</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42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2b</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2b</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w2</w:t>
      </w:r>
      <w:r>
        <w:rPr>
          <w:rFonts w:ascii="Times New Roman" w:hAnsi="Times New Roman" w:eastAsia="仿宋" w:cs="Times New Roman"/>
          <w:bCs/>
          <w:sz w:val="28"/>
          <w:szCs w:val="28"/>
        </w:rPr>
        <w:t>×100%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numPr>
          <w:ilvl w:val="0"/>
          <w:numId w:val="1"/>
        </w:num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内隔墙非砌筑外表面积及应用比例统计表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5.1 X</w:t>
      </w:r>
      <w:r>
        <w:rPr>
          <w:rFonts w:hint="default" w:ascii="Times New Roman" w:hAnsi="Times New Roman" w:eastAsia="仿宋" w:cs="Times New Roman"/>
          <w:b/>
          <w:bCs/>
          <w:sz w:val="28"/>
          <w:szCs w:val="28"/>
        </w:rPr>
        <w:t>栋内隔墙非砌筑外表面积及应用比例统计表</w:t>
      </w:r>
    </w:p>
    <w:tbl>
      <w:tblPr>
        <w:tblStyle w:val="6"/>
        <w:tblW w:w="5000" w:type="pct"/>
        <w:tblInd w:w="20" w:type="dxa"/>
        <w:tblLayout w:type="autofit"/>
        <w:tblCellMar>
          <w:top w:w="0" w:type="dxa"/>
          <w:left w:w="108" w:type="dxa"/>
          <w:bottom w:w="0" w:type="dxa"/>
          <w:right w:w="108" w:type="dxa"/>
        </w:tblCellMar>
      </w:tblPr>
      <w:tblGrid>
        <w:gridCol w:w="611"/>
        <w:gridCol w:w="3783"/>
        <w:gridCol w:w="4708"/>
      </w:tblGrid>
      <w:tr>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内隔墙非砌筑外表面积及应用比例统计表</w:t>
            </w:r>
          </w:p>
        </w:tc>
      </w:tr>
      <w:tr>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207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单片预制部品部件面积（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58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单体建筑内该预制部品部件总面积（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207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586"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207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586"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336"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207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586"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2c</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2414"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各楼层内隔墙外表面总面积</w:t>
            </w:r>
            <w:r>
              <w:rPr>
                <w:rFonts w:ascii="Times New Roman" w:hAnsi="Times New Roman" w:eastAsia="仿宋" w:cs="Times New Roman"/>
                <w:bCs/>
                <w:szCs w:val="21"/>
              </w:rPr>
              <w:t>A</w:t>
            </w:r>
            <w:r>
              <w:rPr>
                <w:rFonts w:ascii="Times New Roman" w:hAnsi="Times New Roman" w:eastAsia="仿宋" w:cs="Times New Roman"/>
                <w:bCs/>
                <w:szCs w:val="21"/>
                <w:vertAlign w:val="subscript"/>
              </w:rPr>
              <w:t>w3</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586"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2c</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2c</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w3</w:t>
      </w:r>
      <w:r>
        <w:rPr>
          <w:rFonts w:ascii="Times New Roman" w:hAnsi="Times New Roman" w:eastAsia="仿宋" w:cs="Times New Roman"/>
          <w:bCs/>
          <w:sz w:val="28"/>
          <w:szCs w:val="28"/>
        </w:rPr>
        <w:t>×100%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Cs/>
          <w:sz w:val="28"/>
          <w:szCs w:val="28"/>
        </w:rPr>
      </w:pPr>
      <w:r>
        <w:rPr>
          <w:rFonts w:ascii="Times New Roman" w:hAnsi="Times New Roman" w:eastAsia="仿宋" w:cs="Times New Roman"/>
          <w:b/>
          <w:bCs/>
          <w:sz w:val="28"/>
          <w:szCs w:val="28"/>
        </w:rPr>
        <w:t>5.2 X</w:t>
      </w:r>
      <w:r>
        <w:rPr>
          <w:rFonts w:hint="default" w:ascii="Times New Roman" w:hAnsi="Times New Roman" w:eastAsia="仿宋" w:cs="Times New Roman"/>
          <w:b/>
          <w:bCs/>
          <w:sz w:val="28"/>
          <w:szCs w:val="28"/>
        </w:rPr>
        <w:t>栋非承重围护墙非砌筑表面积详细统计表</w:t>
      </w:r>
    </w:p>
    <w:tbl>
      <w:tblPr>
        <w:tblStyle w:val="6"/>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3"/>
        <w:gridCol w:w="1544"/>
        <w:gridCol w:w="1159"/>
        <w:gridCol w:w="1159"/>
        <w:gridCol w:w="1389"/>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000" w:type="pct"/>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栋内隔墙非砌筑外表面积及应用比例统计表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9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层数</w:t>
            </w:r>
          </w:p>
        </w:tc>
        <w:tc>
          <w:tcPr>
            <w:tcW w:w="83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编号</w:t>
            </w: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2b</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w2</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74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q</w:t>
            </w:r>
            <w:r>
              <w:rPr>
                <w:rFonts w:ascii="Times New Roman" w:hAnsi="Times New Roman" w:eastAsia="仿宋" w:cs="Times New Roman"/>
                <w:bCs/>
                <w:szCs w:val="21"/>
                <w:vertAlign w:val="subscript"/>
              </w:rPr>
              <w:t>2b</w:t>
            </w:r>
            <w:r>
              <w:rPr>
                <w:rFonts w:hint="default" w:ascii="Times New Roman" w:hAnsi="Times New Roman" w:eastAsia="仿宋" w:cs="Times New Roman"/>
                <w:bCs/>
                <w:szCs w:val="21"/>
              </w:rPr>
              <w:t>（</w:t>
            </w:r>
            <w:r>
              <w:rPr>
                <w:rFonts w:ascii="Times New Roman" w:hAnsi="Times New Roman" w:eastAsia="仿宋" w:cs="Times New Roman"/>
                <w:bCs/>
                <w:szCs w:val="21"/>
              </w:rPr>
              <w:t>%</w:t>
            </w:r>
            <w:r>
              <w:rPr>
                <w:rFonts w:hint="default" w:ascii="Times New Roman" w:hAnsi="Times New Roman" w:eastAsia="仿宋" w:cs="Times New Roman"/>
                <w:bCs/>
                <w:szCs w:val="21"/>
              </w:rPr>
              <w:t>）</w:t>
            </w:r>
          </w:p>
        </w:tc>
        <w:tc>
          <w:tcPr>
            <w:tcW w:w="127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内隔墙评价分值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95"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83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48"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83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83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95"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83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62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48"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7"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bl>
    <w:p>
      <w:pPr>
        <w:adjustRightInd w:val="0"/>
        <w:snapToGrid w:val="0"/>
        <w:spacing w:line="520" w:lineRule="exact"/>
        <w:rPr>
          <w:rFonts w:ascii="Times New Roman" w:hAnsi="Times New Roman" w:eastAsia="仿宋" w:cs="Times New Roman"/>
          <w:b/>
          <w:bCs/>
          <w:sz w:val="28"/>
          <w:szCs w:val="28"/>
        </w:rPr>
      </w:pPr>
    </w:p>
    <w:p>
      <w:pPr>
        <w:pStyle w:val="15"/>
        <w:numPr>
          <w:ilvl w:val="0"/>
          <w:numId w:val="1"/>
        </w:numPr>
        <w:adjustRightInd w:val="0"/>
        <w:snapToGrid w:val="0"/>
        <w:spacing w:line="520" w:lineRule="exact"/>
        <w:ind w:firstLineChars="0"/>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内隔墙与管线、装修一体化面积及应用比例统计表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6.1 X</w:t>
      </w:r>
      <w:r>
        <w:rPr>
          <w:rFonts w:hint="default" w:ascii="Times New Roman" w:hAnsi="Times New Roman" w:eastAsia="仿宋" w:cs="Times New Roman"/>
          <w:b/>
          <w:bCs/>
          <w:sz w:val="28"/>
          <w:szCs w:val="28"/>
        </w:rPr>
        <w:t>栋内隔墙与管线、装修一体化面积及应用比例统计表</w:t>
      </w:r>
    </w:p>
    <w:tbl>
      <w:tblPr>
        <w:tblStyle w:val="6"/>
        <w:tblW w:w="5000" w:type="pct"/>
        <w:tblInd w:w="20" w:type="dxa"/>
        <w:tblLayout w:type="autofit"/>
        <w:tblCellMar>
          <w:top w:w="0" w:type="dxa"/>
          <w:left w:w="108" w:type="dxa"/>
          <w:bottom w:w="0" w:type="dxa"/>
          <w:right w:w="108" w:type="dxa"/>
        </w:tblCellMar>
      </w:tblPr>
      <w:tblGrid>
        <w:gridCol w:w="1329"/>
        <w:gridCol w:w="2221"/>
        <w:gridCol w:w="2243"/>
        <w:gridCol w:w="3309"/>
      </w:tblGrid>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jc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内隔墙与管线、装修一体化面积及应用比例统计表</w:t>
            </w:r>
          </w:p>
        </w:tc>
      </w:tr>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jc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122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采用一体化的墙面位置（轴号）</w:t>
            </w:r>
          </w:p>
        </w:tc>
        <w:tc>
          <w:tcPr>
            <w:tcW w:w="123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单件一体化墙面面积（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81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单体建筑内该一体化墙面总面积（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2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3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81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2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3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81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2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3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81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122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3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81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2d</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3182"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各楼层内隔墙外表面总面积</w:t>
            </w:r>
            <w:r>
              <w:rPr>
                <w:rFonts w:ascii="Times New Roman" w:hAnsi="Times New Roman" w:eastAsia="仿宋" w:cs="Times New Roman"/>
                <w:bCs/>
                <w:szCs w:val="21"/>
              </w:rPr>
              <w:t>A</w:t>
            </w:r>
            <w:r>
              <w:rPr>
                <w:rFonts w:ascii="Times New Roman" w:hAnsi="Times New Roman" w:eastAsia="仿宋" w:cs="Times New Roman"/>
                <w:bCs/>
                <w:szCs w:val="21"/>
                <w:vertAlign w:val="subscript"/>
              </w:rPr>
              <w:t>w3</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81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2d</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2d</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w3</w:t>
      </w:r>
      <w:r>
        <w:rPr>
          <w:rFonts w:ascii="Times New Roman" w:hAnsi="Times New Roman" w:eastAsia="仿宋" w:cs="Times New Roman"/>
          <w:bCs/>
          <w:sz w:val="28"/>
          <w:szCs w:val="28"/>
        </w:rPr>
        <w:t>×100%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numPr>
          <w:ilvl w:val="0"/>
          <w:numId w:val="1"/>
        </w:num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干式工法楼面、地面的面积及应用比例统计表</w:t>
      </w:r>
    </w:p>
    <w:p>
      <w:pPr>
        <w:adjustRightInd w:val="0"/>
        <w:snapToGrid w:val="0"/>
        <w:spacing w:line="520" w:lineRule="exact"/>
        <w:rPr>
          <w:rFonts w:ascii="Times New Roman" w:hAnsi="Times New Roman" w:eastAsia="仿宋" w:cs="Times New Roman"/>
          <w:bCs/>
          <w:sz w:val="28"/>
          <w:szCs w:val="28"/>
        </w:rPr>
      </w:pPr>
      <w:r>
        <w:rPr>
          <w:rFonts w:ascii="Times New Roman" w:hAnsi="Times New Roman" w:eastAsia="仿宋" w:cs="Times New Roman"/>
          <w:bCs/>
          <w:sz w:val="28"/>
          <w:szCs w:val="28"/>
        </w:rPr>
        <w:t>X</w:t>
      </w:r>
      <w:r>
        <w:rPr>
          <w:rFonts w:hint="default" w:ascii="Times New Roman" w:hAnsi="Times New Roman" w:eastAsia="仿宋" w:cs="Times New Roman"/>
          <w:bCs/>
          <w:sz w:val="28"/>
          <w:szCs w:val="28"/>
        </w:rPr>
        <w:t>栋</w:t>
      </w:r>
      <w:r>
        <w:rPr>
          <w:rFonts w:ascii="Times New Roman" w:hAnsi="Times New Roman" w:eastAsia="仿宋" w:cs="Times New Roman"/>
          <w:bCs/>
          <w:sz w:val="28"/>
          <w:szCs w:val="28"/>
        </w:rPr>
        <w:t xml:space="preserve"> </w:t>
      </w:r>
      <w:r>
        <w:rPr>
          <w:rFonts w:hint="default" w:ascii="Times New Roman" w:hAnsi="Times New Roman" w:eastAsia="仿宋" w:cs="Times New Roman"/>
          <w:bCs/>
          <w:sz w:val="28"/>
          <w:szCs w:val="28"/>
        </w:rPr>
        <w:t>干式工法楼面、地面的面积及应用比例统计表</w:t>
      </w:r>
    </w:p>
    <w:tbl>
      <w:tblPr>
        <w:tblStyle w:val="6"/>
        <w:tblW w:w="5000" w:type="pct"/>
        <w:tblInd w:w="20" w:type="dxa"/>
        <w:tblLayout w:type="autofit"/>
        <w:tblCellMar>
          <w:top w:w="0" w:type="dxa"/>
          <w:left w:w="108" w:type="dxa"/>
          <w:bottom w:w="0" w:type="dxa"/>
          <w:right w:w="108" w:type="dxa"/>
        </w:tblCellMar>
      </w:tblPr>
      <w:tblGrid>
        <w:gridCol w:w="1087"/>
        <w:gridCol w:w="3588"/>
        <w:gridCol w:w="4427"/>
      </w:tblGrid>
      <w:tr>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干式工法楼面、地面的面积及应用比例统计表</w:t>
            </w:r>
          </w:p>
        </w:tc>
      </w:tr>
      <w:tr>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1971"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层数</w:t>
            </w:r>
          </w:p>
        </w:tc>
        <w:tc>
          <w:tcPr>
            <w:tcW w:w="2432" w:type="pct"/>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单体建筑内采用干式工法楼面、地面的面积（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97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43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97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43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97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43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197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43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3a</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950" w:hRule="atLeast"/>
        </w:trPr>
        <w:tc>
          <w:tcPr>
            <w:tcW w:w="2568" w:type="pct"/>
            <w:gridSpan w:val="2"/>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各楼层建筑平面总面积</w:t>
            </w:r>
            <w:r>
              <w:rPr>
                <w:rFonts w:ascii="Times New Roman" w:hAnsi="Times New Roman" w:eastAsia="仿宋" w:cs="Times New Roman"/>
                <w:bCs/>
                <w:szCs w:val="21"/>
              </w:rPr>
              <w:t>A</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43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3a</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3a</w:t>
      </w:r>
      <w:r>
        <w:rPr>
          <w:rFonts w:ascii="Times New Roman" w:hAnsi="Times New Roman" w:eastAsia="仿宋" w:cs="Times New Roman"/>
          <w:bCs/>
          <w:sz w:val="28"/>
          <w:szCs w:val="28"/>
        </w:rPr>
        <w:t>/A×100%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numPr>
          <w:ilvl w:val="0"/>
          <w:numId w:val="1"/>
        </w:num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集成厨房的面积及应用比例统计表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8.1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集成厨房的面积及应用比例统计表</w:t>
      </w:r>
    </w:p>
    <w:tbl>
      <w:tblPr>
        <w:tblStyle w:val="6"/>
        <w:tblW w:w="7995" w:type="dxa"/>
        <w:tblInd w:w="20" w:type="dxa"/>
        <w:tblLayout w:type="fixed"/>
        <w:tblCellMar>
          <w:top w:w="0" w:type="dxa"/>
          <w:left w:w="108" w:type="dxa"/>
          <w:bottom w:w="0" w:type="dxa"/>
          <w:right w:w="108" w:type="dxa"/>
        </w:tblCellMar>
      </w:tblPr>
      <w:tblGrid>
        <w:gridCol w:w="951"/>
        <w:gridCol w:w="3465"/>
        <w:gridCol w:w="1410"/>
        <w:gridCol w:w="2169"/>
      </w:tblGrid>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集成厨房、卫生间的面积及应用比例统计表</w:t>
            </w:r>
          </w:p>
        </w:tc>
      </w:tr>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单体建筑内该类厨房数量（件）</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该厨房单个面积（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16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单体建筑内类厨房总面积（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3b</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3c</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5826"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各楼层厨房的墙面、顶面和地面的总面积</w:t>
            </w:r>
            <w:r>
              <w:rPr>
                <w:rFonts w:ascii="Times New Roman" w:hAnsi="Times New Roman" w:eastAsia="仿宋" w:cs="Times New Roman"/>
                <w:bCs/>
                <w:szCs w:val="21"/>
              </w:rPr>
              <w:t>A</w:t>
            </w:r>
            <w:r>
              <w:rPr>
                <w:rFonts w:ascii="Times New Roman" w:hAnsi="Times New Roman" w:eastAsia="仿宋" w:cs="Times New Roman"/>
                <w:bCs/>
                <w:szCs w:val="21"/>
                <w:vertAlign w:val="subscript"/>
              </w:rPr>
              <w:t>k</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3cc</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3c</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k</w:t>
      </w:r>
      <w:r>
        <w:rPr>
          <w:rFonts w:ascii="Times New Roman" w:hAnsi="Times New Roman" w:eastAsia="仿宋" w:cs="Times New Roman"/>
          <w:bCs/>
          <w:sz w:val="28"/>
          <w:szCs w:val="28"/>
        </w:rPr>
        <w:t>×100%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8.2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集成厨房详细统计表</w:t>
      </w:r>
    </w:p>
    <w:tbl>
      <w:tblPr>
        <w:tblStyle w:val="6"/>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09"/>
        <w:gridCol w:w="708"/>
        <w:gridCol w:w="1063"/>
        <w:gridCol w:w="1064"/>
        <w:gridCol w:w="1275"/>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集成厨房评价分值表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单体建筑编号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层数</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3c</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k</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q</w:t>
            </w:r>
            <w:r>
              <w:rPr>
                <w:rFonts w:ascii="Times New Roman" w:hAnsi="Times New Roman" w:eastAsia="仿宋" w:cs="Times New Roman"/>
                <w:bCs/>
                <w:szCs w:val="21"/>
                <w:vertAlign w:val="subscript"/>
              </w:rPr>
              <w:t>3c</w:t>
            </w:r>
            <w:r>
              <w:rPr>
                <w:rFonts w:hint="default" w:ascii="Times New Roman" w:hAnsi="Times New Roman" w:eastAsia="仿宋" w:cs="Times New Roman"/>
                <w:bCs/>
                <w:szCs w:val="21"/>
              </w:rPr>
              <w:t>（</w:t>
            </w:r>
            <w:r>
              <w:rPr>
                <w:rFonts w:ascii="Times New Roman" w:hAnsi="Times New Roman" w:eastAsia="仿宋" w:cs="Times New Roman"/>
                <w:bCs/>
                <w:szCs w:val="21"/>
              </w:rPr>
              <w:t>%</w:t>
            </w:r>
            <w:r>
              <w:rPr>
                <w:rFonts w:hint="default" w:ascii="Times New Roman" w:hAnsi="Times New Roman" w:eastAsia="仿宋" w:cs="Times New Roman"/>
                <w:bCs/>
                <w:szCs w:val="21"/>
              </w:rPr>
              <w:t>）</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集成厨房评价分值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bl>
    <w:p>
      <w:pPr>
        <w:adjustRightInd w:val="0"/>
        <w:snapToGrid w:val="0"/>
        <w:spacing w:line="520" w:lineRule="exact"/>
        <w:rPr>
          <w:rFonts w:ascii="Times New Roman" w:hAnsi="Times New Roman" w:eastAsia="仿宋" w:cs="Times New Roman"/>
          <w:b/>
          <w:bCs/>
          <w:sz w:val="28"/>
          <w:szCs w:val="28"/>
        </w:rPr>
      </w:pPr>
    </w:p>
    <w:p>
      <w:pPr>
        <w:numPr>
          <w:ilvl w:val="0"/>
          <w:numId w:val="1"/>
        </w:num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集成卫生间的面积及应用比例统计表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9.1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集成卫生间的面积及应用比例统计表</w:t>
      </w:r>
    </w:p>
    <w:tbl>
      <w:tblPr>
        <w:tblStyle w:val="6"/>
        <w:tblW w:w="7995" w:type="dxa"/>
        <w:tblInd w:w="20" w:type="dxa"/>
        <w:tblLayout w:type="fixed"/>
        <w:tblCellMar>
          <w:top w:w="0" w:type="dxa"/>
          <w:left w:w="108" w:type="dxa"/>
          <w:bottom w:w="0" w:type="dxa"/>
          <w:right w:w="108" w:type="dxa"/>
        </w:tblCellMar>
      </w:tblPr>
      <w:tblGrid>
        <w:gridCol w:w="951"/>
        <w:gridCol w:w="3465"/>
        <w:gridCol w:w="1410"/>
        <w:gridCol w:w="2169"/>
      </w:tblGrid>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集成卫生间的面积及应用比例统计表</w:t>
            </w:r>
          </w:p>
        </w:tc>
      </w:tr>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单体建筑内该类卫生间数量（件）</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该卫生间单个面积（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16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单体建筑内类卫生间总面积（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3b</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3c</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5826"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各楼层卫生间的墙面、顶面和地面的总面积</w:t>
            </w:r>
            <w:r>
              <w:rPr>
                <w:rFonts w:ascii="Times New Roman" w:hAnsi="Times New Roman" w:eastAsia="仿宋" w:cs="Times New Roman"/>
                <w:bCs/>
                <w:szCs w:val="21"/>
              </w:rPr>
              <w:t>A</w:t>
            </w:r>
            <w:r>
              <w:rPr>
                <w:rFonts w:ascii="Times New Roman" w:hAnsi="Times New Roman" w:eastAsia="仿宋" w:cs="Times New Roman"/>
                <w:bCs/>
                <w:szCs w:val="21"/>
                <w:vertAlign w:val="subscript"/>
              </w:rPr>
              <w:t>b</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3d</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3d</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b</w:t>
      </w:r>
      <w:r>
        <w:rPr>
          <w:rFonts w:ascii="Times New Roman" w:hAnsi="Times New Roman" w:eastAsia="仿宋" w:cs="Times New Roman"/>
          <w:bCs/>
          <w:sz w:val="28"/>
          <w:szCs w:val="28"/>
        </w:rPr>
        <w:t>×100%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9.3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集成卫生间详细统计表</w:t>
      </w:r>
    </w:p>
    <w:tbl>
      <w:tblPr>
        <w:tblStyle w:val="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
        <w:gridCol w:w="708"/>
        <w:gridCol w:w="1063"/>
        <w:gridCol w:w="1064"/>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集成卫生间评价分值表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单体建筑编号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层数</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3d</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b</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q</w:t>
            </w:r>
            <w:r>
              <w:rPr>
                <w:rFonts w:ascii="Times New Roman" w:hAnsi="Times New Roman" w:eastAsia="仿宋" w:cs="Times New Roman"/>
                <w:bCs/>
                <w:szCs w:val="21"/>
                <w:vertAlign w:val="subscript"/>
              </w:rPr>
              <w:t>3d</w:t>
            </w:r>
            <w:r>
              <w:rPr>
                <w:rFonts w:hint="default" w:ascii="Times New Roman" w:hAnsi="Times New Roman" w:eastAsia="仿宋" w:cs="Times New Roman"/>
                <w:bCs/>
                <w:szCs w:val="21"/>
              </w:rPr>
              <w:t>（</w:t>
            </w:r>
            <w:r>
              <w:rPr>
                <w:rFonts w:ascii="Times New Roman" w:hAnsi="Times New Roman" w:eastAsia="仿宋" w:cs="Times New Roman"/>
                <w:bCs/>
                <w:szCs w:val="21"/>
              </w:rPr>
              <w:t>%</w:t>
            </w:r>
            <w:r>
              <w:rPr>
                <w:rFonts w:hint="default" w:ascii="Times New Roman" w:hAnsi="Times New Roman" w:eastAsia="仿宋" w:cs="Times New Roman"/>
                <w:bCs/>
                <w:szCs w:val="21"/>
              </w:rPr>
              <w:t>）</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集成卫生间评价分值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bl>
    <w:p>
      <w:pPr>
        <w:numPr>
          <w:ilvl w:val="0"/>
          <w:numId w:val="1"/>
        </w:num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管线分离比例计算</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10.1 </w:t>
      </w:r>
      <w:r>
        <w:rPr>
          <w:rFonts w:hint="default" w:ascii="Times New Roman" w:hAnsi="Times New Roman" w:eastAsia="仿宋" w:cs="Times New Roman"/>
          <w:b/>
          <w:bCs/>
          <w:sz w:val="28"/>
          <w:szCs w:val="28"/>
        </w:rPr>
        <w:t>管线分离统计表</w:t>
      </w:r>
    </w:p>
    <w:tbl>
      <w:tblPr>
        <w:tblStyle w:val="6"/>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09"/>
        <w:gridCol w:w="708"/>
        <w:gridCol w:w="1063"/>
        <w:gridCol w:w="1064"/>
        <w:gridCol w:w="1275"/>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管线分离评价分值表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单体建筑编号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层数</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L</w:t>
            </w:r>
            <w:r>
              <w:rPr>
                <w:rFonts w:ascii="Times New Roman" w:hAnsi="Times New Roman" w:eastAsia="仿宋" w:cs="Times New Roman"/>
                <w:bCs/>
                <w:szCs w:val="21"/>
                <w:vertAlign w:val="subscript"/>
              </w:rPr>
              <w:t>3e</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hint="default" w:ascii="Times New Roman" w:hAnsi="Times New Roman" w:eastAsia="仿宋" w:cs="Times New Roman"/>
                <w:bCs/>
                <w:szCs w:val="21"/>
              </w:rPr>
              <w:t>）</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L</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hint="default" w:ascii="Times New Roman" w:hAnsi="Times New Roman" w:eastAsia="仿宋" w:cs="Times New Roman"/>
                <w:bCs/>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q</w:t>
            </w:r>
            <w:r>
              <w:rPr>
                <w:rFonts w:ascii="Times New Roman" w:hAnsi="Times New Roman" w:eastAsia="仿宋" w:cs="Times New Roman"/>
                <w:bCs/>
                <w:szCs w:val="21"/>
                <w:vertAlign w:val="subscript"/>
              </w:rPr>
              <w:t>3e</w:t>
            </w:r>
            <w:r>
              <w:rPr>
                <w:rFonts w:hint="default" w:ascii="Times New Roman" w:hAnsi="Times New Roman" w:eastAsia="仿宋" w:cs="Times New Roman"/>
                <w:bCs/>
                <w:szCs w:val="21"/>
              </w:rPr>
              <w:t>（</w:t>
            </w:r>
            <w:r>
              <w:rPr>
                <w:rFonts w:ascii="Times New Roman" w:hAnsi="Times New Roman" w:eastAsia="仿宋" w:cs="Times New Roman"/>
                <w:bCs/>
                <w:szCs w:val="21"/>
              </w:rPr>
              <w:t>%</w:t>
            </w:r>
            <w:r>
              <w:rPr>
                <w:rFonts w:hint="default" w:ascii="Times New Roman" w:hAnsi="Times New Roman" w:eastAsia="仿宋" w:cs="Times New Roman"/>
                <w:bCs/>
                <w:szCs w:val="21"/>
              </w:rPr>
              <w:t>）</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管线分离评价分值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u w:val="single"/>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3e</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L</w:t>
      </w:r>
      <w:r>
        <w:rPr>
          <w:rFonts w:ascii="Times New Roman" w:hAnsi="Times New Roman" w:eastAsia="仿宋" w:cs="Times New Roman"/>
          <w:bCs/>
          <w:sz w:val="28"/>
          <w:szCs w:val="28"/>
          <w:vertAlign w:val="subscript"/>
        </w:rPr>
        <w:t>3e</w:t>
      </w:r>
      <w:r>
        <w:rPr>
          <w:rFonts w:ascii="Times New Roman" w:hAnsi="Times New Roman" w:eastAsia="仿宋" w:cs="Times New Roman"/>
          <w:bCs/>
          <w:sz w:val="28"/>
          <w:szCs w:val="28"/>
        </w:rPr>
        <w:t>/L×100%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 xml:space="preserve">10.2 </w:t>
      </w:r>
      <w:r>
        <w:rPr>
          <w:rFonts w:hint="default" w:ascii="Times New Roman" w:hAnsi="Times New Roman" w:eastAsia="仿宋" w:cs="Times New Roman"/>
          <w:b/>
          <w:bCs/>
          <w:sz w:val="28"/>
          <w:szCs w:val="28"/>
        </w:rPr>
        <w:t>管线分离</w:t>
      </w:r>
      <w:r>
        <w:rPr>
          <w:rFonts w:ascii="Times New Roman" w:hAnsi="Times New Roman" w:eastAsia="仿宋" w:cs="Times New Roman"/>
          <w:b/>
          <w:bCs/>
          <w:sz w:val="28"/>
          <w:szCs w:val="28"/>
        </w:rPr>
        <w:t>BIM</w:t>
      </w:r>
      <w:r>
        <w:rPr>
          <w:rFonts w:hint="default" w:ascii="Times New Roman" w:hAnsi="Times New Roman" w:eastAsia="仿宋" w:cs="Times New Roman"/>
          <w:b/>
          <w:bCs/>
          <w:sz w:val="28"/>
          <w:szCs w:val="28"/>
        </w:rPr>
        <w:t>模型</w:t>
      </w:r>
    </w:p>
    <w:p>
      <w:pPr>
        <w:adjustRightInd w:val="0"/>
        <w:snapToGrid w:val="0"/>
        <w:rPr>
          <w:rFonts w:ascii="Times New Roman" w:hAnsi="Times New Roman" w:cs="Times New Roman"/>
        </w:rPr>
      </w:pPr>
      <w:r>
        <w:rPr>
          <w:rFonts w:ascii="Times New Roman" w:hAnsi="Times New Roman" w:cs="Times New Roman"/>
        </w:rPr>
        <w:drawing>
          <wp:inline distT="0" distB="0" distL="114300" distR="114300">
            <wp:extent cx="5305425" cy="3933825"/>
            <wp:effectExtent l="0" t="0" r="9525" b="9525"/>
            <wp:docPr id="2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4"/>
                    <pic:cNvPicPr>
                      <a:picLocks noChangeAspect="1"/>
                    </pic:cNvPicPr>
                  </pic:nvPicPr>
                  <pic:blipFill>
                    <a:blip r:embed="rId15"/>
                    <a:stretch>
                      <a:fillRect/>
                    </a:stretch>
                  </pic:blipFill>
                  <pic:spPr>
                    <a:xfrm>
                      <a:off x="0" y="0"/>
                      <a:ext cx="5305425" cy="3933825"/>
                    </a:xfrm>
                    <a:prstGeom prst="rect">
                      <a:avLst/>
                    </a:prstGeom>
                    <a:noFill/>
                    <a:ln>
                      <a:noFill/>
                    </a:ln>
                  </pic:spPr>
                </pic:pic>
              </a:graphicData>
            </a:graphic>
          </wp:inline>
        </w:drawing>
      </w:r>
    </w:p>
    <w:p>
      <w:pPr>
        <w:adjustRightInd w:val="0"/>
        <w:snapToGrid w:val="0"/>
        <w:spacing w:after="240" w:line="520" w:lineRule="exact"/>
        <w:jc w:val="center"/>
        <w:rPr>
          <w:rFonts w:ascii="Times New Roman" w:hAnsi="Times New Roman" w:eastAsia="仿宋" w:cs="Times New Roman"/>
          <w:sz w:val="22"/>
          <w:szCs w:val="28"/>
        </w:rPr>
      </w:pPr>
      <w:r>
        <w:rPr>
          <w:rFonts w:hint="default" w:ascii="Times New Roman" w:hAnsi="Times New Roman" w:eastAsia="仿宋" w:cs="Times New Roman"/>
          <w:sz w:val="22"/>
          <w:szCs w:val="28"/>
        </w:rPr>
        <w:t>管线分离</w:t>
      </w:r>
      <w:r>
        <w:rPr>
          <w:rFonts w:ascii="Times New Roman" w:hAnsi="Times New Roman" w:eastAsia="仿宋" w:cs="Times New Roman"/>
          <w:sz w:val="22"/>
          <w:szCs w:val="28"/>
        </w:rPr>
        <w:t>BIM</w:t>
      </w:r>
      <w:r>
        <w:rPr>
          <w:rFonts w:hint="default" w:ascii="Times New Roman" w:hAnsi="Times New Roman" w:eastAsia="仿宋" w:cs="Times New Roman"/>
          <w:sz w:val="22"/>
          <w:szCs w:val="28"/>
        </w:rPr>
        <w:t>模型</w:t>
      </w:r>
    </w:p>
    <w:p>
      <w:pPr>
        <w:numPr>
          <w:ilvl w:val="0"/>
          <w:numId w:val="1"/>
        </w:numPr>
        <w:adjustRightInd w:val="0"/>
        <w:snapToGrid w:val="0"/>
        <w:spacing w:line="520" w:lineRule="exact"/>
        <w:rPr>
          <w:rFonts w:ascii="Times New Roman" w:hAnsi="Times New Roman" w:eastAsia="仿宋" w:cs="Times New Roman"/>
          <w:bCs/>
          <w:sz w:val="28"/>
          <w:szCs w:val="28"/>
        </w:rPr>
      </w:pPr>
      <w:r>
        <w:rPr>
          <w:rFonts w:hint="default" w:ascii="Times New Roman" w:hAnsi="Times New Roman" w:eastAsia="仿宋" w:cs="Times New Roman"/>
          <w:b/>
          <w:bCs/>
          <w:sz w:val="28"/>
          <w:szCs w:val="28"/>
        </w:rPr>
        <w:t>细分项采用情况（可仅表示采用细化项中的应用的部分内容）</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11.1</w:t>
      </w:r>
      <w:r>
        <w:rPr>
          <w:rFonts w:hint="default" w:ascii="Times New Roman" w:hAnsi="Times New Roman" w:eastAsia="仿宋" w:cs="Times New Roman"/>
          <w:b/>
          <w:bCs/>
          <w:sz w:val="28"/>
          <w:szCs w:val="28"/>
        </w:rPr>
        <w:t>主体结构竖向构件的体积及应用比例统计表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w:t>
      </w: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 xml:space="preserve">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主体结构预制部品部件的体积统计表</w:t>
      </w:r>
    </w:p>
    <w:tbl>
      <w:tblPr>
        <w:tblStyle w:val="6"/>
        <w:tblW w:w="5000" w:type="pct"/>
        <w:jc w:val="center"/>
        <w:tblLayout w:type="autofit"/>
        <w:tblCellMar>
          <w:top w:w="0" w:type="dxa"/>
          <w:left w:w="108" w:type="dxa"/>
          <w:bottom w:w="0" w:type="dxa"/>
          <w:right w:w="108" w:type="dxa"/>
        </w:tblCellMar>
      </w:tblPr>
      <w:tblGrid>
        <w:gridCol w:w="398"/>
        <w:gridCol w:w="1209"/>
        <w:gridCol w:w="2616"/>
        <w:gridCol w:w="2103"/>
        <w:gridCol w:w="2776"/>
      </w:tblGrid>
      <w:tr>
        <w:tblPrEx>
          <w:tblCellMar>
            <w:top w:w="0" w:type="dxa"/>
            <w:left w:w="108" w:type="dxa"/>
            <w:bottom w:w="0" w:type="dxa"/>
            <w:right w:w="108" w:type="dxa"/>
          </w:tblCellMar>
        </w:tblPrEx>
        <w:trPr>
          <w:trHeight w:val="43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X</w:t>
            </w:r>
            <w:r>
              <w:rPr>
                <w:rFonts w:hint="default" w:ascii="Times New Roman" w:hAnsi="Times New Roman" w:eastAsia="仿宋" w:cs="Times New Roman"/>
                <w:bCs/>
                <w:szCs w:val="28"/>
              </w:rPr>
              <w:t>栋</w:t>
            </w:r>
            <w:r>
              <w:rPr>
                <w:rFonts w:ascii="Times New Roman" w:hAnsi="Times New Roman" w:eastAsia="仿宋" w:cs="Times New Roman"/>
                <w:bCs/>
                <w:szCs w:val="28"/>
              </w:rPr>
              <w:t xml:space="preserve"> </w:t>
            </w:r>
            <w:r>
              <w:rPr>
                <w:rFonts w:hint="default" w:ascii="Times New Roman" w:hAnsi="Times New Roman" w:eastAsia="仿宋" w:cs="Times New Roman"/>
                <w:bCs/>
                <w:szCs w:val="28"/>
              </w:rPr>
              <w:t>主体结构预制部品部件的体积统计表</w:t>
            </w:r>
          </w:p>
        </w:tc>
      </w:tr>
      <w:tr>
        <w:tblPrEx>
          <w:tblCellMar>
            <w:top w:w="0" w:type="dxa"/>
            <w:left w:w="108" w:type="dxa"/>
            <w:bottom w:w="0" w:type="dxa"/>
            <w:right w:w="108" w:type="dxa"/>
          </w:tblCellMar>
        </w:tblPrEx>
        <w:trPr>
          <w:trHeight w:val="43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X-XX</w:t>
            </w:r>
            <w:r>
              <w:rPr>
                <w:rFonts w:hint="default" w:ascii="Times New Roman" w:hAnsi="Times New Roman" w:eastAsia="仿宋" w:cs="Times New Roman"/>
                <w:bCs/>
                <w:szCs w:val="28"/>
              </w:rPr>
              <w:t>层，共</w:t>
            </w:r>
            <w:r>
              <w:rPr>
                <w:rFonts w:ascii="Times New Roman" w:hAnsi="Times New Roman" w:eastAsia="仿宋" w:cs="Times New Roman"/>
                <w:bCs/>
                <w:szCs w:val="28"/>
              </w:rPr>
              <w:t>XX</w:t>
            </w:r>
            <w:r>
              <w:rPr>
                <w:rFonts w:hint="default" w:ascii="Times New Roman" w:hAnsi="Times New Roman" w:eastAsia="仿宋" w:cs="Times New Roman"/>
                <w:bCs/>
                <w:szCs w:val="28"/>
              </w:rPr>
              <w:t>层</w:t>
            </w:r>
          </w:p>
        </w:tc>
      </w:tr>
      <w:tr>
        <w:tblPrEx>
          <w:tblCellMar>
            <w:top w:w="0" w:type="dxa"/>
            <w:left w:w="108" w:type="dxa"/>
            <w:bottom w:w="0" w:type="dxa"/>
            <w:right w:w="108" w:type="dxa"/>
          </w:tblCellMar>
        </w:tblPrEx>
        <w:trPr>
          <w:trHeight w:val="437" w:hRule="atLeast"/>
          <w:jc w:val="center"/>
        </w:trPr>
        <w:tc>
          <w:tcPr>
            <w:tcW w:w="2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序号</w:t>
            </w:r>
          </w:p>
        </w:tc>
        <w:tc>
          <w:tcPr>
            <w:tcW w:w="66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预制部品部件类型</w:t>
            </w:r>
          </w:p>
        </w:tc>
        <w:tc>
          <w:tcPr>
            <w:tcW w:w="143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单体建筑内该预制部品部件数量（件）</w:t>
            </w:r>
          </w:p>
        </w:tc>
        <w:tc>
          <w:tcPr>
            <w:tcW w:w="115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单件预制部品部件体积（</w:t>
            </w:r>
            <w:r>
              <w:rPr>
                <w:rFonts w:ascii="Times New Roman" w:hAnsi="Times New Roman" w:eastAsia="仿宋" w:cs="Times New Roman"/>
                <w:bCs/>
                <w:szCs w:val="28"/>
              </w:rPr>
              <w:t>m</w:t>
            </w:r>
            <w:r>
              <w:rPr>
                <w:rFonts w:ascii="Times New Roman" w:hAnsi="Times New Roman" w:eastAsia="仿宋" w:cs="Times New Roman"/>
                <w:bCs/>
                <w:szCs w:val="28"/>
                <w:vertAlign w:val="superscript"/>
              </w:rPr>
              <w:t>3</w:t>
            </w:r>
            <w:r>
              <w:rPr>
                <w:rFonts w:hint="default" w:ascii="Times New Roman" w:hAnsi="Times New Roman" w:eastAsia="仿宋" w:cs="Times New Roman"/>
                <w:bCs/>
                <w:szCs w:val="28"/>
              </w:rPr>
              <w:t>）</w:t>
            </w:r>
          </w:p>
        </w:tc>
        <w:tc>
          <w:tcPr>
            <w:tcW w:w="152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单体建筑内该预制部品部件总体积（</w:t>
            </w:r>
            <w:r>
              <w:rPr>
                <w:rFonts w:ascii="Times New Roman" w:hAnsi="Times New Roman" w:eastAsia="仿宋" w:cs="Times New Roman"/>
                <w:bCs/>
                <w:szCs w:val="28"/>
              </w:rPr>
              <w:t>m</w:t>
            </w:r>
            <w:r>
              <w:rPr>
                <w:rFonts w:ascii="Times New Roman" w:hAnsi="Times New Roman" w:eastAsia="仿宋" w:cs="Times New Roman"/>
                <w:bCs/>
                <w:szCs w:val="28"/>
                <w:vertAlign w:val="superscript"/>
              </w:rPr>
              <w:t>3</w:t>
            </w:r>
            <w:r>
              <w:rPr>
                <w:rFonts w:hint="default" w:ascii="Times New Roman" w:hAnsi="Times New Roman" w:eastAsia="仿宋" w:cs="Times New Roman"/>
                <w:bCs/>
                <w:szCs w:val="28"/>
              </w:rPr>
              <w:t>）</w:t>
            </w:r>
          </w:p>
        </w:tc>
      </w:tr>
      <w:tr>
        <w:tblPrEx>
          <w:tblCellMar>
            <w:top w:w="0" w:type="dxa"/>
            <w:left w:w="108" w:type="dxa"/>
            <w:bottom w:w="0" w:type="dxa"/>
            <w:right w:w="108"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1</w:t>
            </w:r>
          </w:p>
        </w:tc>
        <w:tc>
          <w:tcPr>
            <w:tcW w:w="66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43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15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52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r>
        <w:tblPrEx>
          <w:tblCellMar>
            <w:top w:w="0" w:type="dxa"/>
            <w:left w:w="108" w:type="dxa"/>
            <w:bottom w:w="0" w:type="dxa"/>
            <w:right w:w="108"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2</w:t>
            </w:r>
          </w:p>
        </w:tc>
        <w:tc>
          <w:tcPr>
            <w:tcW w:w="66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43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15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52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r>
        <w:tblPrEx>
          <w:tblCellMar>
            <w:top w:w="0" w:type="dxa"/>
            <w:left w:w="108" w:type="dxa"/>
            <w:bottom w:w="0" w:type="dxa"/>
            <w:right w:w="108" w:type="dxa"/>
          </w:tblCellMar>
        </w:tblPrEx>
        <w:trPr>
          <w:trHeight w:val="285" w:hRule="atLeast"/>
          <w:jc w:val="center"/>
        </w:trPr>
        <w:tc>
          <w:tcPr>
            <w:tcW w:w="219"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合计</w:t>
            </w:r>
          </w:p>
        </w:tc>
        <w:tc>
          <w:tcPr>
            <w:tcW w:w="664"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43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154"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c>
          <w:tcPr>
            <w:tcW w:w="1525"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ascii="Times New Roman" w:hAnsi="Times New Roman" w:eastAsia="仿宋" w:cs="Times New Roman"/>
                <w:bCs/>
                <w:szCs w:val="28"/>
              </w:rPr>
              <w:t>V</w:t>
            </w:r>
            <w:r>
              <w:rPr>
                <w:rFonts w:ascii="Times New Roman" w:hAnsi="Times New Roman" w:eastAsia="仿宋" w:cs="Times New Roman"/>
                <w:bCs/>
                <w:szCs w:val="28"/>
                <w:vertAlign w:val="subscript"/>
              </w:rPr>
              <w:t>1a</w:t>
            </w:r>
            <w:r>
              <w:rPr>
                <w:rFonts w:hint="default" w:ascii="Times New Roman" w:hAnsi="Times New Roman" w:eastAsia="仿宋" w:cs="Times New Roman"/>
                <w:bCs/>
                <w:szCs w:val="28"/>
              </w:rPr>
              <w:t>＝</w:t>
            </w:r>
          </w:p>
        </w:tc>
      </w:tr>
      <w:tr>
        <w:tblPrEx>
          <w:tblCellMar>
            <w:top w:w="0" w:type="dxa"/>
            <w:left w:w="108" w:type="dxa"/>
            <w:bottom w:w="0" w:type="dxa"/>
            <w:right w:w="108" w:type="dxa"/>
          </w:tblCellMar>
        </w:tblPrEx>
        <w:trPr>
          <w:trHeight w:val="702" w:hRule="atLeast"/>
          <w:jc w:val="center"/>
        </w:trPr>
        <w:tc>
          <w:tcPr>
            <w:tcW w:w="3475" w:type="pct"/>
            <w:gridSpan w:val="4"/>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r>
              <w:rPr>
                <w:rFonts w:hint="default" w:ascii="Times New Roman" w:hAnsi="Times New Roman" w:eastAsia="仿宋" w:cs="Times New Roman"/>
                <w:bCs/>
                <w:szCs w:val="28"/>
              </w:rPr>
              <w:t>柱、支撑、承重墙、延性墙板等主体结构竖向构件混凝土总体积</w:t>
            </w:r>
            <w:r>
              <w:rPr>
                <w:rFonts w:ascii="Times New Roman" w:hAnsi="Times New Roman" w:eastAsia="仿宋" w:cs="Times New Roman"/>
                <w:bCs/>
                <w:szCs w:val="28"/>
              </w:rPr>
              <w:t>V</w:t>
            </w:r>
            <w:r>
              <w:rPr>
                <w:rFonts w:hint="default" w:ascii="Times New Roman" w:hAnsi="Times New Roman" w:eastAsia="仿宋" w:cs="Times New Roman"/>
                <w:bCs/>
                <w:szCs w:val="28"/>
              </w:rPr>
              <w:t>（</w:t>
            </w:r>
            <w:r>
              <w:rPr>
                <w:rFonts w:ascii="Times New Roman" w:hAnsi="Times New Roman" w:eastAsia="仿宋" w:cs="Times New Roman"/>
                <w:bCs/>
                <w:szCs w:val="28"/>
              </w:rPr>
              <w:t>m</w:t>
            </w:r>
            <w:r>
              <w:rPr>
                <w:rFonts w:ascii="Times New Roman" w:hAnsi="Times New Roman" w:eastAsia="仿宋" w:cs="Times New Roman"/>
                <w:bCs/>
                <w:szCs w:val="28"/>
                <w:vertAlign w:val="superscript"/>
              </w:rPr>
              <w:t>3</w:t>
            </w:r>
            <w:r>
              <w:rPr>
                <w:rFonts w:hint="default" w:ascii="Times New Roman" w:hAnsi="Times New Roman" w:eastAsia="仿宋" w:cs="Times New Roman"/>
                <w:bCs/>
                <w:szCs w:val="28"/>
              </w:rPr>
              <w:t>）</w:t>
            </w:r>
          </w:p>
        </w:tc>
        <w:tc>
          <w:tcPr>
            <w:tcW w:w="1525" w:type="pct"/>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8"/>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u w:val="single"/>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1a</w:t>
      </w:r>
      <w:r>
        <w:rPr>
          <w:rFonts w:ascii="Times New Roman" w:hAnsi="Times New Roman" w:eastAsia="仿宋" w:cs="Times New Roman"/>
          <w:bCs/>
          <w:sz w:val="28"/>
          <w:szCs w:val="28"/>
        </w:rPr>
        <w:t>=V</w:t>
      </w:r>
      <w:r>
        <w:rPr>
          <w:rFonts w:ascii="Times New Roman" w:hAnsi="Times New Roman" w:eastAsia="仿宋" w:cs="Times New Roman"/>
          <w:bCs/>
          <w:sz w:val="28"/>
          <w:szCs w:val="28"/>
          <w:vertAlign w:val="subscript"/>
        </w:rPr>
        <w:t>1a</w:t>
      </w:r>
      <w:r>
        <w:rPr>
          <w:rFonts w:ascii="Times New Roman" w:hAnsi="Times New Roman" w:eastAsia="仿宋" w:cs="Times New Roman"/>
          <w:bCs/>
          <w:sz w:val="28"/>
          <w:szCs w:val="28"/>
        </w:rPr>
        <w:t>/V×100%=</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2</w:t>
      </w: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 xml:space="preserve">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主体结构预制部品部件体积详细统计表</w:t>
      </w:r>
    </w:p>
    <w:tbl>
      <w:tblPr>
        <w:tblStyle w:val="6"/>
        <w:tblW w:w="0" w:type="auto"/>
        <w:jc w:val="center"/>
        <w:tblLayout w:type="autofit"/>
        <w:tblCellMar>
          <w:top w:w="0" w:type="dxa"/>
          <w:left w:w="108" w:type="dxa"/>
          <w:bottom w:w="0" w:type="dxa"/>
          <w:right w:w="108" w:type="dxa"/>
        </w:tblCellMar>
      </w:tblPr>
      <w:tblGrid>
        <w:gridCol w:w="1050"/>
        <w:gridCol w:w="1141"/>
        <w:gridCol w:w="1141"/>
        <w:gridCol w:w="1141"/>
        <w:gridCol w:w="1001"/>
        <w:gridCol w:w="1001"/>
        <w:gridCol w:w="1582"/>
        <w:gridCol w:w="1231"/>
      </w:tblGrid>
      <w:tr>
        <w:tblPrEx>
          <w:tblCellMar>
            <w:top w:w="0" w:type="dxa"/>
            <w:left w:w="108" w:type="dxa"/>
            <w:bottom w:w="0" w:type="dxa"/>
            <w:right w:w="108" w:type="dxa"/>
          </w:tblCellMar>
        </w:tblPrEx>
        <w:trPr>
          <w:trHeight w:val="431" w:hRule="atLeast"/>
          <w:jc w:val="center"/>
        </w:trPr>
        <w:tc>
          <w:tcPr>
            <w:tcW w:w="0" w:type="auto"/>
            <w:gridSpan w:val="8"/>
            <w:tcBorders>
              <w:top w:val="single" w:color="auto" w:sz="8" w:space="0"/>
              <w:left w:val="single" w:color="auto" w:sz="8" w:space="0"/>
              <w:bottom w:val="nil"/>
              <w:right w:val="single" w:color="000000" w:sz="8" w:space="0"/>
            </w:tcBorders>
            <w:noWrap w:val="0"/>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主体结构预制部品部件体积统计表</w:t>
            </w:r>
          </w:p>
        </w:tc>
      </w:tr>
      <w:tr>
        <w:tblPrEx>
          <w:tblCellMar>
            <w:top w:w="0" w:type="dxa"/>
            <w:left w:w="108" w:type="dxa"/>
            <w:bottom w:w="0" w:type="dxa"/>
            <w:right w:w="108" w:type="dxa"/>
          </w:tblCellMar>
        </w:tblPrEx>
        <w:trPr>
          <w:trHeight w:val="270" w:hRule="atLeast"/>
          <w:jc w:val="center"/>
        </w:trPr>
        <w:tc>
          <w:tcPr>
            <w:tcW w:w="0" w:type="auto"/>
            <w:vMerge w:val="restart"/>
            <w:tcBorders>
              <w:top w:val="single" w:color="auto" w:sz="4" w:space="0"/>
              <w:left w:val="single" w:color="auto" w:sz="8"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预制部品部件编号</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长度（</w:t>
            </w:r>
            <w:r>
              <w:rPr>
                <w:rFonts w:ascii="Times New Roman" w:hAnsi="Times New Roman" w:eastAsia="仿宋" w:cs="Times New Roman"/>
                <w:bCs/>
                <w:szCs w:val="21"/>
              </w:rPr>
              <w:t>mm</w:t>
            </w:r>
            <w:r>
              <w:rPr>
                <w:rFonts w:hint="default" w:ascii="Times New Roman" w:hAnsi="Times New Roman" w:eastAsia="仿宋" w:cs="Times New Roman"/>
                <w:bCs/>
                <w:szCs w:val="21"/>
              </w:rPr>
              <w:t>）</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厚度（</w:t>
            </w:r>
            <w:r>
              <w:rPr>
                <w:rFonts w:ascii="Times New Roman" w:hAnsi="Times New Roman" w:eastAsia="仿宋" w:cs="Times New Roman"/>
                <w:bCs/>
                <w:szCs w:val="21"/>
              </w:rPr>
              <w:t>mm</w:t>
            </w:r>
            <w:r>
              <w:rPr>
                <w:rFonts w:hint="default" w:ascii="Times New Roman" w:hAnsi="Times New Roman" w:eastAsia="仿宋" w:cs="Times New Roman"/>
                <w:bCs/>
                <w:szCs w:val="21"/>
              </w:rPr>
              <w:t>）</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高度（</w:t>
            </w:r>
            <w:r>
              <w:rPr>
                <w:rFonts w:ascii="Times New Roman" w:hAnsi="Times New Roman" w:eastAsia="仿宋" w:cs="Times New Roman"/>
                <w:bCs/>
                <w:szCs w:val="21"/>
              </w:rPr>
              <w:t>mm</w:t>
            </w:r>
            <w:r>
              <w:rPr>
                <w:rFonts w:hint="default" w:ascii="Times New Roman" w:hAnsi="Times New Roman" w:eastAsia="仿宋" w:cs="Times New Roman"/>
                <w:bCs/>
                <w:szCs w:val="21"/>
              </w:rPr>
              <w:t>）</w:t>
            </w:r>
          </w:p>
        </w:tc>
        <w:tc>
          <w:tcPr>
            <w:tcW w:w="0" w:type="auto"/>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洞口面积</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预制部品部件体积（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3</w:t>
            </w:r>
            <w:r>
              <w:rPr>
                <w:rFonts w:hint="default" w:ascii="Times New Roman" w:hAnsi="Times New Roman" w:eastAsia="仿宋" w:cs="Times New Roman"/>
                <w:bCs/>
                <w:szCs w:val="21"/>
              </w:rPr>
              <w:t>）</w:t>
            </w:r>
          </w:p>
        </w:tc>
        <w:tc>
          <w:tcPr>
            <w:tcW w:w="0" w:type="auto"/>
            <w:vMerge w:val="restart"/>
            <w:tcBorders>
              <w:top w:val="single" w:color="auto" w:sz="4" w:space="0"/>
              <w:left w:val="single" w:color="auto" w:sz="4" w:space="0"/>
              <w:bottom w:val="single" w:color="000000" w:sz="4" w:space="0"/>
              <w:right w:val="single" w:color="auto" w:sz="8"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预制部分重量（</w:t>
            </w:r>
            <w:r>
              <w:rPr>
                <w:rFonts w:ascii="Times New Roman" w:hAnsi="Times New Roman" w:eastAsia="仿宋" w:cs="Times New Roman"/>
                <w:bCs/>
                <w:szCs w:val="21"/>
              </w:rPr>
              <w:t>t</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8"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长度</w:t>
            </w:r>
            <w:r>
              <w:rPr>
                <w:rFonts w:hint="eastAsia" w:ascii="Times New Roman" w:hAnsi="Times New Roman" w:eastAsia="仿宋" w:cs="Times New Roman"/>
                <w:bCs/>
                <w:szCs w:val="21"/>
                <w:lang w:eastAsia="zh-CN"/>
              </w:rPr>
              <w:t>（</w:t>
            </w:r>
            <w:r>
              <w:rPr>
                <w:rFonts w:ascii="Times New Roman" w:hAnsi="Times New Roman" w:eastAsia="仿宋" w:cs="Times New Roman"/>
                <w:bCs/>
                <w:szCs w:val="21"/>
              </w:rPr>
              <w:t>mm)</w:t>
            </w:r>
          </w:p>
        </w:tc>
        <w:tc>
          <w:tcPr>
            <w:tcW w:w="0" w:type="auto"/>
            <w:tcBorders>
              <w:top w:val="nil"/>
              <w:left w:val="nil"/>
              <w:bottom w:val="single" w:color="auto" w:sz="4" w:space="0"/>
              <w:right w:val="nil"/>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高度</w:t>
            </w:r>
            <w:r>
              <w:rPr>
                <w:rFonts w:hint="eastAsia" w:ascii="Times New Roman" w:hAnsi="Times New Roman" w:eastAsia="仿宋" w:cs="Times New Roman"/>
                <w:bCs/>
                <w:szCs w:val="21"/>
                <w:lang w:eastAsia="zh-CN"/>
              </w:rPr>
              <w:t>（</w:t>
            </w:r>
            <w:r>
              <w:rPr>
                <w:rFonts w:ascii="Times New Roman" w:hAnsi="Times New Roman" w:eastAsia="仿宋" w:cs="Times New Roman"/>
                <w:bCs/>
                <w:szCs w:val="21"/>
              </w:rPr>
              <w:t>mm)</w:t>
            </w: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8" w:space="0"/>
            </w:tcBorders>
            <w:noWrap w:val="0"/>
            <w:vAlign w:val="center"/>
          </w:tcPr>
          <w:p>
            <w:pPr>
              <w:widowControl/>
              <w:jc w:val="lef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jc w:val="center"/>
        </w:trPr>
        <w:tc>
          <w:tcPr>
            <w:tcW w:w="0" w:type="auto"/>
            <w:gridSpan w:val="6"/>
            <w:tcBorders>
              <w:top w:val="single" w:color="auto" w:sz="4" w:space="0"/>
              <w:left w:val="single" w:color="auto" w:sz="8" w:space="0"/>
              <w:bottom w:val="single" w:color="auto" w:sz="8" w:space="0"/>
              <w:right w:val="single" w:color="000000"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0" w:type="auto"/>
            <w:tcBorders>
              <w:top w:val="nil"/>
              <w:left w:val="nil"/>
              <w:bottom w:val="single" w:color="auto" w:sz="8"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8" w:space="0"/>
              <w:right w:val="single" w:color="auto" w:sz="8"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　</w:t>
            </w:r>
          </w:p>
        </w:tc>
      </w:tr>
    </w:tbl>
    <w:p>
      <w:pPr>
        <w:adjustRightInd w:val="0"/>
        <w:snapToGrid w:val="0"/>
        <w:spacing w:line="520" w:lineRule="exact"/>
        <w:rPr>
          <w:rFonts w:ascii="Times New Roman" w:hAnsi="Times New Roman" w:eastAsia="仿宋" w:cs="Times New Roman"/>
          <w:b/>
          <w:bCs/>
          <w:sz w:val="28"/>
          <w:szCs w:val="28"/>
        </w:rPr>
      </w:pP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11.2</w:t>
      </w:r>
      <w:r>
        <w:rPr>
          <w:rFonts w:hint="default" w:ascii="Times New Roman" w:hAnsi="Times New Roman" w:eastAsia="仿宋" w:cs="Times New Roman"/>
          <w:b/>
          <w:bCs/>
          <w:sz w:val="28"/>
          <w:szCs w:val="28"/>
        </w:rPr>
        <w:t>预制外墙板的应用比例统计表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w:t>
      </w: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 xml:space="preserve">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预制外墙板的体积详细统计表</w:t>
      </w:r>
    </w:p>
    <w:tbl>
      <w:tblPr>
        <w:tblStyle w:val="6"/>
        <w:tblW w:w="0" w:type="auto"/>
        <w:jc w:val="center"/>
        <w:tblLayout w:type="autofit"/>
        <w:tblCellMar>
          <w:top w:w="0" w:type="dxa"/>
          <w:left w:w="108" w:type="dxa"/>
          <w:bottom w:w="0" w:type="dxa"/>
          <w:right w:w="108" w:type="dxa"/>
        </w:tblCellMar>
      </w:tblPr>
      <w:tblGrid>
        <w:gridCol w:w="979"/>
        <w:gridCol w:w="1147"/>
        <w:gridCol w:w="1147"/>
        <w:gridCol w:w="1147"/>
        <w:gridCol w:w="1007"/>
        <w:gridCol w:w="1007"/>
        <w:gridCol w:w="1605"/>
        <w:gridCol w:w="1249"/>
      </w:tblGrid>
      <w:tr>
        <w:tblPrEx>
          <w:tblCellMar>
            <w:top w:w="0" w:type="dxa"/>
            <w:left w:w="108" w:type="dxa"/>
            <w:bottom w:w="0" w:type="dxa"/>
            <w:right w:w="108" w:type="dxa"/>
          </w:tblCellMar>
        </w:tblPrEx>
        <w:trPr>
          <w:trHeight w:val="431" w:hRule="atLeast"/>
          <w:jc w:val="center"/>
        </w:trPr>
        <w:tc>
          <w:tcPr>
            <w:tcW w:w="0" w:type="auto"/>
            <w:gridSpan w:val="8"/>
            <w:tcBorders>
              <w:top w:val="single" w:color="auto" w:sz="8" w:space="0"/>
              <w:left w:val="single" w:color="auto" w:sz="8" w:space="0"/>
              <w:bottom w:val="nil"/>
              <w:right w:val="single" w:color="000000" w:sz="8" w:space="0"/>
            </w:tcBorders>
            <w:noWrap w:val="0"/>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主体结构预制部品部件体积统计表</w:t>
            </w:r>
          </w:p>
        </w:tc>
      </w:tr>
      <w:tr>
        <w:tblPrEx>
          <w:tblCellMar>
            <w:top w:w="0" w:type="dxa"/>
            <w:left w:w="108" w:type="dxa"/>
            <w:bottom w:w="0" w:type="dxa"/>
            <w:right w:w="108" w:type="dxa"/>
          </w:tblCellMar>
        </w:tblPrEx>
        <w:trPr>
          <w:trHeight w:val="270" w:hRule="atLeast"/>
          <w:jc w:val="center"/>
        </w:trPr>
        <w:tc>
          <w:tcPr>
            <w:tcW w:w="0" w:type="auto"/>
            <w:vMerge w:val="restart"/>
            <w:tcBorders>
              <w:top w:val="single" w:color="auto" w:sz="4" w:space="0"/>
              <w:left w:val="single" w:color="auto" w:sz="8" w:space="0"/>
              <w:bottom w:val="single" w:color="000000" w:sz="4" w:space="0"/>
              <w:right w:val="single" w:color="auto" w:sz="4" w:space="0"/>
            </w:tcBorders>
            <w:noWrap w:val="0"/>
            <w:vAlign w:val="center"/>
          </w:tcPr>
          <w:p>
            <w:pPr>
              <w:widowControl/>
              <w:rPr>
                <w:rFonts w:ascii="Times New Roman" w:hAnsi="Times New Roman" w:eastAsia="仿宋" w:cs="Times New Roman"/>
                <w:bCs/>
                <w:szCs w:val="21"/>
              </w:rPr>
            </w:pPr>
            <w:r>
              <w:rPr>
                <w:rFonts w:hint="default" w:ascii="Times New Roman" w:hAnsi="Times New Roman" w:eastAsia="仿宋" w:cs="Times New Roman"/>
                <w:bCs/>
                <w:szCs w:val="21"/>
              </w:rPr>
              <w:t>预制外墙板编号</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长度（</w:t>
            </w:r>
            <w:r>
              <w:rPr>
                <w:rFonts w:ascii="Times New Roman" w:hAnsi="Times New Roman" w:eastAsia="仿宋" w:cs="Times New Roman"/>
                <w:bCs/>
                <w:szCs w:val="21"/>
              </w:rPr>
              <w:t>mm</w:t>
            </w:r>
            <w:r>
              <w:rPr>
                <w:rFonts w:hint="default" w:ascii="Times New Roman" w:hAnsi="Times New Roman" w:eastAsia="仿宋" w:cs="Times New Roman"/>
                <w:bCs/>
                <w:szCs w:val="21"/>
              </w:rPr>
              <w:t>）</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厚度（</w:t>
            </w:r>
            <w:r>
              <w:rPr>
                <w:rFonts w:ascii="Times New Roman" w:hAnsi="Times New Roman" w:eastAsia="仿宋" w:cs="Times New Roman"/>
                <w:bCs/>
                <w:szCs w:val="21"/>
              </w:rPr>
              <w:t>mm</w:t>
            </w:r>
            <w:r>
              <w:rPr>
                <w:rFonts w:hint="default" w:ascii="Times New Roman" w:hAnsi="Times New Roman" w:eastAsia="仿宋" w:cs="Times New Roman"/>
                <w:bCs/>
                <w:szCs w:val="21"/>
              </w:rPr>
              <w:t>）</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高度（</w:t>
            </w:r>
            <w:r>
              <w:rPr>
                <w:rFonts w:ascii="Times New Roman" w:hAnsi="Times New Roman" w:eastAsia="仿宋" w:cs="Times New Roman"/>
                <w:bCs/>
                <w:szCs w:val="21"/>
              </w:rPr>
              <w:t>mm</w:t>
            </w:r>
            <w:r>
              <w:rPr>
                <w:rFonts w:hint="default" w:ascii="Times New Roman" w:hAnsi="Times New Roman" w:eastAsia="仿宋" w:cs="Times New Roman"/>
                <w:bCs/>
                <w:szCs w:val="21"/>
              </w:rPr>
              <w:t>）</w:t>
            </w:r>
          </w:p>
        </w:tc>
        <w:tc>
          <w:tcPr>
            <w:tcW w:w="0" w:type="auto"/>
            <w:gridSpan w:val="2"/>
            <w:tcBorders>
              <w:top w:val="single" w:color="auto" w:sz="4" w:space="0"/>
              <w:left w:val="nil"/>
              <w:bottom w:val="single" w:color="auto" w:sz="4" w:space="0"/>
              <w:right w:val="single" w:color="000000"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洞口面积</w:t>
            </w:r>
          </w:p>
        </w:tc>
        <w:tc>
          <w:tcPr>
            <w:tcW w:w="0" w:type="auto"/>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预制部品部件体积（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3</w:t>
            </w:r>
            <w:r>
              <w:rPr>
                <w:rFonts w:hint="default" w:ascii="Times New Roman" w:hAnsi="Times New Roman" w:eastAsia="仿宋" w:cs="Times New Roman"/>
                <w:bCs/>
                <w:szCs w:val="21"/>
              </w:rPr>
              <w:t>）</w:t>
            </w:r>
          </w:p>
        </w:tc>
        <w:tc>
          <w:tcPr>
            <w:tcW w:w="0" w:type="auto"/>
            <w:vMerge w:val="restart"/>
            <w:tcBorders>
              <w:top w:val="single" w:color="auto" w:sz="4" w:space="0"/>
              <w:left w:val="single" w:color="auto" w:sz="4" w:space="0"/>
              <w:bottom w:val="single" w:color="000000" w:sz="4" w:space="0"/>
              <w:right w:val="single" w:color="auto" w:sz="8"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预制部分重量（</w:t>
            </w:r>
            <w:r>
              <w:rPr>
                <w:rFonts w:ascii="Times New Roman" w:hAnsi="Times New Roman" w:eastAsia="仿宋" w:cs="Times New Roman"/>
                <w:bCs/>
                <w:szCs w:val="21"/>
              </w:rPr>
              <w:t>t</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70" w:hRule="atLeast"/>
          <w:jc w:val="center"/>
        </w:trPr>
        <w:tc>
          <w:tcPr>
            <w:tcW w:w="0" w:type="auto"/>
            <w:vMerge w:val="continue"/>
            <w:tcBorders>
              <w:top w:val="single" w:color="auto" w:sz="4" w:space="0"/>
              <w:left w:val="single" w:color="auto" w:sz="8"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长度</w:t>
            </w:r>
            <w:r>
              <w:rPr>
                <w:rFonts w:hint="eastAsia" w:ascii="Times New Roman" w:hAnsi="Times New Roman" w:eastAsia="仿宋" w:cs="Times New Roman"/>
                <w:bCs/>
                <w:szCs w:val="21"/>
                <w:lang w:eastAsia="zh-CN"/>
              </w:rPr>
              <w:t>（</w:t>
            </w:r>
            <w:r>
              <w:rPr>
                <w:rFonts w:ascii="Times New Roman" w:hAnsi="Times New Roman" w:eastAsia="仿宋" w:cs="Times New Roman"/>
                <w:bCs/>
                <w:szCs w:val="21"/>
              </w:rPr>
              <w:t>mm)</w:t>
            </w:r>
          </w:p>
        </w:tc>
        <w:tc>
          <w:tcPr>
            <w:tcW w:w="0" w:type="auto"/>
            <w:tcBorders>
              <w:top w:val="nil"/>
              <w:left w:val="nil"/>
              <w:bottom w:val="single" w:color="auto" w:sz="4" w:space="0"/>
              <w:right w:val="nil"/>
            </w:tcBorders>
            <w:noWrap w:val="0"/>
            <w:vAlign w:val="center"/>
          </w:tcPr>
          <w:p>
            <w:pPr>
              <w:widowControl/>
              <w:jc w:val="center"/>
              <w:rPr>
                <w:rFonts w:ascii="Times New Roman" w:hAnsi="Times New Roman" w:eastAsia="仿宋" w:cs="Times New Roman"/>
                <w:bCs/>
                <w:szCs w:val="21"/>
              </w:rPr>
            </w:pPr>
            <w:r>
              <w:rPr>
                <w:rFonts w:hint="default" w:ascii="Times New Roman" w:hAnsi="Times New Roman" w:eastAsia="仿宋" w:cs="Times New Roman"/>
                <w:bCs/>
                <w:szCs w:val="21"/>
              </w:rPr>
              <w:t>高度</w:t>
            </w:r>
            <w:r>
              <w:rPr>
                <w:rFonts w:hint="eastAsia" w:ascii="Times New Roman" w:hAnsi="Times New Roman" w:eastAsia="仿宋" w:cs="Times New Roman"/>
                <w:bCs/>
                <w:szCs w:val="21"/>
                <w:lang w:eastAsia="zh-CN"/>
              </w:rPr>
              <w:t>（</w:t>
            </w:r>
            <w:r>
              <w:rPr>
                <w:rFonts w:ascii="Times New Roman" w:hAnsi="Times New Roman" w:eastAsia="仿宋" w:cs="Times New Roman"/>
                <w:bCs/>
                <w:szCs w:val="21"/>
              </w:rPr>
              <w:t>mm)</w:t>
            </w:r>
          </w:p>
        </w:tc>
        <w:tc>
          <w:tcPr>
            <w:tcW w:w="0" w:type="auto"/>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0" w:type="auto"/>
            <w:vMerge w:val="continue"/>
            <w:tcBorders>
              <w:top w:val="single" w:color="auto" w:sz="4" w:space="0"/>
              <w:left w:val="single" w:color="auto" w:sz="4" w:space="0"/>
              <w:bottom w:val="single" w:color="000000" w:sz="4" w:space="0"/>
              <w:right w:val="single" w:color="auto" w:sz="8" w:space="0"/>
            </w:tcBorders>
            <w:noWrap w:val="0"/>
            <w:vAlign w:val="center"/>
          </w:tcPr>
          <w:p>
            <w:pPr>
              <w:widowControl/>
              <w:jc w:val="lef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70" w:hRule="atLeast"/>
          <w:jc w:val="center"/>
        </w:trPr>
        <w:tc>
          <w:tcPr>
            <w:tcW w:w="0" w:type="auto"/>
            <w:tcBorders>
              <w:top w:val="nil"/>
              <w:left w:val="single" w:color="auto" w:sz="8"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nil"/>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single" w:color="auto" w:sz="4" w:space="0"/>
              <w:bottom w:val="single" w:color="auto" w:sz="4" w:space="0"/>
              <w:right w:val="single" w:color="auto" w:sz="4" w:space="0"/>
            </w:tcBorders>
            <w:noWrap w:val="0"/>
            <w:vAlign w:val="top"/>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4" w:space="0"/>
              <w:right w:val="single" w:color="auto" w:sz="8" w:space="0"/>
            </w:tcBorders>
            <w:noWrap w:val="0"/>
            <w:vAlign w:val="top"/>
          </w:tcPr>
          <w:p>
            <w:pPr>
              <w:widowControl/>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jc w:val="center"/>
        </w:trPr>
        <w:tc>
          <w:tcPr>
            <w:tcW w:w="0" w:type="auto"/>
            <w:gridSpan w:val="6"/>
            <w:tcBorders>
              <w:top w:val="single" w:color="auto" w:sz="4" w:space="0"/>
              <w:left w:val="single" w:color="auto" w:sz="8" w:space="0"/>
              <w:bottom w:val="single" w:color="auto" w:sz="8" w:space="0"/>
              <w:right w:val="single" w:color="000000"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0" w:type="auto"/>
            <w:tcBorders>
              <w:top w:val="nil"/>
              <w:left w:val="nil"/>
              <w:bottom w:val="single" w:color="auto" w:sz="8"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0" w:type="auto"/>
            <w:tcBorders>
              <w:top w:val="nil"/>
              <w:left w:val="nil"/>
              <w:bottom w:val="single" w:color="auto" w:sz="8" w:space="0"/>
              <w:right w:val="single" w:color="auto" w:sz="8"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　</w:t>
            </w: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u w:val="single"/>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51b</w:t>
      </w:r>
      <w:r>
        <w:rPr>
          <w:rFonts w:ascii="Times New Roman" w:hAnsi="Times New Roman" w:eastAsia="仿宋" w:cs="Times New Roman"/>
          <w:bCs/>
          <w:sz w:val="28"/>
          <w:szCs w:val="28"/>
        </w:rPr>
        <w:t>=V</w:t>
      </w:r>
      <w:r>
        <w:rPr>
          <w:rFonts w:ascii="Times New Roman" w:hAnsi="Times New Roman" w:eastAsia="仿宋" w:cs="Times New Roman"/>
          <w:bCs/>
          <w:sz w:val="28"/>
          <w:szCs w:val="28"/>
          <w:vertAlign w:val="subscript"/>
        </w:rPr>
        <w:t>w</w:t>
      </w:r>
      <w:r>
        <w:rPr>
          <w:rFonts w:ascii="Times New Roman" w:hAnsi="Times New Roman" w:eastAsia="仿宋" w:cs="Times New Roman"/>
          <w:bCs/>
          <w:sz w:val="28"/>
          <w:szCs w:val="28"/>
        </w:rPr>
        <w:t>/V+V</w:t>
      </w:r>
      <w:r>
        <w:rPr>
          <w:rFonts w:ascii="Times New Roman" w:hAnsi="Times New Roman" w:eastAsia="仿宋" w:cs="Times New Roman"/>
          <w:bCs/>
          <w:sz w:val="28"/>
          <w:szCs w:val="28"/>
          <w:vertAlign w:val="subscript"/>
        </w:rPr>
        <w:t>w</w:t>
      </w:r>
      <w:r>
        <w:rPr>
          <w:rFonts w:ascii="Times New Roman" w:hAnsi="Times New Roman" w:eastAsia="仿宋" w:cs="Times New Roman"/>
          <w:bCs/>
          <w:sz w:val="28"/>
          <w:szCs w:val="28"/>
        </w:rPr>
        <w:t>×100%=</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11.3</w:t>
      </w:r>
      <w:r>
        <w:rPr>
          <w:rFonts w:hint="default" w:ascii="Times New Roman" w:hAnsi="Times New Roman" w:eastAsia="仿宋" w:cs="Times New Roman"/>
          <w:b/>
          <w:bCs/>
          <w:sz w:val="28"/>
          <w:szCs w:val="28"/>
        </w:rPr>
        <w:t>围护墙采用墙体、保温、隔热集成一体化面积及应用比例统计表</w:t>
      </w:r>
    </w:p>
    <w:tbl>
      <w:tblPr>
        <w:tblStyle w:val="6"/>
        <w:tblW w:w="5000" w:type="pct"/>
        <w:tblInd w:w="20" w:type="dxa"/>
        <w:tblLayout w:type="autofit"/>
        <w:tblCellMar>
          <w:top w:w="0" w:type="dxa"/>
          <w:left w:w="108" w:type="dxa"/>
          <w:bottom w:w="0" w:type="dxa"/>
          <w:right w:w="108" w:type="dxa"/>
        </w:tblCellMar>
      </w:tblPr>
      <w:tblGrid>
        <w:gridCol w:w="1083"/>
        <w:gridCol w:w="2807"/>
        <w:gridCol w:w="2623"/>
        <w:gridCol w:w="2589"/>
      </w:tblGrid>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围护墙采用墙体、保温、隔热集成一体化面积及应用比例统计表</w:t>
            </w:r>
          </w:p>
        </w:tc>
      </w:tr>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154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单体建筑内该围护墙数量（片）</w:t>
            </w:r>
          </w:p>
        </w:tc>
        <w:tc>
          <w:tcPr>
            <w:tcW w:w="1441"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单片一体化墙面面积（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422" w:type="pct"/>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单体建筑内该一体化墙面总面积（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154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4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2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154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4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2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54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4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2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5"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154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4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2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2b</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3578" w:type="pct"/>
            <w:gridSpan w:val="3"/>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各楼层围护墙外表面总面积</w:t>
            </w:r>
            <w:r>
              <w:rPr>
                <w:rFonts w:ascii="Times New Roman" w:hAnsi="Times New Roman" w:eastAsia="仿宋" w:cs="Times New Roman"/>
                <w:bCs/>
                <w:szCs w:val="21"/>
              </w:rPr>
              <w:t>A</w:t>
            </w:r>
            <w:r>
              <w:rPr>
                <w:rFonts w:ascii="Times New Roman" w:hAnsi="Times New Roman" w:eastAsia="仿宋" w:cs="Times New Roman"/>
                <w:bCs/>
                <w:szCs w:val="21"/>
                <w:vertAlign w:val="subscript"/>
              </w:rPr>
              <w:t>w2</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42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u w:val="single"/>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52a</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52a</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w2</w:t>
      </w:r>
      <w:r>
        <w:rPr>
          <w:rFonts w:ascii="Times New Roman" w:hAnsi="Times New Roman" w:eastAsia="仿宋" w:cs="Times New Roman"/>
          <w:bCs/>
          <w:sz w:val="28"/>
          <w:szCs w:val="28"/>
        </w:rPr>
        <w:t>×100%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pStyle w:val="15"/>
        <w:adjustRightInd w:val="0"/>
        <w:snapToGrid w:val="0"/>
        <w:spacing w:line="520" w:lineRule="exact"/>
        <w:ind w:firstLine="0" w:firstLineChars="0"/>
        <w:rPr>
          <w:rFonts w:ascii="Times New Roman" w:hAnsi="Times New Roman" w:eastAsia="仿宋" w:cs="Times New Roman"/>
          <w:b/>
          <w:bCs/>
          <w:sz w:val="28"/>
          <w:szCs w:val="28"/>
        </w:rPr>
      </w:pPr>
      <w:r>
        <w:rPr>
          <w:rFonts w:ascii="Times New Roman" w:hAnsi="Times New Roman" w:eastAsia="仿宋" w:cs="Times New Roman"/>
          <w:b/>
          <w:bCs/>
          <w:sz w:val="28"/>
          <w:szCs w:val="28"/>
        </w:rPr>
        <w:t>11.4</w:t>
      </w:r>
      <w:r>
        <w:rPr>
          <w:rFonts w:hint="default" w:ascii="Times New Roman" w:hAnsi="Times New Roman" w:eastAsia="仿宋" w:cs="Times New Roman"/>
          <w:b/>
          <w:bCs/>
          <w:sz w:val="28"/>
          <w:szCs w:val="28"/>
        </w:rPr>
        <w:t>内隔墙与管线集成一体化面积及应用比例统计表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w:t>
      </w: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X</w:t>
      </w:r>
      <w:r>
        <w:rPr>
          <w:rFonts w:hint="default" w:ascii="Times New Roman" w:hAnsi="Times New Roman" w:eastAsia="仿宋" w:cs="Times New Roman"/>
          <w:b/>
          <w:bCs/>
          <w:sz w:val="28"/>
          <w:szCs w:val="28"/>
        </w:rPr>
        <w:t>栋内隔墙与管线集成一体化面积及应用比例统计表</w:t>
      </w:r>
    </w:p>
    <w:tbl>
      <w:tblPr>
        <w:tblStyle w:val="6"/>
        <w:tblW w:w="5000" w:type="pct"/>
        <w:tblInd w:w="20" w:type="dxa"/>
        <w:tblLayout w:type="autofit"/>
        <w:tblCellMar>
          <w:top w:w="0" w:type="dxa"/>
          <w:left w:w="108" w:type="dxa"/>
          <w:bottom w:w="0" w:type="dxa"/>
          <w:right w:w="108" w:type="dxa"/>
        </w:tblCellMar>
      </w:tblPr>
      <w:tblGrid>
        <w:gridCol w:w="1329"/>
        <w:gridCol w:w="2221"/>
        <w:gridCol w:w="2243"/>
        <w:gridCol w:w="3309"/>
      </w:tblGrid>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jc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内隔墙与管线集成一体化面积及应用比例统计表</w:t>
            </w:r>
          </w:p>
        </w:tc>
      </w:tr>
      <w:tr>
        <w:tblPrEx>
          <w:tblCellMar>
            <w:top w:w="0" w:type="dxa"/>
            <w:left w:w="108" w:type="dxa"/>
            <w:bottom w:w="0" w:type="dxa"/>
            <w:right w:w="108" w:type="dxa"/>
          </w:tblCellMar>
        </w:tblPrEx>
        <w:trPr>
          <w:trHeight w:val="285" w:hRule="atLeast"/>
        </w:trPr>
        <w:tc>
          <w:tcPr>
            <w:tcW w:w="5000" w:type="pct"/>
            <w:gridSpan w:val="4"/>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jc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122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采用一体化的墙面位置（轴号）</w:t>
            </w:r>
          </w:p>
        </w:tc>
        <w:tc>
          <w:tcPr>
            <w:tcW w:w="123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单件一体化墙面面积（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818"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单体建筑内该一体化墙面总面积（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2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3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81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2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3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81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2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3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81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1220"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232"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c>
          <w:tcPr>
            <w:tcW w:w="181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2d</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3182"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各楼层内隔墙外表面总面积</w:t>
            </w:r>
            <w:r>
              <w:rPr>
                <w:rFonts w:ascii="Times New Roman" w:hAnsi="Times New Roman" w:eastAsia="仿宋" w:cs="Times New Roman"/>
                <w:bCs/>
                <w:szCs w:val="21"/>
              </w:rPr>
              <w:t>A</w:t>
            </w:r>
            <w:r>
              <w:rPr>
                <w:rFonts w:ascii="Times New Roman" w:hAnsi="Times New Roman" w:eastAsia="仿宋" w:cs="Times New Roman"/>
                <w:bCs/>
                <w:szCs w:val="21"/>
                <w:vertAlign w:val="subscript"/>
              </w:rPr>
              <w:t>w3</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818"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52b</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52b</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w3</w:t>
      </w:r>
      <w:r>
        <w:rPr>
          <w:rFonts w:ascii="Times New Roman" w:hAnsi="Times New Roman" w:eastAsia="仿宋" w:cs="Times New Roman"/>
          <w:bCs/>
          <w:sz w:val="28"/>
          <w:szCs w:val="28"/>
        </w:rPr>
        <w:t>×100%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11.5</w:t>
      </w:r>
      <w:r>
        <w:rPr>
          <w:rFonts w:hint="default" w:ascii="Times New Roman" w:hAnsi="Times New Roman" w:eastAsia="仿宋" w:cs="Times New Roman"/>
          <w:b/>
          <w:bCs/>
          <w:sz w:val="28"/>
          <w:szCs w:val="28"/>
        </w:rPr>
        <w:t>干式工法楼面、地面的面积及应用比例统计表</w:t>
      </w:r>
    </w:p>
    <w:p>
      <w:pPr>
        <w:adjustRightInd w:val="0"/>
        <w:snapToGrid w:val="0"/>
        <w:spacing w:line="520" w:lineRule="exact"/>
        <w:rPr>
          <w:rFonts w:ascii="Times New Roman" w:hAnsi="Times New Roman" w:eastAsia="仿宋" w:cs="Times New Roman"/>
          <w:bCs/>
          <w:sz w:val="28"/>
          <w:szCs w:val="28"/>
        </w:rPr>
      </w:pPr>
      <w:r>
        <w:rPr>
          <w:rFonts w:ascii="Times New Roman" w:hAnsi="Times New Roman" w:eastAsia="仿宋" w:cs="Times New Roman"/>
          <w:bCs/>
          <w:sz w:val="28"/>
          <w:szCs w:val="28"/>
        </w:rPr>
        <w:t>X</w:t>
      </w:r>
      <w:r>
        <w:rPr>
          <w:rFonts w:hint="default" w:ascii="Times New Roman" w:hAnsi="Times New Roman" w:eastAsia="仿宋" w:cs="Times New Roman"/>
          <w:bCs/>
          <w:sz w:val="28"/>
          <w:szCs w:val="28"/>
        </w:rPr>
        <w:t>栋</w:t>
      </w:r>
      <w:r>
        <w:rPr>
          <w:rFonts w:ascii="Times New Roman" w:hAnsi="Times New Roman" w:eastAsia="仿宋" w:cs="Times New Roman"/>
          <w:bCs/>
          <w:sz w:val="28"/>
          <w:szCs w:val="28"/>
        </w:rPr>
        <w:t xml:space="preserve"> </w:t>
      </w:r>
      <w:r>
        <w:rPr>
          <w:rFonts w:hint="default" w:ascii="Times New Roman" w:hAnsi="Times New Roman" w:eastAsia="仿宋" w:cs="Times New Roman"/>
          <w:bCs/>
          <w:sz w:val="28"/>
          <w:szCs w:val="28"/>
        </w:rPr>
        <w:t>干式工法楼面、地面的面积及应用比例统计表</w:t>
      </w:r>
    </w:p>
    <w:tbl>
      <w:tblPr>
        <w:tblStyle w:val="6"/>
        <w:tblW w:w="5000" w:type="pct"/>
        <w:tblInd w:w="20" w:type="dxa"/>
        <w:tblLayout w:type="autofit"/>
        <w:tblCellMar>
          <w:top w:w="0" w:type="dxa"/>
          <w:left w:w="108" w:type="dxa"/>
          <w:bottom w:w="0" w:type="dxa"/>
          <w:right w:w="108" w:type="dxa"/>
        </w:tblCellMar>
      </w:tblPr>
      <w:tblGrid>
        <w:gridCol w:w="1087"/>
        <w:gridCol w:w="3588"/>
        <w:gridCol w:w="4427"/>
      </w:tblGrid>
      <w:tr>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干式工法楼面、地面的面积及应用比例统计表</w:t>
            </w:r>
          </w:p>
        </w:tc>
      </w:tr>
      <w:tr>
        <w:tblPrEx>
          <w:tblCellMar>
            <w:top w:w="0" w:type="dxa"/>
            <w:left w:w="108" w:type="dxa"/>
            <w:bottom w:w="0" w:type="dxa"/>
            <w:right w:w="108" w:type="dxa"/>
          </w:tblCellMar>
        </w:tblPrEx>
        <w:trPr>
          <w:trHeight w:val="285" w:hRule="atLeast"/>
        </w:trPr>
        <w:tc>
          <w:tcPr>
            <w:tcW w:w="5000"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1971"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层数</w:t>
            </w:r>
          </w:p>
        </w:tc>
        <w:tc>
          <w:tcPr>
            <w:tcW w:w="2432" w:type="pct"/>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单体建筑内采用干式工法楼面、地面的面积（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97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43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97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43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97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43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597" w:type="pc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1971" w:type="pct"/>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43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3a</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950" w:hRule="atLeast"/>
        </w:trPr>
        <w:tc>
          <w:tcPr>
            <w:tcW w:w="2568" w:type="pct"/>
            <w:gridSpan w:val="2"/>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各楼层建筑平面总面积</w:t>
            </w:r>
            <w:r>
              <w:rPr>
                <w:rFonts w:ascii="Times New Roman" w:hAnsi="Times New Roman" w:eastAsia="仿宋" w:cs="Times New Roman"/>
                <w:bCs/>
                <w:szCs w:val="21"/>
              </w:rPr>
              <w:t>A</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432" w:type="pct"/>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3a</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3a</w:t>
      </w:r>
      <w:r>
        <w:rPr>
          <w:rFonts w:ascii="Times New Roman" w:hAnsi="Times New Roman" w:eastAsia="仿宋" w:cs="Times New Roman"/>
          <w:bCs/>
          <w:sz w:val="28"/>
          <w:szCs w:val="28"/>
        </w:rPr>
        <w:t>/A×100%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11.6</w:t>
      </w:r>
      <w:r>
        <w:rPr>
          <w:rFonts w:hint="default" w:ascii="Times New Roman" w:hAnsi="Times New Roman" w:eastAsia="仿宋" w:cs="Times New Roman"/>
          <w:b/>
          <w:bCs/>
          <w:sz w:val="28"/>
          <w:szCs w:val="28"/>
        </w:rPr>
        <w:t>集成厨房的面积及应用比例统计表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w:t>
      </w: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集成厨房的面积及应用比例统计表</w:t>
      </w:r>
    </w:p>
    <w:tbl>
      <w:tblPr>
        <w:tblStyle w:val="6"/>
        <w:tblW w:w="7995" w:type="dxa"/>
        <w:tblInd w:w="20" w:type="dxa"/>
        <w:tblLayout w:type="fixed"/>
        <w:tblCellMar>
          <w:top w:w="0" w:type="dxa"/>
          <w:left w:w="108" w:type="dxa"/>
          <w:bottom w:w="0" w:type="dxa"/>
          <w:right w:w="108" w:type="dxa"/>
        </w:tblCellMar>
      </w:tblPr>
      <w:tblGrid>
        <w:gridCol w:w="951"/>
        <w:gridCol w:w="3465"/>
        <w:gridCol w:w="1410"/>
        <w:gridCol w:w="2169"/>
      </w:tblGrid>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集成厨房、卫生间的面积及应用比例统计表</w:t>
            </w:r>
          </w:p>
        </w:tc>
      </w:tr>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单体建筑内该类厨房数量（件）</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该厨房单个面积（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16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单体建筑内类厨房总面积（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3b</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3c</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5826"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各楼层厨房的墙面、顶面和地面的总面积</w:t>
            </w:r>
            <w:r>
              <w:rPr>
                <w:rFonts w:ascii="Times New Roman" w:hAnsi="Times New Roman" w:eastAsia="仿宋" w:cs="Times New Roman"/>
                <w:bCs/>
                <w:szCs w:val="21"/>
              </w:rPr>
              <w:t>A</w:t>
            </w:r>
            <w:r>
              <w:rPr>
                <w:rFonts w:ascii="Times New Roman" w:hAnsi="Times New Roman" w:eastAsia="仿宋" w:cs="Times New Roman"/>
                <w:bCs/>
                <w:szCs w:val="21"/>
                <w:vertAlign w:val="subscript"/>
              </w:rPr>
              <w:t>k</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3cc</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3c</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k</w:t>
      </w:r>
      <w:r>
        <w:rPr>
          <w:rFonts w:ascii="Times New Roman" w:hAnsi="Times New Roman" w:eastAsia="仿宋" w:cs="Times New Roman"/>
          <w:bCs/>
          <w:sz w:val="28"/>
          <w:szCs w:val="28"/>
        </w:rPr>
        <w:t>×100%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2</w:t>
      </w: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 xml:space="preserve"> 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集成厨房详细统计表</w:t>
      </w:r>
    </w:p>
    <w:tbl>
      <w:tblPr>
        <w:tblStyle w:val="6"/>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09"/>
        <w:gridCol w:w="708"/>
        <w:gridCol w:w="1063"/>
        <w:gridCol w:w="1064"/>
        <w:gridCol w:w="1275"/>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集成厨房评价分值表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单体建筑编号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层数</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3c</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k</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q</w:t>
            </w:r>
            <w:r>
              <w:rPr>
                <w:rFonts w:ascii="Times New Roman" w:hAnsi="Times New Roman" w:eastAsia="仿宋" w:cs="Times New Roman"/>
                <w:bCs/>
                <w:szCs w:val="21"/>
                <w:vertAlign w:val="subscript"/>
              </w:rPr>
              <w:t>3c</w:t>
            </w:r>
            <w:r>
              <w:rPr>
                <w:rFonts w:hint="default" w:ascii="Times New Roman" w:hAnsi="Times New Roman" w:eastAsia="仿宋" w:cs="Times New Roman"/>
                <w:bCs/>
                <w:szCs w:val="21"/>
              </w:rPr>
              <w:t>（</w:t>
            </w:r>
            <w:r>
              <w:rPr>
                <w:rFonts w:ascii="Times New Roman" w:hAnsi="Times New Roman" w:eastAsia="仿宋" w:cs="Times New Roman"/>
                <w:bCs/>
                <w:szCs w:val="21"/>
              </w:rPr>
              <w:t>%</w:t>
            </w:r>
            <w:r>
              <w:rPr>
                <w:rFonts w:hint="default" w:ascii="Times New Roman" w:hAnsi="Times New Roman" w:eastAsia="仿宋" w:cs="Times New Roman"/>
                <w:bCs/>
                <w:szCs w:val="21"/>
              </w:rPr>
              <w:t>）</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集成厨房评价分值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bl>
    <w:p>
      <w:pPr>
        <w:adjustRightInd w:val="0"/>
        <w:snapToGrid w:val="0"/>
        <w:spacing w:line="520" w:lineRule="exact"/>
        <w:rPr>
          <w:rFonts w:ascii="Times New Roman" w:hAnsi="Times New Roman" w:eastAsia="仿宋" w:cs="Times New Roman"/>
          <w:b/>
          <w:bCs/>
          <w:sz w:val="28"/>
          <w:szCs w:val="28"/>
        </w:rPr>
      </w:pP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11.7</w:t>
      </w:r>
      <w:r>
        <w:rPr>
          <w:rFonts w:hint="default" w:ascii="Times New Roman" w:hAnsi="Times New Roman" w:eastAsia="仿宋" w:cs="Times New Roman"/>
          <w:b/>
          <w:bCs/>
          <w:sz w:val="28"/>
          <w:szCs w:val="28"/>
        </w:rPr>
        <w:t>集成卫生间的面积及应用比例统计表</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w:t>
      </w: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集成卫生间的面积及应用比例统计表</w:t>
      </w:r>
    </w:p>
    <w:tbl>
      <w:tblPr>
        <w:tblStyle w:val="6"/>
        <w:tblW w:w="7995" w:type="dxa"/>
        <w:tblInd w:w="20" w:type="dxa"/>
        <w:tblLayout w:type="fixed"/>
        <w:tblCellMar>
          <w:top w:w="0" w:type="dxa"/>
          <w:left w:w="108" w:type="dxa"/>
          <w:bottom w:w="0" w:type="dxa"/>
          <w:right w:w="108" w:type="dxa"/>
        </w:tblCellMar>
      </w:tblPr>
      <w:tblGrid>
        <w:gridCol w:w="951"/>
        <w:gridCol w:w="3465"/>
        <w:gridCol w:w="1410"/>
        <w:gridCol w:w="2169"/>
      </w:tblGrid>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集成卫生间的面积及应用比例统计表</w:t>
            </w:r>
          </w:p>
        </w:tc>
      </w:tr>
      <w:tr>
        <w:tblPrEx>
          <w:tblCellMar>
            <w:top w:w="0" w:type="dxa"/>
            <w:left w:w="108" w:type="dxa"/>
            <w:bottom w:w="0" w:type="dxa"/>
            <w:right w:w="108" w:type="dxa"/>
          </w:tblCellMar>
        </w:tblPrEx>
        <w:trPr>
          <w:trHeight w:val="285" w:hRule="atLeast"/>
        </w:trPr>
        <w:tc>
          <w:tcPr>
            <w:tcW w:w="7995"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X-XX</w:t>
            </w:r>
            <w:r>
              <w:rPr>
                <w:rFonts w:hint="default" w:ascii="Times New Roman" w:hAnsi="Times New Roman" w:eastAsia="仿宋" w:cs="Times New Roman"/>
                <w:bCs/>
                <w:szCs w:val="21"/>
              </w:rPr>
              <w:t>层共</w:t>
            </w:r>
            <w:r>
              <w:rPr>
                <w:rFonts w:ascii="Times New Roman" w:hAnsi="Times New Roman" w:eastAsia="仿宋" w:cs="Times New Roman"/>
                <w:bCs/>
                <w:szCs w:val="21"/>
              </w:rPr>
              <w:t>XX</w:t>
            </w:r>
            <w:r>
              <w:rPr>
                <w:rFonts w:hint="default" w:ascii="Times New Roman" w:hAnsi="Times New Roman" w:eastAsia="仿宋" w:cs="Times New Roman"/>
                <w:bCs/>
                <w:szCs w:val="21"/>
              </w:rPr>
              <w:t>层</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序号</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单体建筑内该类卫生间数量（件）</w:t>
            </w:r>
          </w:p>
        </w:tc>
        <w:tc>
          <w:tcPr>
            <w:tcW w:w="141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该卫生间单个面积（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169" w:type="dxa"/>
            <w:tcBorders>
              <w:top w:val="single" w:color="000000" w:sz="4" w:space="0"/>
              <w:left w:val="single" w:color="000000" w:sz="4" w:space="0"/>
              <w:bottom w:val="single" w:color="auto"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单体建筑内类卫生间总面积（</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1</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2</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3b</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95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346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1410"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3c</w:t>
            </w:r>
            <w:r>
              <w:rPr>
                <w:rFonts w:hint="default" w:ascii="Times New Roman" w:hAnsi="Times New Roman" w:eastAsia="仿宋" w:cs="Times New Roman"/>
                <w:bCs/>
                <w:szCs w:val="21"/>
              </w:rPr>
              <w:t>＝</w:t>
            </w:r>
          </w:p>
        </w:tc>
      </w:tr>
      <w:tr>
        <w:tblPrEx>
          <w:tblCellMar>
            <w:top w:w="0" w:type="dxa"/>
            <w:left w:w="108" w:type="dxa"/>
            <w:bottom w:w="0" w:type="dxa"/>
            <w:right w:w="108" w:type="dxa"/>
          </w:tblCellMar>
        </w:tblPrEx>
        <w:trPr>
          <w:trHeight w:val="285" w:hRule="atLeast"/>
        </w:trPr>
        <w:tc>
          <w:tcPr>
            <w:tcW w:w="5826"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各楼层卫生间的墙面、顶面和地面的总面积</w:t>
            </w:r>
            <w:r>
              <w:rPr>
                <w:rFonts w:ascii="Times New Roman" w:hAnsi="Times New Roman" w:eastAsia="仿宋" w:cs="Times New Roman"/>
                <w:bCs/>
                <w:szCs w:val="21"/>
              </w:rPr>
              <w:t>A</w:t>
            </w:r>
            <w:r>
              <w:rPr>
                <w:rFonts w:ascii="Times New Roman" w:hAnsi="Times New Roman" w:eastAsia="仿宋" w:cs="Times New Roman"/>
                <w:bCs/>
                <w:szCs w:val="21"/>
                <w:vertAlign w:val="subscript"/>
              </w:rPr>
              <w:t>b</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2169"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pPr>
              <w:widowControl/>
              <w:adjustRightInd w:val="0"/>
              <w:snapToGrid w:val="0"/>
              <w:spacing w:line="520" w:lineRule="exact"/>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3d</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3d</w:t>
      </w:r>
      <w:r>
        <w:rPr>
          <w:rFonts w:ascii="Times New Roman" w:hAnsi="Times New Roman" w:eastAsia="仿宋" w:cs="Times New Roman"/>
          <w:bCs/>
          <w:sz w:val="28"/>
          <w:szCs w:val="28"/>
        </w:rPr>
        <w:t>/A</w:t>
      </w:r>
      <w:r>
        <w:rPr>
          <w:rFonts w:ascii="Times New Roman" w:hAnsi="Times New Roman" w:eastAsia="仿宋" w:cs="Times New Roman"/>
          <w:bCs/>
          <w:sz w:val="28"/>
          <w:szCs w:val="28"/>
          <w:vertAlign w:val="subscript"/>
        </w:rPr>
        <w:t>b</w:t>
      </w:r>
      <w:r>
        <w:rPr>
          <w:rFonts w:ascii="Times New Roman" w:hAnsi="Times New Roman" w:eastAsia="仿宋" w:cs="Times New Roman"/>
          <w:bCs/>
          <w:sz w:val="28"/>
          <w:szCs w:val="28"/>
        </w:rPr>
        <w:t>×100%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2</w:t>
      </w: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X</w:t>
      </w:r>
      <w:r>
        <w:rPr>
          <w:rFonts w:hint="default" w:ascii="Times New Roman" w:hAnsi="Times New Roman" w:eastAsia="仿宋" w:cs="Times New Roman"/>
          <w:b/>
          <w:bCs/>
          <w:sz w:val="28"/>
          <w:szCs w:val="28"/>
        </w:rPr>
        <w:t>栋</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集成卫生间详细统计表</w:t>
      </w:r>
    </w:p>
    <w:tbl>
      <w:tblPr>
        <w:tblStyle w:val="6"/>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709"/>
        <w:gridCol w:w="708"/>
        <w:gridCol w:w="1063"/>
        <w:gridCol w:w="1064"/>
        <w:gridCol w:w="127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集成卫生间评价分值表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单体建筑编号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层数</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3d</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A</w:t>
            </w:r>
            <w:r>
              <w:rPr>
                <w:rFonts w:ascii="Times New Roman" w:hAnsi="Times New Roman" w:eastAsia="仿宋" w:cs="Times New Roman"/>
                <w:bCs/>
                <w:szCs w:val="21"/>
                <w:vertAlign w:val="subscript"/>
              </w:rPr>
              <w:t>b</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ascii="Times New Roman" w:hAnsi="Times New Roman" w:eastAsia="仿宋" w:cs="Times New Roman"/>
                <w:bCs/>
                <w:szCs w:val="21"/>
                <w:vertAlign w:val="superscript"/>
              </w:rPr>
              <w:t>2</w:t>
            </w:r>
            <w:r>
              <w:rPr>
                <w:rFonts w:hint="default" w:ascii="Times New Roman" w:hAnsi="Times New Roman" w:eastAsia="仿宋" w:cs="Times New Roman"/>
                <w:bCs/>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q</w:t>
            </w:r>
            <w:r>
              <w:rPr>
                <w:rFonts w:ascii="Times New Roman" w:hAnsi="Times New Roman" w:eastAsia="仿宋" w:cs="Times New Roman"/>
                <w:bCs/>
                <w:szCs w:val="21"/>
                <w:vertAlign w:val="subscript"/>
              </w:rPr>
              <w:t>3d</w:t>
            </w:r>
            <w:r>
              <w:rPr>
                <w:rFonts w:hint="default" w:ascii="Times New Roman" w:hAnsi="Times New Roman" w:eastAsia="仿宋" w:cs="Times New Roman"/>
                <w:bCs/>
                <w:szCs w:val="21"/>
              </w:rPr>
              <w:t>（</w:t>
            </w:r>
            <w:r>
              <w:rPr>
                <w:rFonts w:ascii="Times New Roman" w:hAnsi="Times New Roman" w:eastAsia="仿宋" w:cs="Times New Roman"/>
                <w:bCs/>
                <w:szCs w:val="21"/>
              </w:rPr>
              <w:t>%</w:t>
            </w:r>
            <w:r>
              <w:rPr>
                <w:rFonts w:hint="default" w:ascii="Times New Roman" w:hAnsi="Times New Roman" w:eastAsia="仿宋" w:cs="Times New Roman"/>
                <w:bCs/>
                <w:szCs w:val="21"/>
              </w:rPr>
              <w:t>）</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集成卫生间评价分值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bl>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11.8</w:t>
      </w:r>
      <w:r>
        <w:rPr>
          <w:rFonts w:hint="default" w:ascii="Times New Roman" w:hAnsi="Times New Roman" w:eastAsia="仿宋" w:cs="Times New Roman"/>
          <w:b/>
          <w:bCs/>
          <w:sz w:val="28"/>
          <w:szCs w:val="28"/>
        </w:rPr>
        <w:t>管线分离比例计算</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1</w:t>
      </w: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管线分离统计表</w:t>
      </w:r>
    </w:p>
    <w:tbl>
      <w:tblPr>
        <w:tblStyle w:val="6"/>
        <w:tblW w:w="852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709"/>
        <w:gridCol w:w="708"/>
        <w:gridCol w:w="1063"/>
        <w:gridCol w:w="1064"/>
        <w:gridCol w:w="1275"/>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X</w:t>
            </w:r>
            <w:r>
              <w:rPr>
                <w:rFonts w:hint="default" w:ascii="Times New Roman" w:hAnsi="Times New Roman" w:eastAsia="仿宋" w:cs="Times New Roman"/>
                <w:bCs/>
                <w:szCs w:val="21"/>
              </w:rPr>
              <w:t>栋</w:t>
            </w:r>
            <w:r>
              <w:rPr>
                <w:rFonts w:ascii="Times New Roman" w:hAnsi="Times New Roman" w:eastAsia="仿宋" w:cs="Times New Roman"/>
                <w:bCs/>
                <w:szCs w:val="21"/>
              </w:rPr>
              <w:t xml:space="preserve"> </w:t>
            </w:r>
            <w:r>
              <w:rPr>
                <w:rFonts w:hint="default" w:ascii="Times New Roman" w:hAnsi="Times New Roman" w:eastAsia="仿宋" w:cs="Times New Roman"/>
                <w:bCs/>
                <w:szCs w:val="21"/>
              </w:rPr>
              <w:t>管线分离评价分值表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单体建筑编号</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层号</w:t>
            </w: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层数</w:t>
            </w: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L</w:t>
            </w:r>
            <w:r>
              <w:rPr>
                <w:rFonts w:ascii="Times New Roman" w:hAnsi="Times New Roman" w:eastAsia="仿宋" w:cs="Times New Roman"/>
                <w:bCs/>
                <w:szCs w:val="21"/>
                <w:vertAlign w:val="subscript"/>
              </w:rPr>
              <w:t>3e</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hint="default" w:ascii="Times New Roman" w:hAnsi="Times New Roman" w:eastAsia="仿宋" w:cs="Times New Roman"/>
                <w:bCs/>
                <w:szCs w:val="21"/>
              </w:rPr>
              <w:t>）</w:t>
            </w: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L</w:t>
            </w:r>
            <w:r>
              <w:rPr>
                <w:rFonts w:hint="default" w:ascii="Times New Roman" w:hAnsi="Times New Roman" w:eastAsia="仿宋" w:cs="Times New Roman"/>
                <w:bCs/>
                <w:szCs w:val="21"/>
              </w:rPr>
              <w:t>（</w:t>
            </w:r>
            <w:r>
              <w:rPr>
                <w:rFonts w:ascii="Times New Roman" w:hAnsi="Times New Roman" w:eastAsia="仿宋" w:cs="Times New Roman"/>
                <w:bCs/>
                <w:szCs w:val="21"/>
              </w:rPr>
              <w:t>m</w:t>
            </w:r>
            <w:r>
              <w:rPr>
                <w:rFonts w:hint="default" w:ascii="Times New Roman" w:hAnsi="Times New Roman" w:eastAsia="仿宋" w:cs="Times New Roman"/>
                <w:bCs/>
                <w:szCs w:val="21"/>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ascii="Times New Roman" w:hAnsi="Times New Roman" w:eastAsia="仿宋" w:cs="Times New Roman"/>
                <w:bCs/>
                <w:szCs w:val="21"/>
              </w:rPr>
              <w:t>q</w:t>
            </w:r>
            <w:r>
              <w:rPr>
                <w:rFonts w:ascii="Times New Roman" w:hAnsi="Times New Roman" w:eastAsia="仿宋" w:cs="Times New Roman"/>
                <w:bCs/>
                <w:szCs w:val="21"/>
                <w:vertAlign w:val="subscript"/>
              </w:rPr>
              <w:t>3e</w:t>
            </w:r>
            <w:r>
              <w:rPr>
                <w:rFonts w:hint="default" w:ascii="Times New Roman" w:hAnsi="Times New Roman" w:eastAsia="仿宋" w:cs="Times New Roman"/>
                <w:bCs/>
                <w:szCs w:val="21"/>
              </w:rPr>
              <w:t>（</w:t>
            </w:r>
            <w:r>
              <w:rPr>
                <w:rFonts w:ascii="Times New Roman" w:hAnsi="Times New Roman" w:eastAsia="仿宋" w:cs="Times New Roman"/>
                <w:bCs/>
                <w:szCs w:val="21"/>
              </w:rPr>
              <w:t>%</w:t>
            </w:r>
            <w:r>
              <w:rPr>
                <w:rFonts w:hint="default" w:ascii="Times New Roman" w:hAnsi="Times New Roman" w:eastAsia="仿宋" w:cs="Times New Roman"/>
                <w:bCs/>
                <w:szCs w:val="21"/>
              </w:rPr>
              <w:t>）</w:t>
            </w: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管线分离评价分值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52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852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52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合计</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70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3"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06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2177"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bl>
    <w:p>
      <w:pPr>
        <w:widowControl/>
        <w:adjustRightInd w:val="0"/>
        <w:snapToGrid w:val="0"/>
        <w:spacing w:before="240" w:after="240" w:line="520" w:lineRule="exact"/>
        <w:textAlignment w:val="center"/>
        <w:rPr>
          <w:rFonts w:ascii="Times New Roman" w:hAnsi="Times New Roman" w:eastAsia="仿宋" w:cs="Times New Roman"/>
          <w:bCs/>
          <w:sz w:val="28"/>
          <w:szCs w:val="28"/>
          <w:u w:val="single"/>
        </w:rPr>
      </w:pPr>
      <w:r>
        <w:rPr>
          <w:rFonts w:ascii="Times New Roman" w:hAnsi="Times New Roman" w:eastAsia="仿宋" w:cs="Times New Roman"/>
          <w:bCs/>
          <w:sz w:val="28"/>
          <w:szCs w:val="28"/>
        </w:rPr>
        <w:t>q</w:t>
      </w:r>
      <w:r>
        <w:rPr>
          <w:rFonts w:ascii="Times New Roman" w:hAnsi="Times New Roman" w:eastAsia="仿宋" w:cs="Times New Roman"/>
          <w:bCs/>
          <w:sz w:val="28"/>
          <w:szCs w:val="28"/>
          <w:vertAlign w:val="subscript"/>
        </w:rPr>
        <w:t>3e</w:t>
      </w:r>
      <w:r>
        <w:rPr>
          <w:rFonts w:ascii="Times New Roman" w:hAnsi="Times New Roman" w:eastAsia="仿宋" w:cs="Times New Roman"/>
          <w:bCs/>
          <w:sz w:val="28"/>
          <w:szCs w:val="28"/>
        </w:rPr>
        <w:t>=</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L</w:t>
      </w:r>
      <w:r>
        <w:rPr>
          <w:rFonts w:ascii="Times New Roman" w:hAnsi="Times New Roman" w:eastAsia="仿宋" w:cs="Times New Roman"/>
          <w:bCs/>
          <w:sz w:val="28"/>
          <w:szCs w:val="28"/>
          <w:vertAlign w:val="subscript"/>
        </w:rPr>
        <w:t>3e</w:t>
      </w:r>
      <w:r>
        <w:rPr>
          <w:rFonts w:ascii="Times New Roman" w:hAnsi="Times New Roman" w:eastAsia="仿宋" w:cs="Times New Roman"/>
          <w:bCs/>
          <w:sz w:val="28"/>
          <w:szCs w:val="28"/>
        </w:rPr>
        <w:t>/L×100%</w:t>
      </w:r>
      <w:r>
        <w:rPr>
          <w:rFonts w:hint="default" w:ascii="Times New Roman" w:hAnsi="Times New Roman" w:eastAsia="仿宋" w:cs="Times New Roman"/>
          <w:bCs/>
          <w:sz w:val="28"/>
          <w:szCs w:val="28"/>
        </w:rPr>
        <w:t>）</w:t>
      </w:r>
      <w:r>
        <w:rPr>
          <w:rFonts w:ascii="Times New Roman" w:hAnsi="Times New Roman" w:eastAsia="仿宋" w:cs="Times New Roman"/>
          <w:bCs/>
          <w:sz w:val="28"/>
          <w:szCs w:val="28"/>
        </w:rPr>
        <w:t>=</w:t>
      </w:r>
      <w:r>
        <w:rPr>
          <w:rFonts w:ascii="Times New Roman" w:hAnsi="Times New Roman" w:eastAsia="仿宋" w:cs="Times New Roman"/>
          <w:bCs/>
          <w:sz w:val="28"/>
          <w:szCs w:val="28"/>
          <w:u w:val="single"/>
        </w:rPr>
        <w:t xml:space="preserve">             </w:t>
      </w:r>
    </w:p>
    <w:p>
      <w:pPr>
        <w:adjustRightInd w:val="0"/>
        <w:snapToGrid w:val="0"/>
        <w:spacing w:line="520" w:lineRule="exact"/>
        <w:rPr>
          <w:rFonts w:ascii="Times New Roman" w:hAnsi="Times New Roman" w:eastAsia="仿宋" w:cs="Times New Roman"/>
          <w:b/>
          <w:bCs/>
          <w:sz w:val="28"/>
          <w:szCs w:val="28"/>
        </w:rPr>
      </w:pPr>
      <w:r>
        <w:rPr>
          <w:rFonts w:ascii="Times New Roman" w:hAnsi="Times New Roman" w:eastAsia="仿宋" w:cs="Times New Roman"/>
          <w:b/>
          <w:bCs/>
          <w:sz w:val="28"/>
          <w:szCs w:val="28"/>
        </w:rPr>
        <w:t>2</w:t>
      </w:r>
      <w:r>
        <w:rPr>
          <w:rFonts w:hint="default" w:ascii="Times New Roman" w:hAnsi="Times New Roman" w:eastAsia="仿宋" w:cs="Times New Roman"/>
          <w:b/>
          <w:bCs/>
          <w:sz w:val="28"/>
          <w:szCs w:val="28"/>
        </w:rPr>
        <w:t>、</w:t>
      </w:r>
      <w:r>
        <w:rPr>
          <w:rFonts w:ascii="Times New Roman" w:hAnsi="Times New Roman" w:eastAsia="仿宋" w:cs="Times New Roman"/>
          <w:b/>
          <w:bCs/>
          <w:sz w:val="28"/>
          <w:szCs w:val="28"/>
        </w:rPr>
        <w:t xml:space="preserve"> </w:t>
      </w:r>
      <w:r>
        <w:rPr>
          <w:rFonts w:hint="default" w:ascii="Times New Roman" w:hAnsi="Times New Roman" w:eastAsia="仿宋" w:cs="Times New Roman"/>
          <w:b/>
          <w:bCs/>
          <w:sz w:val="28"/>
          <w:szCs w:val="28"/>
        </w:rPr>
        <w:t>管线分离</w:t>
      </w:r>
      <w:r>
        <w:rPr>
          <w:rFonts w:ascii="Times New Roman" w:hAnsi="Times New Roman" w:eastAsia="仿宋" w:cs="Times New Roman"/>
          <w:b/>
          <w:bCs/>
          <w:sz w:val="28"/>
          <w:szCs w:val="28"/>
        </w:rPr>
        <w:t>BIM</w:t>
      </w:r>
      <w:r>
        <w:rPr>
          <w:rFonts w:hint="default" w:ascii="Times New Roman" w:hAnsi="Times New Roman" w:eastAsia="仿宋" w:cs="Times New Roman"/>
          <w:b/>
          <w:bCs/>
          <w:sz w:val="28"/>
          <w:szCs w:val="28"/>
        </w:rPr>
        <w:t>模型</w:t>
      </w:r>
    </w:p>
    <w:p>
      <w:pPr>
        <w:adjustRightInd w:val="0"/>
        <w:snapToGrid w:val="0"/>
        <w:rPr>
          <w:rFonts w:ascii="Times New Roman" w:hAnsi="Times New Roman" w:cs="Times New Roman"/>
        </w:rPr>
      </w:pPr>
      <w:r>
        <w:rPr>
          <w:rFonts w:ascii="Times New Roman" w:hAnsi="Times New Roman" w:cs="Times New Roman"/>
        </w:rPr>
        <w:drawing>
          <wp:inline distT="0" distB="0" distL="114300" distR="114300">
            <wp:extent cx="5305425" cy="3933825"/>
            <wp:effectExtent l="0" t="0" r="9525" b="9525"/>
            <wp:docPr id="2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5"/>
                    <pic:cNvPicPr>
                      <a:picLocks noChangeAspect="1"/>
                    </pic:cNvPicPr>
                  </pic:nvPicPr>
                  <pic:blipFill>
                    <a:blip r:embed="rId15"/>
                    <a:stretch>
                      <a:fillRect/>
                    </a:stretch>
                  </pic:blipFill>
                  <pic:spPr>
                    <a:xfrm>
                      <a:off x="0" y="0"/>
                      <a:ext cx="5305425" cy="3933825"/>
                    </a:xfrm>
                    <a:prstGeom prst="rect">
                      <a:avLst/>
                    </a:prstGeom>
                    <a:noFill/>
                    <a:ln>
                      <a:noFill/>
                    </a:ln>
                  </pic:spPr>
                </pic:pic>
              </a:graphicData>
            </a:graphic>
          </wp:inline>
        </w:drawing>
      </w:r>
    </w:p>
    <w:p>
      <w:pPr>
        <w:adjustRightInd w:val="0"/>
        <w:snapToGrid w:val="0"/>
        <w:spacing w:after="240" w:line="520" w:lineRule="exact"/>
        <w:jc w:val="center"/>
        <w:rPr>
          <w:rFonts w:ascii="Times New Roman" w:hAnsi="Times New Roman" w:eastAsia="仿宋" w:cs="Times New Roman"/>
          <w:sz w:val="22"/>
          <w:szCs w:val="28"/>
        </w:rPr>
      </w:pPr>
      <w:r>
        <w:rPr>
          <w:rFonts w:hint="default" w:ascii="Times New Roman" w:hAnsi="Times New Roman" w:eastAsia="仿宋" w:cs="Times New Roman"/>
          <w:sz w:val="22"/>
          <w:szCs w:val="28"/>
        </w:rPr>
        <w:t>管线分离</w:t>
      </w:r>
      <w:r>
        <w:rPr>
          <w:rFonts w:ascii="Times New Roman" w:hAnsi="Times New Roman" w:eastAsia="仿宋" w:cs="Times New Roman"/>
          <w:sz w:val="22"/>
          <w:szCs w:val="28"/>
        </w:rPr>
        <w:t>BIM</w:t>
      </w:r>
      <w:r>
        <w:rPr>
          <w:rFonts w:hint="default" w:ascii="Times New Roman" w:hAnsi="Times New Roman" w:eastAsia="仿宋" w:cs="Times New Roman"/>
          <w:sz w:val="22"/>
          <w:szCs w:val="28"/>
        </w:rPr>
        <w:t>模型</w:t>
      </w:r>
    </w:p>
    <w:p>
      <w:pPr>
        <w:adjustRightInd w:val="0"/>
        <w:snapToGrid w:val="0"/>
        <w:spacing w:after="240" w:line="520" w:lineRule="exact"/>
        <w:jc w:val="center"/>
        <w:rPr>
          <w:rFonts w:ascii="Times New Roman" w:hAnsi="Times New Roman" w:eastAsia="仿宋" w:cs="Times New Roman"/>
          <w:sz w:val="22"/>
          <w:szCs w:val="28"/>
        </w:rPr>
      </w:pPr>
    </w:p>
    <w:p>
      <w:pPr>
        <w:numPr>
          <w:ilvl w:val="0"/>
          <w:numId w:val="1"/>
        </w:numPr>
        <w:adjustRightInd w:val="0"/>
        <w:snapToGrid w:val="0"/>
        <w:spacing w:line="520" w:lineRule="exact"/>
        <w:rPr>
          <w:rFonts w:ascii="Times New Roman" w:hAnsi="Times New Roman" w:eastAsia="仿宋" w:cs="Times New Roman"/>
          <w:b/>
          <w:bCs/>
          <w:sz w:val="28"/>
          <w:szCs w:val="28"/>
        </w:rPr>
      </w:pPr>
      <w:r>
        <w:rPr>
          <w:rFonts w:hint="default" w:ascii="Times New Roman" w:hAnsi="Times New Roman" w:eastAsia="仿宋" w:cs="Times New Roman"/>
          <w:b/>
          <w:bCs/>
          <w:sz w:val="28"/>
          <w:szCs w:val="28"/>
        </w:rPr>
        <w:t>鼓励项采用情况统计表</w:t>
      </w:r>
    </w:p>
    <w:tbl>
      <w:tblPr>
        <w:tblStyle w:val="6"/>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6"/>
        <w:gridCol w:w="1549"/>
        <w:gridCol w:w="2320"/>
        <w:gridCol w:w="1549"/>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鼓励项评价分值表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单体建筑编号</w:t>
            </w:r>
          </w:p>
        </w:tc>
        <w:tc>
          <w:tcPr>
            <w:tcW w:w="83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标准化设计</w:t>
            </w:r>
          </w:p>
        </w:tc>
        <w:tc>
          <w:tcPr>
            <w:tcW w:w="124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绿色与信息化应用</w:t>
            </w:r>
          </w:p>
        </w:tc>
        <w:tc>
          <w:tcPr>
            <w:tcW w:w="83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施工与管理</w:t>
            </w:r>
          </w:p>
        </w:tc>
        <w:tc>
          <w:tcPr>
            <w:tcW w:w="111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r>
              <w:rPr>
                <w:rFonts w:hint="default" w:ascii="Times New Roman" w:hAnsi="Times New Roman" w:eastAsia="仿宋" w:cs="Times New Roman"/>
                <w:bCs/>
                <w:szCs w:val="21"/>
              </w:rPr>
              <w:t>鼓励项评价分值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83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4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83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11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83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4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83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11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972"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83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249"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834"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c>
          <w:tcPr>
            <w:tcW w:w="1111" w:type="pct"/>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Times New Roman" w:hAnsi="Times New Roman" w:eastAsia="仿宋" w:cs="Times New Roman"/>
                <w:bCs/>
                <w:szCs w:val="21"/>
              </w:rPr>
            </w:pPr>
          </w:p>
        </w:tc>
      </w:tr>
    </w:tbl>
    <w:p>
      <w:pPr>
        <w:adjustRightInd w:val="0"/>
        <w:snapToGrid w:val="0"/>
        <w:spacing w:line="520" w:lineRule="exact"/>
        <w:rPr>
          <w:rFonts w:ascii="Times New Roman" w:hAnsi="Times New Roman" w:eastAsia="仿宋" w:cs="Times New Roman"/>
          <w:b/>
          <w:bCs/>
          <w:sz w:val="28"/>
          <w:szCs w:val="28"/>
        </w:rPr>
      </w:pPr>
    </w:p>
    <w:p>
      <w:pPr>
        <w:numPr>
          <w:ilvl w:val="0"/>
          <w:numId w:val="2"/>
        </w:numPr>
        <w:adjustRightInd w:val="0"/>
        <w:snapToGrid w:val="0"/>
        <w:spacing w:line="520" w:lineRule="exact"/>
        <w:rPr>
          <w:rFonts w:ascii="Times New Roman" w:hAnsi="Times New Roman" w:eastAsia="仿宋" w:cs="Times New Roman"/>
          <w:bCs/>
          <w:szCs w:val="21"/>
        </w:rPr>
      </w:pPr>
      <w:r>
        <w:rPr>
          <w:rFonts w:hint="default" w:ascii="Times New Roman" w:hAnsi="Times New Roman" w:eastAsia="仿宋" w:cs="Times New Roman"/>
          <w:bCs/>
          <w:szCs w:val="21"/>
        </w:rPr>
        <w:t>标准化设计详细计算项：</w:t>
      </w:r>
    </w:p>
    <w:p>
      <w:pPr>
        <w:adjustRightInd w:val="0"/>
        <w:snapToGrid w:val="0"/>
        <w:spacing w:line="520" w:lineRule="exact"/>
        <w:ind w:left="1004"/>
        <w:rPr>
          <w:rFonts w:ascii="Times New Roman" w:hAnsi="Times New Roman" w:eastAsia="仿宋" w:cs="Times New Roman"/>
          <w:bCs/>
          <w:szCs w:val="21"/>
        </w:rPr>
      </w:pPr>
      <w:r>
        <w:rPr>
          <w:rFonts w:ascii="Times New Roman" w:hAnsi="Times New Roman" w:eastAsia="仿宋" w:cs="Times New Roman"/>
          <w:bCs/>
          <w:szCs w:val="21"/>
        </w:rPr>
        <w:fldChar w:fldCharType="begin"/>
      </w:r>
      <w:r>
        <w:rPr>
          <w:rFonts w:ascii="Times New Roman" w:hAnsi="Times New Roman" w:eastAsia="仿宋" w:cs="Times New Roman"/>
          <w:bCs/>
          <w:szCs w:val="21"/>
        </w:rPr>
        <w:instrText xml:space="preserve"> = 1 \* GB3 </w:instrText>
      </w:r>
      <w:r>
        <w:rPr>
          <w:rFonts w:ascii="Times New Roman" w:hAnsi="Times New Roman" w:eastAsia="仿宋" w:cs="Times New Roman"/>
          <w:bCs/>
          <w:szCs w:val="21"/>
        </w:rPr>
        <w:fldChar w:fldCharType="separate"/>
      </w:r>
      <w:r>
        <w:rPr>
          <w:rFonts w:hint="default" w:ascii="Times New Roman" w:hAnsi="Times New Roman" w:eastAsia="仿宋" w:cs="Times New Roman"/>
          <w:bCs/>
          <w:szCs w:val="21"/>
        </w:rPr>
        <w:t>①</w:t>
      </w:r>
      <w:r>
        <w:rPr>
          <w:rFonts w:ascii="Times New Roman" w:hAnsi="Times New Roman" w:eastAsia="仿宋" w:cs="Times New Roman"/>
          <w:bCs/>
          <w:szCs w:val="21"/>
        </w:rPr>
        <w:fldChar w:fldCharType="end"/>
      </w:r>
      <w:r>
        <w:rPr>
          <w:rFonts w:hint="default" w:ascii="Times New Roman" w:hAnsi="Times New Roman" w:eastAsia="仿宋" w:cs="Times New Roman"/>
          <w:bCs/>
          <w:szCs w:val="21"/>
        </w:rPr>
        <w:t>：</w:t>
      </w:r>
    </w:p>
    <w:p>
      <w:pPr>
        <w:adjustRightInd w:val="0"/>
        <w:snapToGrid w:val="0"/>
        <w:spacing w:line="520" w:lineRule="exact"/>
        <w:ind w:left="1004"/>
        <w:rPr>
          <w:rFonts w:ascii="Times New Roman" w:hAnsi="Times New Roman" w:eastAsia="仿宋" w:cs="Times New Roman"/>
          <w:bCs/>
          <w:szCs w:val="21"/>
        </w:rPr>
      </w:pPr>
      <w:r>
        <w:rPr>
          <w:rFonts w:ascii="Times New Roman" w:hAnsi="Times New Roman" w:eastAsia="仿宋" w:cs="Times New Roman"/>
          <w:bCs/>
          <w:szCs w:val="21"/>
        </w:rPr>
        <w:fldChar w:fldCharType="begin"/>
      </w:r>
      <w:r>
        <w:rPr>
          <w:rFonts w:ascii="Times New Roman" w:hAnsi="Times New Roman" w:eastAsia="仿宋" w:cs="Times New Roman"/>
          <w:bCs/>
          <w:szCs w:val="21"/>
        </w:rPr>
        <w:instrText xml:space="preserve"> = 2 \* GB3 </w:instrText>
      </w:r>
      <w:r>
        <w:rPr>
          <w:rFonts w:ascii="Times New Roman" w:hAnsi="Times New Roman" w:eastAsia="仿宋" w:cs="Times New Roman"/>
          <w:bCs/>
          <w:szCs w:val="21"/>
        </w:rPr>
        <w:fldChar w:fldCharType="separate"/>
      </w:r>
      <w:r>
        <w:rPr>
          <w:rFonts w:hint="default" w:ascii="Times New Roman" w:hAnsi="Times New Roman" w:eastAsia="仿宋" w:cs="Times New Roman"/>
          <w:bCs/>
          <w:szCs w:val="21"/>
        </w:rPr>
        <w:t>②</w:t>
      </w:r>
      <w:r>
        <w:rPr>
          <w:rFonts w:ascii="Times New Roman" w:hAnsi="Times New Roman" w:eastAsia="仿宋" w:cs="Times New Roman"/>
          <w:bCs/>
          <w:szCs w:val="21"/>
        </w:rPr>
        <w:fldChar w:fldCharType="end"/>
      </w:r>
      <w:r>
        <w:rPr>
          <w:rFonts w:hint="default" w:ascii="Times New Roman" w:hAnsi="Times New Roman" w:eastAsia="仿宋" w:cs="Times New Roman"/>
          <w:bCs/>
          <w:szCs w:val="21"/>
        </w:rPr>
        <w:t>：</w:t>
      </w:r>
    </w:p>
    <w:p>
      <w:pPr>
        <w:adjustRightInd w:val="0"/>
        <w:snapToGrid w:val="0"/>
        <w:spacing w:line="520" w:lineRule="exact"/>
        <w:ind w:left="1004"/>
        <w:rPr>
          <w:rFonts w:ascii="Times New Roman" w:hAnsi="Times New Roman" w:eastAsia="仿宋" w:cs="Times New Roman"/>
          <w:bCs/>
          <w:szCs w:val="21"/>
        </w:rPr>
      </w:pPr>
      <w:r>
        <w:rPr>
          <w:rFonts w:ascii="Times New Roman" w:hAnsi="Times New Roman" w:eastAsia="仿宋" w:cs="Times New Roman"/>
          <w:bCs/>
          <w:szCs w:val="21"/>
        </w:rPr>
        <w:fldChar w:fldCharType="begin"/>
      </w:r>
      <w:r>
        <w:rPr>
          <w:rFonts w:ascii="Times New Roman" w:hAnsi="Times New Roman" w:eastAsia="仿宋" w:cs="Times New Roman"/>
          <w:bCs/>
          <w:szCs w:val="21"/>
        </w:rPr>
        <w:instrText xml:space="preserve"> = 3 \* GB3 </w:instrText>
      </w:r>
      <w:r>
        <w:rPr>
          <w:rFonts w:ascii="Times New Roman" w:hAnsi="Times New Roman" w:eastAsia="仿宋" w:cs="Times New Roman"/>
          <w:bCs/>
          <w:szCs w:val="21"/>
        </w:rPr>
        <w:fldChar w:fldCharType="separate"/>
      </w:r>
      <w:r>
        <w:rPr>
          <w:rFonts w:hint="default" w:ascii="Times New Roman" w:hAnsi="Times New Roman" w:eastAsia="仿宋" w:cs="Times New Roman"/>
          <w:bCs/>
          <w:szCs w:val="21"/>
        </w:rPr>
        <w:t>③</w:t>
      </w:r>
      <w:r>
        <w:rPr>
          <w:rFonts w:ascii="Times New Roman" w:hAnsi="Times New Roman" w:eastAsia="仿宋" w:cs="Times New Roman"/>
          <w:bCs/>
          <w:szCs w:val="21"/>
        </w:rPr>
        <w:fldChar w:fldCharType="end"/>
      </w:r>
      <w:r>
        <w:rPr>
          <w:rFonts w:hint="default" w:ascii="Times New Roman" w:hAnsi="Times New Roman" w:eastAsia="仿宋" w:cs="Times New Roman"/>
          <w:bCs/>
          <w:szCs w:val="21"/>
        </w:rPr>
        <w:t>：</w:t>
      </w:r>
    </w:p>
    <w:p>
      <w:pPr>
        <w:adjustRightInd w:val="0"/>
        <w:snapToGrid w:val="0"/>
        <w:spacing w:line="520" w:lineRule="exact"/>
        <w:ind w:left="1004"/>
        <w:rPr>
          <w:rFonts w:ascii="Times New Roman" w:hAnsi="Times New Roman" w:eastAsia="仿宋" w:cs="Times New Roman"/>
          <w:bCs/>
          <w:szCs w:val="21"/>
        </w:rPr>
      </w:pPr>
    </w:p>
    <w:p>
      <w:pPr>
        <w:adjustRightInd w:val="0"/>
        <w:snapToGrid w:val="0"/>
        <w:spacing w:line="520" w:lineRule="exact"/>
        <w:rPr>
          <w:rFonts w:ascii="Times New Roman" w:hAnsi="Times New Roman" w:eastAsia="仿宋" w:cs="Times New Roman"/>
          <w:b/>
          <w:bCs/>
          <w:sz w:val="28"/>
          <w:szCs w:val="28"/>
        </w:rPr>
      </w:pPr>
    </w:p>
    <w:p>
      <w:pPr>
        <w:keepNext/>
        <w:keepLines/>
        <w:adjustRightInd w:val="0"/>
        <w:snapToGrid w:val="0"/>
        <w:rPr>
          <w:rFonts w:ascii="Times New Roman" w:hAnsi="Times New Roman" w:eastAsia="仿宋" w:cs="Times New Roman"/>
          <w:b/>
          <w:bCs/>
          <w:sz w:val="32"/>
          <w:szCs w:val="32"/>
        </w:rPr>
      </w:pPr>
      <w:r>
        <w:rPr>
          <w:rFonts w:hint="default" w:ascii="Times New Roman" w:hAnsi="Times New Roman" w:eastAsia="仿宋" w:cs="Times New Roman"/>
          <w:b/>
          <w:bCs/>
          <w:sz w:val="32"/>
          <w:szCs w:val="32"/>
        </w:rPr>
        <w:t>四、结论</w:t>
      </w:r>
    </w:p>
    <w:p>
      <w:pPr>
        <w:spacing w:line="360" w:lineRule="auto"/>
        <w:ind w:firstLine="560" w:firstLineChars="200"/>
        <w:rPr>
          <w:rFonts w:ascii="Times New Roman" w:hAnsi="Times New Roman" w:eastAsia="仿宋" w:cs="Times New Roman"/>
          <w:sz w:val="28"/>
          <w:szCs w:val="28"/>
        </w:rPr>
      </w:pPr>
      <w:r>
        <w:rPr>
          <w:rFonts w:hint="default" w:ascii="Times New Roman" w:hAnsi="Times New Roman" w:eastAsia="仿宋" w:cs="Times New Roman"/>
          <w:sz w:val="28"/>
          <w:szCs w:val="28"/>
        </w:rPr>
        <w:t>根据广东省标准《装配式建筑评价标准》（</w:t>
      </w:r>
      <w:r>
        <w:rPr>
          <w:rFonts w:ascii="Times New Roman" w:hAnsi="Times New Roman" w:eastAsia="仿宋" w:cs="Times New Roman"/>
          <w:sz w:val="28"/>
          <w:szCs w:val="28"/>
        </w:rPr>
        <w:t>DBJ/T 15-163-2019</w:t>
      </w:r>
      <w:r>
        <w:rPr>
          <w:rFonts w:hint="default" w:ascii="Times New Roman" w:hAnsi="Times New Roman" w:eastAsia="仿宋" w:cs="Times New Roman"/>
          <w:sz w:val="28"/>
          <w:szCs w:val="28"/>
        </w:rPr>
        <w:t>），</w:t>
      </w:r>
      <w:r>
        <w:rPr>
          <w:rFonts w:hint="eastAsia" w:ascii="Times New Roman" w:hAnsi="Times New Roman" w:eastAsia="仿宋" w:cs="Times New Roman"/>
          <w:sz w:val="28"/>
          <w:szCs w:val="28"/>
          <w:lang w:eastAsia="zh-CN"/>
        </w:rPr>
        <w:t>汕头</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项目</w:t>
      </w:r>
      <w:r>
        <w:rPr>
          <w:rFonts w:ascii="Times New Roman" w:hAnsi="Times New Roman" w:eastAsia="仿宋" w:cs="Times New Roman"/>
          <w:sz w:val="28"/>
        </w:rPr>
        <w:t>X</w:t>
      </w:r>
      <w:r>
        <w:rPr>
          <w:rFonts w:hint="default" w:ascii="Times New Roman" w:hAnsi="Times New Roman" w:eastAsia="仿宋" w:cs="Times New Roman"/>
          <w:sz w:val="28"/>
          <w:szCs w:val="28"/>
        </w:rPr>
        <w:t>栋及</w:t>
      </w:r>
      <w:r>
        <w:rPr>
          <w:rFonts w:ascii="Times New Roman" w:hAnsi="Times New Roman" w:eastAsia="仿宋" w:cs="Times New Roman"/>
          <w:sz w:val="28"/>
        </w:rPr>
        <w:t>X</w:t>
      </w:r>
      <w:r>
        <w:rPr>
          <w:rFonts w:hint="default" w:ascii="Times New Roman" w:hAnsi="Times New Roman" w:eastAsia="仿宋" w:cs="Times New Roman"/>
          <w:sz w:val="28"/>
          <w:szCs w:val="28"/>
        </w:rPr>
        <w:t>栋装配率计算如下：</w:t>
      </w:r>
    </w:p>
    <w:p>
      <w:pPr>
        <w:spacing w:line="360" w:lineRule="auto"/>
        <w:ind w:firstLine="560" w:firstLineChars="200"/>
        <w:rPr>
          <w:rFonts w:ascii="Times New Roman" w:hAnsi="Times New Roman" w:eastAsia="仿宋" w:cs="Times New Roman"/>
          <w:sz w:val="28"/>
          <w:szCs w:val="28"/>
        </w:rPr>
      </w:pPr>
      <w:r>
        <w:rPr>
          <w:rFonts w:hint="default" w:ascii="Times New Roman" w:hAnsi="Times New Roman" w:eastAsia="仿宋" w:cs="Times New Roman"/>
          <w:sz w:val="28"/>
          <w:szCs w:val="28"/>
        </w:rPr>
        <w:t>（</w:t>
      </w:r>
      <w:r>
        <w:rPr>
          <w:rFonts w:ascii="Times New Roman" w:hAnsi="Times New Roman" w:eastAsia="仿宋" w:cs="Times New Roman"/>
          <w:sz w:val="28"/>
          <w:szCs w:val="28"/>
        </w:rPr>
        <w:t>1</w:t>
      </w:r>
      <w:r>
        <w:rPr>
          <w:rFonts w:hint="default" w:ascii="Times New Roman" w:hAnsi="Times New Roman" w:eastAsia="仿宋" w:cs="Times New Roman"/>
          <w:sz w:val="28"/>
          <w:szCs w:val="28"/>
        </w:rPr>
        <w:t>）</w:t>
      </w:r>
      <w:r>
        <w:rPr>
          <w:rFonts w:ascii="Times New Roman" w:hAnsi="Times New Roman" w:eastAsia="仿宋" w:cs="Times New Roman"/>
          <w:sz w:val="28"/>
        </w:rPr>
        <w:t>X</w:t>
      </w:r>
      <w:r>
        <w:rPr>
          <w:rFonts w:hint="default" w:ascii="Times New Roman" w:hAnsi="Times New Roman" w:eastAsia="仿宋" w:cs="Times New Roman"/>
          <w:sz w:val="28"/>
          <w:szCs w:val="28"/>
        </w:rPr>
        <w:t>栋：</w:t>
      </w:r>
    </w:p>
    <w:p>
      <w:pPr>
        <w:spacing w:line="360" w:lineRule="auto"/>
        <w:ind w:firstLine="560" w:firstLineChars="200"/>
        <w:rPr>
          <w:rFonts w:ascii="Times New Roman" w:hAnsi="Times New Roman" w:eastAsia="仿宋" w:cs="Times New Roman"/>
          <w:sz w:val="28"/>
          <w:szCs w:val="28"/>
          <w:u w:val="single"/>
        </w:rPr>
      </w:pPr>
      <w:r>
        <w:rPr>
          <w:rFonts w:ascii="Times New Roman" w:hAnsi="Times New Roman" w:eastAsia="仿宋" w:cs="Times New Roman"/>
          <w:sz w:val="28"/>
          <w:szCs w:val="28"/>
        </w:rPr>
        <w:t>P=[</w:t>
      </w:r>
      <w:r>
        <w:rPr>
          <w:rFonts w:hint="default" w:ascii="Times New Roman" w:hAnsi="Times New Roman" w:eastAsia="仿宋" w:cs="Times New Roman"/>
          <w:sz w:val="28"/>
          <w:szCs w:val="28"/>
        </w:rPr>
        <w:t>（</w:t>
      </w:r>
      <w:r>
        <w:rPr>
          <w:rFonts w:ascii="Times New Roman" w:hAnsi="Times New Roman" w:eastAsia="仿宋" w:cs="Times New Roman"/>
          <w:sz w:val="28"/>
          <w:szCs w:val="28"/>
        </w:rPr>
        <w:t>Q1+Q2+Q3+Q5</w:t>
      </w:r>
      <w:r>
        <w:rPr>
          <w:rFonts w:hint="default" w:ascii="Times New Roman" w:hAnsi="Times New Roman" w:eastAsia="仿宋" w:cs="Times New Roman"/>
          <w:sz w:val="28"/>
          <w:szCs w:val="28"/>
        </w:rPr>
        <w:t>）</w:t>
      </w:r>
      <w:r>
        <w:rPr>
          <w:rFonts w:ascii="Times New Roman" w:hAnsi="Times New Roman" w:eastAsia="仿宋" w:cs="Times New Roman"/>
          <w:sz w:val="28"/>
          <w:szCs w:val="28"/>
        </w:rPr>
        <w:t>/</w:t>
      </w:r>
      <w:r>
        <w:rPr>
          <w:rFonts w:hint="default" w:ascii="Times New Roman" w:hAnsi="Times New Roman" w:eastAsia="仿宋" w:cs="Times New Roman"/>
          <w:sz w:val="28"/>
          <w:szCs w:val="28"/>
        </w:rPr>
        <w:t>（</w:t>
      </w:r>
      <w:r>
        <w:rPr>
          <w:rFonts w:ascii="Times New Roman" w:hAnsi="Times New Roman" w:eastAsia="仿宋" w:cs="Times New Roman"/>
          <w:sz w:val="28"/>
          <w:szCs w:val="28"/>
        </w:rPr>
        <w:t>100-Q4</w:t>
      </w:r>
      <w:r>
        <w:rPr>
          <w:rFonts w:hint="default" w:ascii="Times New Roman" w:hAnsi="Times New Roman" w:eastAsia="仿宋" w:cs="Times New Roman"/>
          <w:sz w:val="28"/>
          <w:szCs w:val="28"/>
        </w:rPr>
        <w:t>）×</w:t>
      </w:r>
      <w:r>
        <w:rPr>
          <w:rFonts w:ascii="Times New Roman" w:hAnsi="Times New Roman" w:eastAsia="仿宋" w:cs="Times New Roman"/>
          <w:sz w:val="28"/>
          <w:szCs w:val="28"/>
        </w:rPr>
        <w:t>100%]+[Q6/100</w:t>
      </w:r>
      <w:r>
        <w:rPr>
          <w:rFonts w:hint="default" w:ascii="Times New Roman" w:hAnsi="Times New Roman" w:eastAsia="仿宋" w:cs="Times New Roman"/>
          <w:sz w:val="28"/>
          <w:szCs w:val="28"/>
        </w:rPr>
        <w:t>×</w:t>
      </w:r>
      <w:r>
        <w:rPr>
          <w:rFonts w:ascii="Times New Roman" w:hAnsi="Times New Roman" w:eastAsia="仿宋" w:cs="Times New Roman"/>
          <w:sz w:val="28"/>
          <w:szCs w:val="28"/>
        </w:rPr>
        <w:t>100%]=</w:t>
      </w:r>
      <w:r>
        <w:rPr>
          <w:rFonts w:ascii="Times New Roman" w:hAnsi="Times New Roman" w:eastAsia="仿宋" w:cs="Times New Roman"/>
          <w:sz w:val="28"/>
          <w:szCs w:val="28"/>
          <w:u w:val="single"/>
        </w:rPr>
        <w:t xml:space="preserve">                            </w:t>
      </w:r>
    </w:p>
    <w:p>
      <w:pPr>
        <w:spacing w:line="360" w:lineRule="auto"/>
        <w:ind w:firstLine="560" w:firstLineChars="200"/>
        <w:rPr>
          <w:rFonts w:ascii="Times New Roman" w:hAnsi="Times New Roman" w:eastAsia="仿宋" w:cs="Times New Roman"/>
          <w:sz w:val="28"/>
          <w:szCs w:val="28"/>
          <w:u w:val="single"/>
        </w:rPr>
      </w:pPr>
      <w:r>
        <w:rPr>
          <w:rFonts w:hint="default" w:ascii="Times New Roman" w:hAnsi="Times New Roman" w:eastAsia="仿宋" w:cs="Times New Roman"/>
          <w:sz w:val="28"/>
          <w:szCs w:val="28"/>
        </w:rPr>
        <w:t>装配率</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符合广东省《装配式建筑评价标准》装配率的要求。</w:t>
      </w:r>
    </w:p>
    <w:p>
      <w:pPr>
        <w:spacing w:line="360" w:lineRule="auto"/>
        <w:ind w:firstLine="560" w:firstLineChars="200"/>
        <w:rPr>
          <w:rFonts w:ascii="Times New Roman" w:hAnsi="Times New Roman" w:eastAsia="仿宋" w:cs="Times New Roman"/>
          <w:sz w:val="28"/>
          <w:szCs w:val="28"/>
        </w:rPr>
      </w:pPr>
      <w:r>
        <w:rPr>
          <w:rFonts w:hint="default" w:ascii="Times New Roman" w:hAnsi="Times New Roman" w:eastAsia="仿宋" w:cs="Times New Roman"/>
          <w:sz w:val="28"/>
          <w:szCs w:val="28"/>
        </w:rPr>
        <w:t>（</w:t>
      </w:r>
      <w:r>
        <w:rPr>
          <w:rFonts w:ascii="Times New Roman" w:hAnsi="Times New Roman" w:eastAsia="仿宋" w:cs="Times New Roman"/>
          <w:sz w:val="28"/>
          <w:szCs w:val="28"/>
        </w:rPr>
        <w:t>2</w:t>
      </w:r>
      <w:r>
        <w:rPr>
          <w:rFonts w:hint="default" w:ascii="Times New Roman" w:hAnsi="Times New Roman" w:eastAsia="仿宋" w:cs="Times New Roman"/>
          <w:sz w:val="28"/>
          <w:szCs w:val="28"/>
        </w:rPr>
        <w:t>）</w:t>
      </w:r>
      <w:r>
        <w:rPr>
          <w:rFonts w:ascii="Times New Roman" w:hAnsi="Times New Roman" w:eastAsia="仿宋" w:cs="Times New Roman"/>
          <w:sz w:val="28"/>
        </w:rPr>
        <w:t>X</w:t>
      </w:r>
      <w:r>
        <w:rPr>
          <w:rFonts w:hint="default" w:ascii="Times New Roman" w:hAnsi="Times New Roman" w:eastAsia="仿宋" w:cs="Times New Roman"/>
          <w:sz w:val="28"/>
          <w:szCs w:val="28"/>
        </w:rPr>
        <w:t>栋：</w:t>
      </w:r>
    </w:p>
    <w:p>
      <w:pPr>
        <w:spacing w:line="360" w:lineRule="auto"/>
        <w:ind w:firstLine="560" w:firstLineChars="200"/>
        <w:rPr>
          <w:rFonts w:ascii="Times New Roman" w:hAnsi="Times New Roman" w:eastAsia="仿宋" w:cs="Times New Roman"/>
          <w:sz w:val="28"/>
          <w:szCs w:val="28"/>
          <w:u w:val="single"/>
        </w:rPr>
      </w:pPr>
      <w:r>
        <w:rPr>
          <w:rFonts w:ascii="Times New Roman" w:hAnsi="Times New Roman" w:eastAsia="仿宋" w:cs="Times New Roman"/>
          <w:sz w:val="28"/>
          <w:szCs w:val="28"/>
        </w:rPr>
        <w:t>P=[</w:t>
      </w:r>
      <w:r>
        <w:rPr>
          <w:rFonts w:hint="default" w:ascii="Times New Roman" w:hAnsi="Times New Roman" w:eastAsia="仿宋" w:cs="Times New Roman"/>
          <w:sz w:val="28"/>
          <w:szCs w:val="28"/>
        </w:rPr>
        <w:t>（</w:t>
      </w:r>
      <w:r>
        <w:rPr>
          <w:rFonts w:ascii="Times New Roman" w:hAnsi="Times New Roman" w:eastAsia="仿宋" w:cs="Times New Roman"/>
          <w:sz w:val="28"/>
          <w:szCs w:val="28"/>
        </w:rPr>
        <w:t>Q1+Q2+Q3+Q5</w:t>
      </w:r>
      <w:r>
        <w:rPr>
          <w:rFonts w:hint="default" w:ascii="Times New Roman" w:hAnsi="Times New Roman" w:eastAsia="仿宋" w:cs="Times New Roman"/>
          <w:sz w:val="28"/>
          <w:szCs w:val="28"/>
        </w:rPr>
        <w:t>）</w:t>
      </w:r>
      <w:r>
        <w:rPr>
          <w:rFonts w:ascii="Times New Roman" w:hAnsi="Times New Roman" w:eastAsia="仿宋" w:cs="Times New Roman"/>
          <w:sz w:val="28"/>
          <w:szCs w:val="28"/>
        </w:rPr>
        <w:t>/</w:t>
      </w:r>
      <w:r>
        <w:rPr>
          <w:rFonts w:hint="default" w:ascii="Times New Roman" w:hAnsi="Times New Roman" w:eastAsia="仿宋" w:cs="Times New Roman"/>
          <w:sz w:val="28"/>
          <w:szCs w:val="28"/>
        </w:rPr>
        <w:t>（</w:t>
      </w:r>
      <w:r>
        <w:rPr>
          <w:rFonts w:ascii="Times New Roman" w:hAnsi="Times New Roman" w:eastAsia="仿宋" w:cs="Times New Roman"/>
          <w:sz w:val="28"/>
          <w:szCs w:val="28"/>
        </w:rPr>
        <w:t>100-Q4</w:t>
      </w:r>
      <w:r>
        <w:rPr>
          <w:rFonts w:hint="default" w:ascii="Times New Roman" w:hAnsi="Times New Roman" w:eastAsia="仿宋" w:cs="Times New Roman"/>
          <w:sz w:val="28"/>
          <w:szCs w:val="28"/>
        </w:rPr>
        <w:t>）×</w:t>
      </w:r>
      <w:r>
        <w:rPr>
          <w:rFonts w:ascii="Times New Roman" w:hAnsi="Times New Roman" w:eastAsia="仿宋" w:cs="Times New Roman"/>
          <w:sz w:val="28"/>
          <w:szCs w:val="28"/>
        </w:rPr>
        <w:t>100%]+[Q6/100</w:t>
      </w:r>
      <w:r>
        <w:rPr>
          <w:rFonts w:hint="default" w:ascii="Times New Roman" w:hAnsi="Times New Roman" w:eastAsia="仿宋" w:cs="Times New Roman"/>
          <w:sz w:val="28"/>
          <w:szCs w:val="28"/>
        </w:rPr>
        <w:t>×</w:t>
      </w:r>
      <w:r>
        <w:rPr>
          <w:rFonts w:ascii="Times New Roman" w:hAnsi="Times New Roman" w:eastAsia="仿宋" w:cs="Times New Roman"/>
          <w:sz w:val="28"/>
          <w:szCs w:val="28"/>
        </w:rPr>
        <w:t>100%]=</w:t>
      </w:r>
      <w:r>
        <w:rPr>
          <w:rFonts w:ascii="Times New Roman" w:hAnsi="Times New Roman" w:eastAsia="仿宋" w:cs="Times New Roman"/>
          <w:sz w:val="28"/>
          <w:szCs w:val="28"/>
          <w:u w:val="single"/>
        </w:rPr>
        <w:t xml:space="preserve">            </w:t>
      </w:r>
    </w:p>
    <w:p>
      <w:pPr>
        <w:spacing w:line="360" w:lineRule="auto"/>
        <w:ind w:firstLine="560" w:firstLineChars="200"/>
        <w:rPr>
          <w:rFonts w:ascii="Times New Roman" w:hAnsi="Times New Roman" w:eastAsia="仿宋" w:cs="Times New Roman"/>
        </w:rPr>
      </w:pPr>
      <w:r>
        <w:rPr>
          <w:rFonts w:hint="default" w:ascii="Times New Roman" w:hAnsi="Times New Roman" w:eastAsia="仿宋" w:cs="Times New Roman"/>
          <w:sz w:val="28"/>
          <w:szCs w:val="28"/>
        </w:rPr>
        <w:t>装配率</w:t>
      </w:r>
      <w:r>
        <w:rPr>
          <w:rFonts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符合广东省《装配式建筑评价标准》装配率的要求。</w:t>
      </w:r>
    </w:p>
    <w:p>
      <w:pPr>
        <w:rPr>
          <w:rFonts w:hint="default" w:ascii="Times New Roman" w:hAnsi="Times New Roman" w:eastAsia="仿宋_GB2312" w:cs="Times New Roman"/>
          <w:b w:val="0"/>
          <w:bCs w:val="0"/>
          <w:sz w:val="32"/>
          <w:szCs w:val="32"/>
          <w:lang w:val="en-US" w:eastAsia="zh-CN"/>
        </w:rPr>
        <w:sectPr>
          <w:pgSz w:w="11906" w:h="16838"/>
          <w:pgMar w:top="2098" w:right="1247" w:bottom="1474" w:left="1587" w:header="851" w:footer="992" w:gutter="0"/>
          <w:cols w:space="720" w:num="1"/>
          <w:rtlGutter w:val="0"/>
          <w:docGrid w:type="lines" w:linePitch="312" w:charSpace="0"/>
        </w:sectPr>
      </w:pPr>
      <w:r>
        <w:rPr>
          <w:rFonts w:hint="default" w:ascii="Times New Roman" w:hAnsi="Times New Roman" w:eastAsia="仿宋_GB2312" w:cs="Times New Roman"/>
          <w:b w:val="0"/>
          <w:bCs w:val="0"/>
          <w:sz w:val="32"/>
          <w:szCs w:val="32"/>
          <w:lang w:val="en-US" w:eastAsia="zh-CN"/>
        </w:rPr>
        <w:br w:type="page"/>
      </w:r>
    </w:p>
    <w:p>
      <w:pPr>
        <w:numPr>
          <w:ilvl w:val="0"/>
          <w:numId w:val="0"/>
        </w:numPr>
        <w:jc w:val="left"/>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附件</w:t>
      </w:r>
      <w:r>
        <w:rPr>
          <w:rFonts w:hint="eastAsia" w:ascii="Times New Roman" w:hAnsi="Times New Roman" w:eastAsia="黑体" w:cs="Times New Roman"/>
          <w:b w:val="0"/>
          <w:bCs w:val="0"/>
          <w:sz w:val="32"/>
          <w:szCs w:val="32"/>
          <w:highlight w:val="none"/>
          <w:lang w:val="en-US" w:eastAsia="zh-CN"/>
        </w:rPr>
        <w:t>2-4</w:t>
      </w:r>
      <w:r>
        <w:rPr>
          <w:rFonts w:hint="default" w:ascii="Times New Roman" w:hAnsi="Times New Roman" w:eastAsia="黑体" w:cs="Times New Roman"/>
          <w:b w:val="0"/>
          <w:bCs w:val="0"/>
          <w:sz w:val="32"/>
          <w:szCs w:val="32"/>
          <w:highlight w:val="none"/>
          <w:lang w:val="en-US" w:eastAsia="zh-CN"/>
        </w:rPr>
        <w:t>：</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3"/>
        <w:gridCol w:w="791"/>
        <w:gridCol w:w="939"/>
        <w:gridCol w:w="2976"/>
        <w:gridCol w:w="2176"/>
        <w:gridCol w:w="1128"/>
        <w:gridCol w:w="868"/>
        <w:gridCol w:w="3819"/>
        <w:gridCol w:w="612"/>
        <w:gridCol w:w="805"/>
        <w:gridCol w:w="3163"/>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5000" w:type="pct"/>
            <w:gridSpan w:val="12"/>
            <w:noWrap/>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仿宋_GB2312" w:cs="Times New Roman"/>
                <w:b/>
                <w:i w:val="0"/>
                <w:color w:val="000000"/>
                <w:sz w:val="32"/>
                <w:szCs w:val="32"/>
                <w:highlight w:val="none"/>
                <w:u w:val="none"/>
              </w:rPr>
            </w:pPr>
            <w:r>
              <w:rPr>
                <w:rFonts w:hint="eastAsia" w:ascii="Times New Roman" w:hAnsi="Times New Roman" w:eastAsia="仿宋_GB2312" w:cs="Times New Roman"/>
                <w:b/>
                <w:i w:val="0"/>
                <w:color w:val="000000"/>
                <w:kern w:val="0"/>
                <w:sz w:val="32"/>
                <w:szCs w:val="32"/>
                <w:highlight w:val="none"/>
                <w:u w:val="none"/>
                <w:lang w:val="en-US" w:eastAsia="zh-CN" w:bidi="ar"/>
              </w:rPr>
              <w:t>汕头</w:t>
            </w:r>
            <w:r>
              <w:rPr>
                <w:rFonts w:hint="default" w:ascii="Times New Roman" w:hAnsi="Times New Roman" w:eastAsia="仿宋_GB2312" w:cs="Times New Roman"/>
                <w:b/>
                <w:i w:val="0"/>
                <w:color w:val="000000"/>
                <w:kern w:val="0"/>
                <w:sz w:val="32"/>
                <w:szCs w:val="32"/>
                <w:highlight w:val="none"/>
                <w:u w:val="none"/>
                <w:lang w:val="en-US" w:eastAsia="zh-CN" w:bidi="ar"/>
              </w:rPr>
              <w:t>市装配式建筑评分表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2336" w:type="pct"/>
            <w:gridSpan w:val="7"/>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项目名称：</w:t>
            </w:r>
          </w:p>
        </w:tc>
        <w:tc>
          <w:tcPr>
            <w:tcW w:w="2663" w:type="pct"/>
            <w:gridSpan w:val="5"/>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实施装配式建筑楼栋号：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2336" w:type="pct"/>
            <w:gridSpan w:val="7"/>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建设单位：</w:t>
            </w:r>
          </w:p>
        </w:tc>
        <w:tc>
          <w:tcPr>
            <w:tcW w:w="2663" w:type="pct"/>
            <w:gridSpan w:val="5"/>
            <w:noWrap/>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2336" w:type="pct"/>
            <w:gridSpan w:val="7"/>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装配式建筑评分表</w:t>
            </w:r>
          </w:p>
        </w:tc>
        <w:tc>
          <w:tcPr>
            <w:tcW w:w="2663" w:type="pct"/>
            <w:gridSpan w:val="5"/>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装配式建筑评分表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1341" w:type="pct"/>
            <w:gridSpan w:val="4"/>
            <w:noWrap w:val="0"/>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Microsoft YaHei UI" w:cs="Times New Roman"/>
                <w:b/>
                <w:i w:val="0"/>
                <w:color w:val="000000"/>
                <w:sz w:val="22"/>
                <w:szCs w:val="22"/>
                <w:highlight w:val="none"/>
                <w:u w:val="none"/>
              </w:rPr>
            </w:pPr>
            <w:r>
              <w:rPr>
                <w:rFonts w:hint="default" w:ascii="Times New Roman" w:hAnsi="Times New Roman" w:eastAsia="Microsoft YaHei UI" w:cs="Times New Roman"/>
                <w:b/>
                <w:i w:val="0"/>
                <w:color w:val="000000"/>
                <w:kern w:val="0"/>
                <w:sz w:val="22"/>
                <w:szCs w:val="22"/>
                <w:highlight w:val="none"/>
                <w:u w:val="none"/>
                <w:lang w:val="en-US" w:eastAsia="zh-CN" w:bidi="ar"/>
              </w:rPr>
              <w:t>评价项</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b/>
                <w:i w:val="0"/>
                <w:color w:val="000000"/>
                <w:sz w:val="22"/>
                <w:szCs w:val="22"/>
                <w:highlight w:val="none"/>
                <w:u w:val="none"/>
              </w:rPr>
            </w:pPr>
            <w:r>
              <w:rPr>
                <w:rFonts w:hint="default" w:ascii="Times New Roman" w:hAnsi="Times New Roman" w:eastAsia="Microsoft YaHei UI" w:cs="Times New Roman"/>
                <w:b/>
                <w:i w:val="0"/>
                <w:color w:val="000000"/>
                <w:kern w:val="0"/>
                <w:sz w:val="22"/>
                <w:szCs w:val="22"/>
                <w:highlight w:val="none"/>
                <w:u w:val="none"/>
                <w:lang w:val="en-US" w:eastAsia="zh-CN" w:bidi="ar"/>
              </w:rPr>
              <w:t>评价要求</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b/>
                <w:i w:val="0"/>
                <w:color w:val="000000"/>
                <w:sz w:val="22"/>
                <w:szCs w:val="22"/>
                <w:highlight w:val="none"/>
                <w:u w:val="none"/>
              </w:rPr>
            </w:pPr>
            <w:r>
              <w:rPr>
                <w:rFonts w:hint="default" w:ascii="Times New Roman" w:hAnsi="Times New Roman" w:eastAsia="Microsoft YaHei UI" w:cs="Times New Roman"/>
                <w:b/>
                <w:i w:val="0"/>
                <w:color w:val="000000"/>
                <w:kern w:val="0"/>
                <w:sz w:val="22"/>
                <w:szCs w:val="22"/>
                <w:highlight w:val="none"/>
                <w:u w:val="none"/>
                <w:lang w:val="en-US" w:eastAsia="zh-CN" w:bidi="ar"/>
              </w:rPr>
              <w:t>评价分值</w:t>
            </w:r>
          </w:p>
        </w:tc>
        <w:tc>
          <w:tcPr>
            <w:tcW w:w="205"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b/>
                <w:i w:val="0"/>
                <w:color w:val="000000"/>
                <w:sz w:val="22"/>
                <w:szCs w:val="22"/>
                <w:highlight w:val="none"/>
                <w:u w:val="none"/>
              </w:rPr>
            </w:pPr>
            <w:r>
              <w:rPr>
                <w:rFonts w:hint="default" w:ascii="Times New Roman" w:hAnsi="Times New Roman" w:eastAsia="Microsoft YaHei UI" w:cs="Times New Roman"/>
                <w:b/>
                <w:i w:val="0"/>
                <w:color w:val="000000"/>
                <w:kern w:val="0"/>
                <w:sz w:val="22"/>
                <w:szCs w:val="22"/>
                <w:highlight w:val="none"/>
                <w:u w:val="none"/>
                <w:lang w:val="en-US" w:eastAsia="zh-CN" w:bidi="ar"/>
              </w:rPr>
              <w:t>最低分值</w:t>
            </w:r>
          </w:p>
        </w:tc>
        <w:tc>
          <w:tcPr>
            <w:tcW w:w="911" w:type="pct"/>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自评说明</w:t>
            </w:r>
          </w:p>
        </w:tc>
        <w:tc>
          <w:tcPr>
            <w:tcW w:w="146"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自评得分</w:t>
            </w:r>
          </w:p>
        </w:tc>
        <w:tc>
          <w:tcPr>
            <w:tcW w:w="192"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专家审核得分</w:t>
            </w:r>
          </w:p>
        </w:tc>
        <w:tc>
          <w:tcPr>
            <w:tcW w:w="754" w:type="pct"/>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施工图审查机构核实得分情况</w:t>
            </w:r>
          </w:p>
        </w:tc>
        <w:tc>
          <w:tcPr>
            <w:tcW w:w="657" w:type="pct"/>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21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b/>
                <w:i w:val="0"/>
                <w:color w:val="000000"/>
                <w:sz w:val="24"/>
                <w:szCs w:val="24"/>
                <w:highlight w:val="none"/>
                <w:u w:val="none"/>
              </w:rPr>
            </w:pPr>
            <w:r>
              <w:rPr>
                <w:rFonts w:hint="default" w:ascii="Times New Roman" w:hAnsi="Times New Roman" w:eastAsia="Microsoft YaHei UI" w:cs="Times New Roman"/>
                <w:b/>
                <w:i w:val="0"/>
                <w:color w:val="000000"/>
                <w:kern w:val="0"/>
                <w:sz w:val="24"/>
                <w:szCs w:val="24"/>
                <w:highlight w:val="none"/>
                <w:u w:val="none"/>
                <w:lang w:val="en-US" w:eastAsia="zh-CN" w:bidi="ar"/>
              </w:rPr>
              <w:t>Q1：主体结构（50分）</w:t>
            </w:r>
          </w:p>
        </w:tc>
        <w:tc>
          <w:tcPr>
            <w:tcW w:w="18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1a</w:t>
            </w:r>
          </w:p>
        </w:tc>
        <w:tc>
          <w:tcPr>
            <w:tcW w:w="933" w:type="pct"/>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柱、支撑、承重墙、延性墙板等竖向构件</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35%≤比例≤80%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20~30*</w:t>
            </w:r>
          </w:p>
        </w:tc>
        <w:tc>
          <w:tcPr>
            <w:tcW w:w="205"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20</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Q1a应用比例为：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shd w:val="clear" w:color="auto" w:fill="auto"/>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1b</w:t>
            </w:r>
          </w:p>
        </w:tc>
        <w:tc>
          <w:tcPr>
            <w:tcW w:w="933" w:type="pct"/>
            <w:gridSpan w:val="2"/>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梁、板、楼梯、阳台、空调板等构件</w:t>
            </w:r>
          </w:p>
        </w:tc>
        <w:tc>
          <w:tcPr>
            <w:tcW w:w="519"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70%≤比例≤80%</w:t>
            </w:r>
          </w:p>
        </w:tc>
        <w:tc>
          <w:tcPr>
            <w:tcW w:w="269"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10~20*</w:t>
            </w:r>
          </w:p>
        </w:tc>
        <w:tc>
          <w:tcPr>
            <w:tcW w:w="205" w:type="pct"/>
            <w:vMerge w:val="continue"/>
            <w:shd w:val="clear" w:color="auto" w:fill="auto"/>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Q1b应用比例为：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shd w:val="clear" w:color="auto" w:fill="FFFFFF"/>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shd w:val="clear" w:color="auto" w:fill="FFFFFF"/>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b/>
                <w:i w:val="0"/>
                <w:color w:val="000000"/>
                <w:sz w:val="24"/>
                <w:szCs w:val="24"/>
                <w:highlight w:val="none"/>
                <w:u w:val="none"/>
              </w:rPr>
            </w:pPr>
            <w:r>
              <w:rPr>
                <w:rFonts w:hint="default" w:ascii="Times New Roman" w:hAnsi="Times New Roman" w:eastAsia="Microsoft YaHei UI" w:cs="Times New Roman"/>
                <w:b/>
                <w:i w:val="0"/>
                <w:color w:val="000000"/>
                <w:kern w:val="0"/>
                <w:sz w:val="24"/>
                <w:szCs w:val="24"/>
                <w:highlight w:val="none"/>
                <w:u w:val="none"/>
                <w:lang w:val="en-US" w:eastAsia="zh-CN" w:bidi="ar"/>
              </w:rPr>
              <w:t>Q2：围护墙和内隔墙（20分）</w:t>
            </w:r>
          </w:p>
        </w:tc>
        <w:tc>
          <w:tcPr>
            <w:tcW w:w="18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2a</w:t>
            </w:r>
          </w:p>
        </w:tc>
        <w:tc>
          <w:tcPr>
            <w:tcW w:w="933" w:type="pct"/>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非承重围护墙非砌筑</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比例≥80%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w:t>
            </w:r>
          </w:p>
        </w:tc>
        <w:tc>
          <w:tcPr>
            <w:tcW w:w="205"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10</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Q2a应用比例为：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jc w:val="center"/>
              <w:rPr>
                <w:rFonts w:hint="default" w:ascii="Times New Roman" w:hAnsi="Times New Roman" w:eastAsia="等线" w:cs="Times New Roman"/>
                <w:i w:val="0"/>
                <w:color w:val="FF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2b</w:t>
            </w:r>
          </w:p>
        </w:tc>
        <w:tc>
          <w:tcPr>
            <w:tcW w:w="933" w:type="pct"/>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围护墙与保温、隔热、装饰集成一体化</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50%≤比例≤80%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2~5*</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Q2b应用比例</w:t>
            </w:r>
            <w:r>
              <w:rPr>
                <w:rFonts w:hint="eastAsia" w:ascii="Times New Roman" w:hAnsi="Times New Roman" w:eastAsia="仿宋_GB2312" w:cs="Times New Roman"/>
                <w:i w:val="0"/>
                <w:color w:val="000000"/>
                <w:kern w:val="0"/>
                <w:sz w:val="24"/>
                <w:szCs w:val="24"/>
                <w:highlight w:val="none"/>
                <w:u w:val="none"/>
                <w:lang w:val="en-US" w:eastAsia="zh-CN" w:bidi="ar"/>
              </w:rPr>
              <w:t>为</w:t>
            </w:r>
            <w:r>
              <w:rPr>
                <w:rFonts w:hint="default" w:ascii="Times New Roman" w:hAnsi="Times New Roman" w:eastAsia="仿宋_GB2312" w:cs="Times New Roman"/>
                <w:i w:val="0"/>
                <w:color w:val="000000"/>
                <w:kern w:val="0"/>
                <w:sz w:val="24"/>
                <w:szCs w:val="24"/>
                <w:highlight w:val="none"/>
                <w:u w:val="none"/>
                <w:lang w:val="en-US" w:eastAsia="zh-CN" w:bidi="ar"/>
              </w:rPr>
              <w:t>：</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jc w:val="center"/>
              <w:rPr>
                <w:rFonts w:hint="default" w:ascii="Times New Roman" w:hAnsi="Times New Roman" w:eastAsia="等线" w:cs="Times New Roman"/>
                <w:i w:val="0"/>
                <w:color w:val="FF0000"/>
                <w:sz w:val="20"/>
                <w:szCs w:val="20"/>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2c</w:t>
            </w:r>
          </w:p>
        </w:tc>
        <w:tc>
          <w:tcPr>
            <w:tcW w:w="933" w:type="pct"/>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内隔墙非砌筑</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比例≥50%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Q2c应用比例为：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2d</w:t>
            </w:r>
          </w:p>
        </w:tc>
        <w:tc>
          <w:tcPr>
            <w:tcW w:w="933" w:type="pct"/>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内隔墙与管线、装修集成一体化</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50%≤比例≤80%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2~5*</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Q2d应用比例为：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21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b/>
                <w:i w:val="0"/>
                <w:color w:val="000000"/>
                <w:sz w:val="24"/>
                <w:szCs w:val="24"/>
                <w:highlight w:val="none"/>
                <w:u w:val="none"/>
              </w:rPr>
            </w:pPr>
            <w:r>
              <w:rPr>
                <w:rFonts w:hint="default" w:ascii="Times New Roman" w:hAnsi="Times New Roman" w:eastAsia="Microsoft YaHei UI" w:cs="Times New Roman"/>
                <w:b/>
                <w:i w:val="0"/>
                <w:color w:val="000000"/>
                <w:kern w:val="0"/>
                <w:sz w:val="24"/>
                <w:szCs w:val="24"/>
                <w:highlight w:val="none"/>
                <w:u w:val="none"/>
                <w:lang w:val="en-US" w:eastAsia="zh-CN" w:bidi="ar"/>
              </w:rPr>
              <w:t>Q3：装修和设备管线（30分）</w:t>
            </w:r>
          </w:p>
        </w:tc>
        <w:tc>
          <w:tcPr>
            <w:tcW w:w="18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3a</w:t>
            </w:r>
          </w:p>
        </w:tc>
        <w:tc>
          <w:tcPr>
            <w:tcW w:w="933" w:type="pct"/>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全装修</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6</w:t>
            </w:r>
          </w:p>
        </w:tc>
        <w:tc>
          <w:tcPr>
            <w:tcW w:w="205"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6</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□否）满足全装修要求</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3b</w:t>
            </w:r>
          </w:p>
        </w:tc>
        <w:tc>
          <w:tcPr>
            <w:tcW w:w="933" w:type="pct"/>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干式工法楼面、地面</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比例≥70%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6</w:t>
            </w:r>
          </w:p>
        </w:tc>
        <w:tc>
          <w:tcPr>
            <w:tcW w:w="205" w:type="pct"/>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Q3b应用比例为：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3c</w:t>
            </w:r>
          </w:p>
        </w:tc>
        <w:tc>
          <w:tcPr>
            <w:tcW w:w="933" w:type="pct"/>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集成厨房</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70%≤比例≤90%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3~6*</w:t>
            </w:r>
          </w:p>
        </w:tc>
        <w:tc>
          <w:tcPr>
            <w:tcW w:w="205"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Q3c应用比例为：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3d</w:t>
            </w:r>
          </w:p>
        </w:tc>
        <w:tc>
          <w:tcPr>
            <w:tcW w:w="933" w:type="pct"/>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集成卫生间</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70%≤比例≤90%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3~6*</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Q3d应用比例为：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 xml:space="preserve">% </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3e</w:t>
            </w:r>
          </w:p>
        </w:tc>
        <w:tc>
          <w:tcPr>
            <w:tcW w:w="933" w:type="pct"/>
            <w:gridSpan w:val="2"/>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管线分离</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50%≤比例≤70%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4~6*</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Q3e应用比例为：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b/>
                <w:i w:val="0"/>
                <w:color w:val="000000"/>
                <w:sz w:val="24"/>
                <w:szCs w:val="24"/>
                <w:highlight w:val="none"/>
                <w:u w:val="none"/>
              </w:rPr>
            </w:pPr>
            <w:r>
              <w:rPr>
                <w:rFonts w:hint="default" w:ascii="Times New Roman" w:hAnsi="Times New Roman" w:eastAsia="Microsoft YaHei UI" w:cs="Times New Roman"/>
                <w:b/>
                <w:i w:val="0"/>
                <w:color w:val="000000"/>
                <w:kern w:val="0"/>
                <w:sz w:val="24"/>
                <w:szCs w:val="24"/>
                <w:highlight w:val="none"/>
                <w:u w:val="none"/>
                <w:lang w:val="en-US" w:eastAsia="zh-CN" w:bidi="ar"/>
              </w:rPr>
              <w:t>Q5：细化项（22分）</w:t>
            </w:r>
          </w:p>
        </w:tc>
        <w:tc>
          <w:tcPr>
            <w:tcW w:w="189"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51</w:t>
            </w:r>
          </w:p>
        </w:tc>
        <w:tc>
          <w:tcPr>
            <w:tcW w:w="224"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51a</w:t>
            </w:r>
          </w:p>
        </w:tc>
        <w:tc>
          <w:tcPr>
            <w:tcW w:w="708"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主体结构竖向构件细化项</w:t>
            </w:r>
          </w:p>
        </w:tc>
        <w:tc>
          <w:tcPr>
            <w:tcW w:w="519"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5%≤比例＜35%</w:t>
            </w:r>
          </w:p>
        </w:tc>
        <w:tc>
          <w:tcPr>
            <w:tcW w:w="269"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7~10*</w:t>
            </w:r>
          </w:p>
        </w:tc>
        <w:tc>
          <w:tcPr>
            <w:tcW w:w="205" w:type="pct"/>
            <w:vMerge w:val="restart"/>
            <w:shd w:val="clear" w:color="auto" w:fill="auto"/>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911"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Q51a应用比例为：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shd w:val="clear" w:color="auto" w:fill="FFFFFF"/>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shd w:val="clear" w:color="auto" w:fill="FFFFFF"/>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shd w:val="clear" w:color="auto" w:fill="auto"/>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shd w:val="clear" w:color="auto" w:fill="auto"/>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51b</w:t>
            </w:r>
          </w:p>
        </w:tc>
        <w:tc>
          <w:tcPr>
            <w:tcW w:w="708"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预制外墙板</w:t>
            </w:r>
          </w:p>
        </w:tc>
        <w:tc>
          <w:tcPr>
            <w:tcW w:w="519"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5%≤比例≤15%</w:t>
            </w:r>
          </w:p>
        </w:tc>
        <w:tc>
          <w:tcPr>
            <w:tcW w:w="269"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7~10*</w:t>
            </w:r>
          </w:p>
        </w:tc>
        <w:tc>
          <w:tcPr>
            <w:tcW w:w="205" w:type="pct"/>
            <w:vMerge w:val="continue"/>
            <w:shd w:val="clear" w:color="auto" w:fill="auto"/>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shd w:val="clear" w:color="auto" w:fill="FFFFFF"/>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Q51b应用比例为：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shd w:val="clear" w:color="auto" w:fill="FFFFFF"/>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shd w:val="clear" w:color="auto" w:fill="FFFFFF"/>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shd w:val="clear" w:color="auto" w:fill="FFFFFF"/>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52</w:t>
            </w:r>
          </w:p>
        </w:tc>
        <w:tc>
          <w:tcPr>
            <w:tcW w:w="224"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围护墙和内隔墙细化项</w:t>
            </w: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围护墙与保温、隔热集成一体化</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50%≤比例≤80%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1~2.5*</w:t>
            </w:r>
          </w:p>
        </w:tc>
        <w:tc>
          <w:tcPr>
            <w:tcW w:w="205"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围护墙与保温、隔热集成一体化比例为：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内隔墙与管线集成一体化</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50%≤比例≤80%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1~2.5*</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内隔墙与管线集成一体化比例为：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53</w:t>
            </w:r>
          </w:p>
        </w:tc>
        <w:tc>
          <w:tcPr>
            <w:tcW w:w="224"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装修和设备管线细化项</w:t>
            </w: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干式工法楼面、地面</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50%≤比例＜70%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1~2*</w:t>
            </w:r>
          </w:p>
        </w:tc>
        <w:tc>
          <w:tcPr>
            <w:tcW w:w="205"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干式工法楼面、地面应用比例为：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集成厨房</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50%≤比例＜70%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1~1.5*</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集成厨房应用比例为：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集成卫生间</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50%≤比例＜70%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1~1.5*</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集成卫生间应用比例为：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管线分离</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30%≤比例＜50%</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1~2*</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管线分离应用比例为：</w:t>
            </w:r>
            <w:r>
              <w:rPr>
                <w:rFonts w:hint="default" w:ascii="Times New Roman" w:hAnsi="Times New Roman" w:eastAsia="仿宋_GB2312" w:cs="Times New Roman"/>
                <w:i w:val="0"/>
                <w:color w:val="000000"/>
                <w:kern w:val="0"/>
                <w:sz w:val="24"/>
                <w:szCs w:val="24"/>
                <w:highlight w:val="none"/>
                <w:u w:val="single"/>
                <w:lang w:val="en-US" w:eastAsia="zh-CN" w:bidi="ar"/>
              </w:rPr>
              <w:t xml:space="preserve">     </w:t>
            </w: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21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b/>
                <w:i w:val="0"/>
                <w:color w:val="000000"/>
                <w:sz w:val="24"/>
                <w:szCs w:val="24"/>
                <w:highlight w:val="none"/>
                <w:u w:val="none"/>
              </w:rPr>
            </w:pPr>
            <w:r>
              <w:rPr>
                <w:rFonts w:hint="default" w:ascii="Times New Roman" w:hAnsi="Times New Roman" w:eastAsia="Microsoft YaHei UI" w:cs="Times New Roman"/>
                <w:b/>
                <w:i w:val="0"/>
                <w:color w:val="000000"/>
                <w:kern w:val="0"/>
                <w:sz w:val="24"/>
                <w:szCs w:val="24"/>
                <w:highlight w:val="none"/>
                <w:u w:val="none"/>
                <w:lang w:val="en-US" w:eastAsia="zh-CN" w:bidi="ar"/>
              </w:rPr>
              <w:t>Q6：鼓励项</w:t>
            </w:r>
            <w:r>
              <w:rPr>
                <w:rFonts w:hint="default" w:ascii="Times New Roman" w:hAnsi="Times New Roman" w:eastAsia="Microsoft YaHei UI" w:cs="Times New Roman"/>
                <w:b/>
                <w:i w:val="0"/>
                <w:color w:val="000000"/>
                <w:kern w:val="0"/>
                <w:sz w:val="24"/>
                <w:szCs w:val="24"/>
                <w:highlight w:val="none"/>
                <w:u w:val="none"/>
                <w:lang w:val="en-US" w:eastAsia="zh-CN" w:bidi="ar"/>
              </w:rPr>
              <w:br w:type="textWrapping"/>
            </w:r>
            <w:r>
              <w:rPr>
                <w:rFonts w:hint="default" w:ascii="Times New Roman" w:hAnsi="Times New Roman" w:eastAsia="Microsoft YaHei UI" w:cs="Times New Roman"/>
                <w:b/>
                <w:i w:val="0"/>
                <w:color w:val="000000"/>
                <w:kern w:val="0"/>
                <w:sz w:val="24"/>
                <w:szCs w:val="24"/>
                <w:highlight w:val="none"/>
                <w:u w:val="none"/>
                <w:lang w:val="en-US" w:eastAsia="zh-CN" w:bidi="ar"/>
              </w:rPr>
              <w:t>（8分）</w:t>
            </w:r>
          </w:p>
        </w:tc>
        <w:tc>
          <w:tcPr>
            <w:tcW w:w="1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61</w:t>
            </w:r>
          </w:p>
        </w:tc>
        <w:tc>
          <w:tcPr>
            <w:tcW w:w="224"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2"/>
                <w:szCs w:val="22"/>
                <w:highlight w:val="none"/>
                <w:u w:val="none"/>
              </w:rPr>
            </w:pPr>
            <w:r>
              <w:rPr>
                <w:rFonts w:hint="default" w:ascii="Times New Roman" w:hAnsi="Times New Roman" w:eastAsia="Microsoft YaHei UI" w:cs="Times New Roman"/>
                <w:i w:val="0"/>
                <w:color w:val="000000"/>
                <w:kern w:val="0"/>
                <w:sz w:val="22"/>
                <w:szCs w:val="22"/>
                <w:highlight w:val="none"/>
                <w:u w:val="none"/>
                <w:lang w:val="en-US" w:eastAsia="zh-CN" w:bidi="ar"/>
              </w:rPr>
              <w:t>标准化设计鼓励项</w:t>
            </w: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平面布置标准化</w:t>
            </w:r>
          </w:p>
        </w:tc>
        <w:tc>
          <w:tcPr>
            <w:tcW w:w="51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w:t>
            </w:r>
          </w:p>
        </w:tc>
        <w:tc>
          <w:tcPr>
            <w:tcW w:w="205"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□否）平面布置标准化</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2"/>
                <w:szCs w:val="22"/>
                <w:highlight w:val="none"/>
                <w:u w:val="none"/>
              </w:rPr>
            </w:pP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预制构件与部品标准化</w:t>
            </w:r>
          </w:p>
        </w:tc>
        <w:tc>
          <w:tcPr>
            <w:tcW w:w="51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□否）预制构件与部品标准化</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5"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2"/>
                <w:szCs w:val="22"/>
                <w:highlight w:val="none"/>
                <w:u w:val="none"/>
              </w:rPr>
            </w:pP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节点标准化</w:t>
            </w:r>
          </w:p>
        </w:tc>
        <w:tc>
          <w:tcPr>
            <w:tcW w:w="51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□否）节点标准化</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62</w:t>
            </w:r>
          </w:p>
        </w:tc>
        <w:tc>
          <w:tcPr>
            <w:tcW w:w="224"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2"/>
                <w:szCs w:val="22"/>
                <w:highlight w:val="none"/>
                <w:u w:val="none"/>
              </w:rPr>
            </w:pPr>
            <w:r>
              <w:rPr>
                <w:rFonts w:hint="default" w:ascii="Times New Roman" w:hAnsi="Times New Roman" w:eastAsia="Microsoft YaHei UI" w:cs="Times New Roman"/>
                <w:i w:val="0"/>
                <w:color w:val="000000"/>
                <w:kern w:val="0"/>
                <w:sz w:val="22"/>
                <w:szCs w:val="22"/>
                <w:highlight w:val="none"/>
                <w:u w:val="none"/>
                <w:lang w:val="en-US" w:eastAsia="zh-CN" w:bidi="ar"/>
              </w:rPr>
              <w:t>绿色与信息化应用鼓励项</w:t>
            </w:r>
          </w:p>
        </w:tc>
        <w:tc>
          <w:tcPr>
            <w:tcW w:w="70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ascii="Times New Roman" w:hAnsi="Times New Roman" w:eastAsia="微软雅黑" w:cs="Times New Roman"/>
                <w:i w:val="0"/>
                <w:color w:val="000000"/>
                <w:sz w:val="24"/>
                <w:szCs w:val="24"/>
                <w:highlight w:val="none"/>
                <w:u w:val="none"/>
              </w:rPr>
            </w:pPr>
            <w:r>
              <w:rPr>
                <w:rFonts w:hint="default" w:ascii="Times New Roman" w:hAnsi="Times New Roman" w:eastAsia="微软雅黑" w:cs="Times New Roman"/>
                <w:i w:val="0"/>
                <w:color w:val="000000"/>
                <w:kern w:val="0"/>
                <w:sz w:val="24"/>
                <w:szCs w:val="24"/>
                <w:highlight w:val="none"/>
                <w:u w:val="none"/>
                <w:lang w:val="en-US" w:eastAsia="zh-CN" w:bidi="ar"/>
              </w:rPr>
              <w:t>绿色建筑</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sz w:val="24"/>
                <w:szCs w:val="24"/>
                <w:highlight w:val="none"/>
                <w:u w:val="none"/>
              </w:rPr>
            </w:pPr>
            <w:r>
              <w:rPr>
                <w:rFonts w:hint="default" w:ascii="Times New Roman" w:hAnsi="Times New Roman" w:eastAsia="微软雅黑" w:cs="Times New Roman"/>
                <w:i w:val="0"/>
                <w:color w:val="000000"/>
                <w:kern w:val="0"/>
                <w:sz w:val="24"/>
                <w:szCs w:val="24"/>
                <w:highlight w:val="none"/>
                <w:u w:val="none"/>
                <w:lang w:val="en-US" w:eastAsia="zh-CN" w:bidi="ar"/>
              </w:rPr>
              <w:t>取得绿色建筑评价1星</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0.5</w:t>
            </w:r>
          </w:p>
        </w:tc>
        <w:tc>
          <w:tcPr>
            <w:tcW w:w="205"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□否）取得绿色建筑评价1星</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2"/>
                <w:szCs w:val="22"/>
                <w:highlight w:val="none"/>
                <w:u w:val="none"/>
              </w:rPr>
            </w:pPr>
          </w:p>
        </w:tc>
        <w:tc>
          <w:tcPr>
            <w:tcW w:w="708" w:type="pct"/>
            <w:vMerge w:val="continue"/>
            <w:noWrap w:val="0"/>
            <w:tcMar>
              <w:top w:w="15" w:type="dxa"/>
              <w:left w:w="15" w:type="dxa"/>
              <w:right w:w="15" w:type="dxa"/>
            </w:tcMar>
            <w:vAlign w:val="center"/>
          </w:tcPr>
          <w:p>
            <w:pPr>
              <w:jc w:val="center"/>
              <w:rPr>
                <w:rFonts w:hint="default" w:ascii="Times New Roman" w:hAnsi="Times New Roman" w:eastAsia="微软雅黑" w:cs="Times New Roman"/>
                <w:i w:val="0"/>
                <w:color w:val="000000"/>
                <w:sz w:val="24"/>
                <w:szCs w:val="24"/>
                <w:highlight w:val="none"/>
                <w:u w:val="none"/>
              </w:rPr>
            </w:pP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sz w:val="24"/>
                <w:szCs w:val="24"/>
                <w:highlight w:val="none"/>
                <w:u w:val="none"/>
              </w:rPr>
            </w:pPr>
            <w:r>
              <w:rPr>
                <w:rFonts w:hint="default" w:ascii="Times New Roman" w:hAnsi="Times New Roman" w:eastAsia="微软雅黑" w:cs="Times New Roman"/>
                <w:i w:val="0"/>
                <w:color w:val="000000"/>
                <w:kern w:val="0"/>
                <w:sz w:val="24"/>
                <w:szCs w:val="24"/>
                <w:highlight w:val="none"/>
                <w:u w:val="none"/>
                <w:lang w:val="en-US" w:eastAsia="zh-CN" w:bidi="ar"/>
              </w:rPr>
              <w:t>取得绿色建筑评价2星</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□否）取得绿色建筑评价2星</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2"/>
                <w:szCs w:val="22"/>
                <w:highlight w:val="none"/>
                <w:u w:val="none"/>
              </w:rPr>
            </w:pPr>
          </w:p>
        </w:tc>
        <w:tc>
          <w:tcPr>
            <w:tcW w:w="708" w:type="pct"/>
            <w:vMerge w:val="continue"/>
            <w:noWrap w:val="0"/>
            <w:tcMar>
              <w:top w:w="15" w:type="dxa"/>
              <w:left w:w="15" w:type="dxa"/>
              <w:right w:w="15" w:type="dxa"/>
            </w:tcMar>
            <w:vAlign w:val="center"/>
          </w:tcPr>
          <w:p>
            <w:pPr>
              <w:jc w:val="center"/>
              <w:rPr>
                <w:rFonts w:hint="default" w:ascii="Times New Roman" w:hAnsi="Times New Roman" w:eastAsia="微软雅黑" w:cs="Times New Roman"/>
                <w:i w:val="0"/>
                <w:color w:val="000000"/>
                <w:sz w:val="24"/>
                <w:szCs w:val="24"/>
                <w:highlight w:val="none"/>
                <w:u w:val="none"/>
              </w:rPr>
            </w:pP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sz w:val="24"/>
                <w:szCs w:val="24"/>
                <w:highlight w:val="none"/>
                <w:u w:val="none"/>
              </w:rPr>
            </w:pPr>
            <w:r>
              <w:rPr>
                <w:rFonts w:hint="default" w:ascii="Times New Roman" w:hAnsi="Times New Roman" w:eastAsia="微软雅黑" w:cs="Times New Roman"/>
                <w:i w:val="0"/>
                <w:color w:val="000000"/>
                <w:kern w:val="0"/>
                <w:sz w:val="24"/>
                <w:szCs w:val="24"/>
                <w:highlight w:val="none"/>
                <w:u w:val="none"/>
                <w:lang w:val="en-US" w:eastAsia="zh-CN" w:bidi="ar"/>
              </w:rPr>
              <w:t>取得绿色建筑评价3星</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1.5</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□否）取得绿色建筑评价3星</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2"/>
                <w:szCs w:val="22"/>
                <w:highlight w:val="none"/>
                <w:u w:val="none"/>
              </w:rPr>
            </w:pP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BIM应用</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sz w:val="24"/>
                <w:szCs w:val="24"/>
                <w:highlight w:val="none"/>
                <w:u w:val="none"/>
              </w:rPr>
            </w:pPr>
            <w:r>
              <w:rPr>
                <w:rFonts w:hint="default" w:ascii="Times New Roman" w:hAnsi="Times New Roman" w:eastAsia="微软雅黑" w:cs="Times New Roman"/>
                <w:i w:val="0"/>
                <w:color w:val="000000"/>
                <w:kern w:val="0"/>
                <w:sz w:val="24"/>
                <w:szCs w:val="24"/>
                <w:highlight w:val="none"/>
                <w:u w:val="none"/>
                <w:lang w:val="en-US" w:eastAsia="zh-CN" w:bidi="ar"/>
              </w:rPr>
              <w:t>满足运营、维护阶段应用要求</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w:t>
            </w:r>
          </w:p>
        </w:tc>
        <w:tc>
          <w:tcPr>
            <w:tcW w:w="205"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□否）BIM 应用</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2"/>
                <w:szCs w:val="22"/>
                <w:highlight w:val="none"/>
                <w:u w:val="none"/>
              </w:rPr>
            </w:pP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智能化应用</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sz w:val="24"/>
                <w:szCs w:val="24"/>
                <w:highlight w:val="none"/>
                <w:u w:val="none"/>
              </w:rPr>
            </w:pPr>
            <w:r>
              <w:rPr>
                <w:rFonts w:hint="default" w:ascii="Times New Roman" w:hAnsi="Times New Roman" w:eastAsia="微软雅黑" w:cs="Times New Roman"/>
                <w:i w:val="0"/>
                <w:color w:val="000000"/>
                <w:kern w:val="0"/>
                <w:sz w:val="24"/>
                <w:szCs w:val="24"/>
                <w:highlight w:val="none"/>
                <w:u w:val="none"/>
                <w:lang w:val="en-US" w:eastAsia="zh-CN" w:bidi="ar"/>
              </w:rPr>
              <w:t>——</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0.5</w:t>
            </w:r>
          </w:p>
        </w:tc>
        <w:tc>
          <w:tcPr>
            <w:tcW w:w="205" w:type="pct"/>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□否）智能化应用</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rPr>
        <w:tc>
          <w:tcPr>
            <w:tcW w:w="218" w:type="pct"/>
            <w:vMerge w:val="restart"/>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Q</w:t>
            </w:r>
            <w:r>
              <w:rPr>
                <w:rStyle w:val="16"/>
                <w:rFonts w:ascii="Times New Roman" w:hAnsi="Times New Roman" w:eastAsia="宋体" w:cs="Times New Roman"/>
                <w:sz w:val="24"/>
                <w:szCs w:val="24"/>
                <w:highlight w:val="none"/>
                <w:lang w:val="en-US" w:eastAsia="zh-CN" w:bidi="ar"/>
              </w:rPr>
              <w:t>63</w:t>
            </w:r>
          </w:p>
        </w:tc>
        <w:tc>
          <w:tcPr>
            <w:tcW w:w="224"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2"/>
                <w:szCs w:val="22"/>
                <w:highlight w:val="none"/>
                <w:u w:val="none"/>
              </w:rPr>
            </w:pPr>
            <w:r>
              <w:rPr>
                <w:rFonts w:hint="default" w:ascii="Times New Roman" w:hAnsi="Times New Roman" w:eastAsia="Microsoft YaHei UI" w:cs="Times New Roman"/>
                <w:i w:val="0"/>
                <w:color w:val="000000"/>
                <w:kern w:val="0"/>
                <w:sz w:val="22"/>
                <w:szCs w:val="22"/>
                <w:highlight w:val="none"/>
                <w:u w:val="none"/>
                <w:lang w:val="en-US" w:eastAsia="zh-CN" w:bidi="ar"/>
              </w:rPr>
              <w:t>施工与管理鼓励项</w:t>
            </w:r>
          </w:p>
        </w:tc>
        <w:tc>
          <w:tcPr>
            <w:tcW w:w="708"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绿色施工</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sz w:val="24"/>
                <w:szCs w:val="24"/>
                <w:highlight w:val="none"/>
                <w:u w:val="none"/>
              </w:rPr>
            </w:pPr>
            <w:r>
              <w:rPr>
                <w:rFonts w:hint="default" w:ascii="Times New Roman" w:hAnsi="Times New Roman" w:eastAsia="微软雅黑" w:cs="Times New Roman"/>
                <w:i w:val="0"/>
                <w:color w:val="000000"/>
                <w:kern w:val="0"/>
                <w:sz w:val="24"/>
                <w:szCs w:val="24"/>
                <w:highlight w:val="none"/>
                <w:u w:val="none"/>
                <w:lang w:val="en-US" w:eastAsia="zh-CN" w:bidi="ar"/>
              </w:rPr>
              <w:t>绿色施工评价为合格</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w:t>
            </w:r>
          </w:p>
        </w:tc>
        <w:tc>
          <w:tcPr>
            <w:tcW w:w="205" w:type="pct"/>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□否）绿色施工评价为合格</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2"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2"/>
                <w:szCs w:val="22"/>
                <w:highlight w:val="none"/>
                <w:u w:val="none"/>
              </w:rPr>
            </w:pPr>
          </w:p>
        </w:tc>
        <w:tc>
          <w:tcPr>
            <w:tcW w:w="70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sz w:val="24"/>
                <w:szCs w:val="24"/>
                <w:highlight w:val="none"/>
                <w:u w:val="none"/>
              </w:rPr>
            </w:pPr>
            <w:r>
              <w:rPr>
                <w:rFonts w:hint="default" w:ascii="Times New Roman" w:hAnsi="Times New Roman" w:eastAsia="微软雅黑" w:cs="Times New Roman"/>
                <w:i w:val="0"/>
                <w:color w:val="000000"/>
                <w:kern w:val="0"/>
                <w:sz w:val="24"/>
                <w:szCs w:val="24"/>
                <w:highlight w:val="none"/>
                <w:u w:val="none"/>
                <w:lang w:val="en-US" w:eastAsia="zh-CN" w:bidi="ar"/>
              </w:rPr>
              <w:t>绿色施工评价为优良</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1.5</w:t>
            </w:r>
          </w:p>
        </w:tc>
        <w:tc>
          <w:tcPr>
            <w:tcW w:w="205"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□否）绿色施工评价为优良</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7" w:hRule="atLeast"/>
        </w:trPr>
        <w:tc>
          <w:tcPr>
            <w:tcW w:w="218"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b/>
                <w:i w:val="0"/>
                <w:color w:val="000000"/>
                <w:sz w:val="24"/>
                <w:szCs w:val="24"/>
                <w:highlight w:val="none"/>
                <w:u w:val="none"/>
              </w:rPr>
            </w:pPr>
          </w:p>
        </w:tc>
        <w:tc>
          <w:tcPr>
            <w:tcW w:w="189"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4"/>
                <w:szCs w:val="24"/>
                <w:highlight w:val="none"/>
                <w:u w:val="none"/>
              </w:rPr>
            </w:pPr>
          </w:p>
        </w:tc>
        <w:tc>
          <w:tcPr>
            <w:tcW w:w="224" w:type="pct"/>
            <w:vMerge w:val="continue"/>
            <w:noWrap w:val="0"/>
            <w:tcMar>
              <w:top w:w="15" w:type="dxa"/>
              <w:left w:w="15" w:type="dxa"/>
              <w:right w:w="15" w:type="dxa"/>
            </w:tcMar>
            <w:vAlign w:val="center"/>
          </w:tcPr>
          <w:p>
            <w:pPr>
              <w:jc w:val="center"/>
              <w:rPr>
                <w:rFonts w:hint="default" w:ascii="Times New Roman" w:hAnsi="Times New Roman" w:eastAsia="Microsoft YaHei UI" w:cs="Times New Roman"/>
                <w:i w:val="0"/>
                <w:color w:val="000000"/>
                <w:sz w:val="22"/>
                <w:szCs w:val="22"/>
                <w:highlight w:val="none"/>
                <w:u w:val="none"/>
              </w:rPr>
            </w:pPr>
          </w:p>
        </w:tc>
        <w:tc>
          <w:tcPr>
            <w:tcW w:w="708"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工程总承包</w:t>
            </w:r>
          </w:p>
        </w:tc>
        <w:tc>
          <w:tcPr>
            <w:tcW w:w="51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微软雅黑" w:cs="Times New Roman"/>
                <w:i w:val="0"/>
                <w:color w:val="000000"/>
                <w:sz w:val="24"/>
                <w:szCs w:val="24"/>
                <w:highlight w:val="none"/>
                <w:u w:val="none"/>
              </w:rPr>
            </w:pPr>
            <w:r>
              <w:rPr>
                <w:rFonts w:hint="default" w:ascii="Times New Roman" w:hAnsi="Times New Roman" w:eastAsia="微软雅黑" w:cs="Times New Roman"/>
                <w:i w:val="0"/>
                <w:color w:val="000000"/>
                <w:kern w:val="0"/>
                <w:sz w:val="24"/>
                <w:szCs w:val="24"/>
                <w:highlight w:val="none"/>
                <w:u w:val="none"/>
                <w:lang w:val="en-US" w:eastAsia="zh-CN" w:bidi="ar"/>
              </w:rPr>
              <w:t>一家单位/联合体单位</w:t>
            </w:r>
          </w:p>
        </w:tc>
        <w:tc>
          <w:tcPr>
            <w:tcW w:w="269"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0.5</w:t>
            </w:r>
          </w:p>
        </w:tc>
        <w:tc>
          <w:tcPr>
            <w:tcW w:w="205"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w:t>
            </w:r>
          </w:p>
        </w:tc>
        <w:tc>
          <w:tcPr>
            <w:tcW w:w="911" w:type="pct"/>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（□是 □否）工程总承包</w:t>
            </w:r>
          </w:p>
        </w:tc>
        <w:tc>
          <w:tcPr>
            <w:tcW w:w="146" w:type="pct"/>
            <w:noWrap/>
            <w:tcMar>
              <w:top w:w="15" w:type="dxa"/>
              <w:left w:w="15" w:type="dxa"/>
              <w:right w:w="15" w:type="dxa"/>
            </w:tcMar>
            <w:vAlign w:val="center"/>
          </w:tcPr>
          <w:p>
            <w:pPr>
              <w:jc w:val="center"/>
              <w:rPr>
                <w:rFonts w:hint="default" w:ascii="Times New Roman" w:hAnsi="Times New Roman" w:eastAsia="仿宋_GB2312" w:cs="Times New Roman"/>
                <w:i w:val="0"/>
                <w:color w:val="FF0000"/>
                <w:sz w:val="24"/>
                <w:szCs w:val="24"/>
                <w:highlight w:val="none"/>
                <w:u w:val="none"/>
              </w:rPr>
            </w:pPr>
          </w:p>
        </w:tc>
        <w:tc>
          <w:tcPr>
            <w:tcW w:w="192" w:type="pct"/>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highlight w:val="none"/>
                <w:u w:val="none"/>
              </w:rPr>
            </w:pPr>
          </w:p>
        </w:tc>
        <w:tc>
          <w:tcPr>
            <w:tcW w:w="754"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Microsoft YaHei UI" w:cs="Times New Roman"/>
                <w:i w:val="0"/>
                <w:color w:val="000000"/>
                <w:sz w:val="24"/>
                <w:szCs w:val="24"/>
                <w:highlight w:val="none"/>
                <w:u w:val="none"/>
              </w:rPr>
            </w:pPr>
            <w:r>
              <w:rPr>
                <w:rFonts w:hint="default" w:ascii="Times New Roman" w:hAnsi="Times New Roman" w:eastAsia="Microsoft YaHei UI" w:cs="Times New Roman"/>
                <w:i w:val="0"/>
                <w:color w:val="000000"/>
                <w:kern w:val="0"/>
                <w:sz w:val="24"/>
                <w:szCs w:val="24"/>
                <w:highlight w:val="none"/>
                <w:u w:val="none"/>
                <w:lang w:val="en-US" w:eastAsia="zh-CN" w:bidi="ar"/>
              </w:rPr>
              <w:t>是□</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否□</w:t>
            </w:r>
            <w:r>
              <w:rPr>
                <w:rStyle w:val="17"/>
                <w:rFonts w:eastAsia="Microsoft YaHei UI"/>
                <w:highlight w:val="none"/>
                <w:lang w:val="en-US" w:eastAsia="zh-CN" w:bidi="ar"/>
              </w:rPr>
              <w:t xml:space="preserve"> </w:t>
            </w:r>
            <w:r>
              <w:rPr>
                <w:rFonts w:hint="default" w:ascii="Times New Roman" w:hAnsi="Times New Roman" w:eastAsia="宋体" w:cs="Times New Roman"/>
                <w:i w:val="0"/>
                <w:color w:val="000000"/>
                <w:kern w:val="0"/>
                <w:sz w:val="21"/>
                <w:szCs w:val="21"/>
                <w:highlight w:val="none"/>
                <w:u w:val="none"/>
                <w:lang w:val="en-US" w:eastAsia="zh-CN" w:bidi="ar"/>
              </w:rPr>
              <w:t>不参评□</w:t>
            </w:r>
          </w:p>
        </w:tc>
        <w:tc>
          <w:tcPr>
            <w:tcW w:w="657" w:type="pc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等线" w:cs="Times New Roman"/>
                <w:i w:val="0"/>
                <w:color w:val="000000"/>
                <w:sz w:val="16"/>
                <w:szCs w:val="16"/>
                <w:highlight w:val="none"/>
                <w:u w:val="none"/>
              </w:rPr>
            </w:pPr>
            <w:r>
              <w:rPr>
                <w:rFonts w:hint="default" w:ascii="Times New Roman" w:hAnsi="Times New Roman" w:eastAsia="等线" w:cs="Times New Roman"/>
                <w:i w:val="0"/>
                <w:color w:val="000000"/>
                <w:kern w:val="0"/>
                <w:sz w:val="16"/>
                <w:szCs w:val="16"/>
                <w:highlight w:val="none"/>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2336" w:type="pct"/>
            <w:gridSpan w:val="7"/>
            <w:vMerge w:val="restart"/>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bdr w:val="single" w:color="000000" w:sz="8" w:space="0"/>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1981200</wp:posOffset>
                      </wp:positionH>
                      <wp:positionV relativeFrom="paragraph">
                        <wp:posOffset>843915</wp:posOffset>
                      </wp:positionV>
                      <wp:extent cx="4914900" cy="454025"/>
                      <wp:effectExtent l="0" t="0" r="0" b="0"/>
                      <wp:wrapNone/>
                      <wp:docPr id="23" name="矩形 23"/>
                      <wp:cNvGraphicFramePr/>
                      <a:graphic xmlns:a="http://schemas.openxmlformats.org/drawingml/2006/main">
                        <a:graphicData uri="http://schemas.microsoft.com/office/word/2010/wordprocessingShape">
                          <wps:wsp>
                            <wps:cNvSpPr/>
                            <wps:spPr>
                              <a:xfrm>
                                <a:off x="0" y="0"/>
                                <a:ext cx="4914900" cy="454025"/>
                              </a:xfrm>
                              <a:prstGeom prst="rect">
                                <a:avLst/>
                              </a:prstGeom>
                              <a:noFill/>
                              <a:ln>
                                <a:noFill/>
                              </a:ln>
                              <a:effectLst/>
                            </wps:spPr>
                            <wps:bodyPr upright="1"/>
                          </wps:wsp>
                        </a:graphicData>
                      </a:graphic>
                    </wp:anchor>
                  </w:drawing>
                </mc:Choice>
                <mc:Fallback>
                  <w:pict>
                    <v:rect id="_x0000_s1026" o:spid="_x0000_s1026" o:spt="1" style="position:absolute;left:0pt;margin-left:156pt;margin-top:66.45pt;height:35.75pt;width:387pt;z-index:251659264;mso-width-relative:page;mso-height-relative:page;" filled="f" stroked="f" coordsize="21600,21600" o:gfxdata="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ivbc3AAAAAwBAAAP&#10;AAAAAAAAAAEAIAAAACIAAABkcnMvZG93bnJldi54bWxQSwECFAAUAAAACACHTuJAW25E8aIBAABG&#10;AwAADgAAAAAAAAABACAAAAArAQAAZHJzL2Uyb0RvYy54bWxQSwUGAAAAAAYABgBZAQAAPwUAAAAA&#10;">
                      <v:fill on="f" focussize="0,0"/>
                      <v:stroke on="f"/>
                      <v:imagedata o:title=""/>
                      <o:lock v:ext="edit" aspectratio="f"/>
                    </v:rect>
                  </w:pict>
                </mc:Fallback>
              </mc:AlternateContent>
            </w:r>
          </w:p>
        </w:tc>
        <w:tc>
          <w:tcPr>
            <w:tcW w:w="911" w:type="pct"/>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Q1项实际得分总和：</w:t>
            </w:r>
          </w:p>
        </w:tc>
        <w:tc>
          <w:tcPr>
            <w:tcW w:w="1751" w:type="pct"/>
            <w:gridSpan w:val="4"/>
            <w:noWrap/>
            <w:tcMar>
              <w:top w:w="15" w:type="dxa"/>
              <w:left w:w="15" w:type="dxa"/>
              <w:right w:w="15" w:type="dxa"/>
            </w:tcMar>
            <w:vAlign w:val="center"/>
          </w:tcPr>
          <w:p>
            <w:pPr>
              <w:jc w:val="left"/>
              <w:rPr>
                <w:rFonts w:hint="default" w:ascii="Times New Roman" w:hAnsi="Times New Roman" w:eastAsia="仿宋_GB2312" w:cs="Times New Roman"/>
                <w:i w:val="0"/>
                <w:color w:val="FF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2336" w:type="pct"/>
            <w:gridSpan w:val="7"/>
            <w:vMerge w:val="continue"/>
            <w:noWrap w:val="0"/>
            <w:tcMar>
              <w:top w:w="15" w:type="dxa"/>
              <w:left w:w="15" w:type="dxa"/>
              <w:right w:w="15" w:type="dxa"/>
            </w:tcMar>
            <w:vAlign w:val="center"/>
          </w:tcPr>
          <w:p>
            <w:pPr>
              <w:jc w:val="center"/>
              <w:rPr>
                <w:rFonts w:hint="default" w:ascii="Times New Roman" w:hAnsi="Times New Roman" w:eastAsia="仿宋_GB2312" w:cs="Times New Roman"/>
                <w:b/>
                <w:i w:val="0"/>
                <w:color w:val="000000"/>
                <w:sz w:val="24"/>
                <w:szCs w:val="24"/>
                <w:highlight w:val="none"/>
                <w:u w:val="none"/>
              </w:rPr>
            </w:pPr>
          </w:p>
        </w:tc>
        <w:tc>
          <w:tcPr>
            <w:tcW w:w="911" w:type="pct"/>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Q2项实际得分总和：</w:t>
            </w:r>
          </w:p>
        </w:tc>
        <w:tc>
          <w:tcPr>
            <w:tcW w:w="1751" w:type="pct"/>
            <w:gridSpan w:val="4"/>
            <w:noWrap/>
            <w:tcMar>
              <w:top w:w="15" w:type="dxa"/>
              <w:left w:w="15" w:type="dxa"/>
              <w:right w:w="15" w:type="dxa"/>
            </w:tcMar>
            <w:vAlign w:val="center"/>
          </w:tcPr>
          <w:p>
            <w:pPr>
              <w:jc w:val="left"/>
              <w:rPr>
                <w:rFonts w:hint="default" w:ascii="Times New Roman" w:hAnsi="Times New Roman" w:eastAsia="仿宋_GB2312" w:cs="Times New Roman"/>
                <w:i w:val="0"/>
                <w:color w:val="FF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2336" w:type="pct"/>
            <w:gridSpan w:val="7"/>
            <w:vMerge w:val="continue"/>
            <w:noWrap w:val="0"/>
            <w:tcMar>
              <w:top w:w="15" w:type="dxa"/>
              <w:left w:w="15" w:type="dxa"/>
              <w:right w:w="15" w:type="dxa"/>
            </w:tcMar>
            <w:vAlign w:val="center"/>
          </w:tcPr>
          <w:p>
            <w:pPr>
              <w:jc w:val="center"/>
              <w:rPr>
                <w:rFonts w:hint="default" w:ascii="Times New Roman" w:hAnsi="Times New Roman" w:eastAsia="仿宋_GB2312" w:cs="Times New Roman"/>
                <w:b/>
                <w:i w:val="0"/>
                <w:color w:val="000000"/>
                <w:sz w:val="24"/>
                <w:szCs w:val="24"/>
                <w:highlight w:val="none"/>
                <w:u w:val="none"/>
              </w:rPr>
            </w:pPr>
          </w:p>
        </w:tc>
        <w:tc>
          <w:tcPr>
            <w:tcW w:w="911" w:type="pct"/>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Q3项实际得分总和：</w:t>
            </w:r>
          </w:p>
        </w:tc>
        <w:tc>
          <w:tcPr>
            <w:tcW w:w="1751" w:type="pct"/>
            <w:gridSpan w:val="4"/>
            <w:noWrap/>
            <w:tcMar>
              <w:top w:w="15" w:type="dxa"/>
              <w:left w:w="15" w:type="dxa"/>
              <w:right w:w="15" w:type="dxa"/>
            </w:tcMar>
            <w:vAlign w:val="center"/>
          </w:tcPr>
          <w:p>
            <w:pPr>
              <w:jc w:val="left"/>
              <w:rPr>
                <w:rFonts w:hint="default" w:ascii="Times New Roman" w:hAnsi="Times New Roman" w:eastAsia="仿宋_GB2312" w:cs="Times New Roman"/>
                <w:i w:val="0"/>
                <w:color w:val="FF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2336" w:type="pct"/>
            <w:gridSpan w:val="7"/>
            <w:vMerge w:val="continue"/>
            <w:noWrap w:val="0"/>
            <w:tcMar>
              <w:top w:w="15" w:type="dxa"/>
              <w:left w:w="15" w:type="dxa"/>
              <w:right w:w="15" w:type="dxa"/>
            </w:tcMar>
            <w:vAlign w:val="center"/>
          </w:tcPr>
          <w:p>
            <w:pPr>
              <w:jc w:val="center"/>
              <w:rPr>
                <w:rFonts w:hint="default" w:ascii="Times New Roman" w:hAnsi="Times New Roman" w:eastAsia="仿宋_GB2312" w:cs="Times New Roman"/>
                <w:b/>
                <w:i w:val="0"/>
                <w:color w:val="000000"/>
                <w:sz w:val="24"/>
                <w:szCs w:val="24"/>
                <w:highlight w:val="none"/>
                <w:u w:val="none"/>
              </w:rPr>
            </w:pPr>
          </w:p>
        </w:tc>
        <w:tc>
          <w:tcPr>
            <w:tcW w:w="911" w:type="pct"/>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Q4缺少项实际得分总和：</w:t>
            </w:r>
          </w:p>
        </w:tc>
        <w:tc>
          <w:tcPr>
            <w:tcW w:w="1751" w:type="pct"/>
            <w:gridSpan w:val="4"/>
            <w:noWrap/>
            <w:tcMar>
              <w:top w:w="15" w:type="dxa"/>
              <w:left w:w="15" w:type="dxa"/>
              <w:right w:w="15" w:type="dxa"/>
            </w:tcMar>
            <w:vAlign w:val="center"/>
          </w:tcPr>
          <w:p>
            <w:pPr>
              <w:jc w:val="left"/>
              <w:rPr>
                <w:rFonts w:hint="default" w:ascii="Times New Roman" w:hAnsi="Times New Roman" w:eastAsia="仿宋_GB2312" w:cs="Times New Roman"/>
                <w:i w:val="0"/>
                <w:color w:val="FF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2336" w:type="pct"/>
            <w:gridSpan w:val="7"/>
            <w:vMerge w:val="continue"/>
            <w:noWrap w:val="0"/>
            <w:tcMar>
              <w:top w:w="15" w:type="dxa"/>
              <w:left w:w="15" w:type="dxa"/>
              <w:right w:w="15" w:type="dxa"/>
            </w:tcMar>
            <w:vAlign w:val="center"/>
          </w:tcPr>
          <w:p>
            <w:pPr>
              <w:jc w:val="center"/>
              <w:rPr>
                <w:rFonts w:hint="default" w:ascii="Times New Roman" w:hAnsi="Times New Roman" w:eastAsia="仿宋_GB2312" w:cs="Times New Roman"/>
                <w:b/>
                <w:i w:val="0"/>
                <w:color w:val="000000"/>
                <w:sz w:val="24"/>
                <w:szCs w:val="24"/>
                <w:highlight w:val="none"/>
                <w:u w:val="none"/>
              </w:rPr>
            </w:pPr>
          </w:p>
        </w:tc>
        <w:tc>
          <w:tcPr>
            <w:tcW w:w="911" w:type="pct"/>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Q5项实际得分总和：</w:t>
            </w:r>
          </w:p>
        </w:tc>
        <w:tc>
          <w:tcPr>
            <w:tcW w:w="1751" w:type="pct"/>
            <w:gridSpan w:val="4"/>
            <w:noWrap/>
            <w:tcMar>
              <w:top w:w="15" w:type="dxa"/>
              <w:left w:w="15" w:type="dxa"/>
              <w:right w:w="15" w:type="dxa"/>
            </w:tcMar>
            <w:vAlign w:val="center"/>
          </w:tcPr>
          <w:p>
            <w:pPr>
              <w:jc w:val="left"/>
              <w:rPr>
                <w:rFonts w:hint="default" w:ascii="Times New Roman" w:hAnsi="Times New Roman" w:eastAsia="仿宋_GB2312" w:cs="Times New Roman"/>
                <w:i w:val="0"/>
                <w:color w:val="FF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2336" w:type="pct"/>
            <w:gridSpan w:val="7"/>
            <w:vMerge w:val="continue"/>
            <w:noWrap w:val="0"/>
            <w:tcMar>
              <w:top w:w="15" w:type="dxa"/>
              <w:left w:w="15" w:type="dxa"/>
              <w:right w:w="15" w:type="dxa"/>
            </w:tcMar>
            <w:vAlign w:val="center"/>
          </w:tcPr>
          <w:p>
            <w:pPr>
              <w:jc w:val="center"/>
              <w:rPr>
                <w:rFonts w:hint="default" w:ascii="Times New Roman" w:hAnsi="Times New Roman" w:eastAsia="仿宋_GB2312" w:cs="Times New Roman"/>
                <w:b/>
                <w:i w:val="0"/>
                <w:color w:val="000000"/>
                <w:sz w:val="24"/>
                <w:szCs w:val="24"/>
                <w:highlight w:val="none"/>
                <w:u w:val="none"/>
              </w:rPr>
            </w:pPr>
          </w:p>
        </w:tc>
        <w:tc>
          <w:tcPr>
            <w:tcW w:w="911" w:type="pct"/>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Q6项实际得分总和：</w:t>
            </w:r>
          </w:p>
        </w:tc>
        <w:tc>
          <w:tcPr>
            <w:tcW w:w="1751" w:type="pct"/>
            <w:gridSpan w:val="4"/>
            <w:noWrap/>
            <w:tcMar>
              <w:top w:w="15" w:type="dxa"/>
              <w:left w:w="15" w:type="dxa"/>
              <w:right w:w="15" w:type="dxa"/>
            </w:tcMar>
            <w:vAlign w:val="center"/>
          </w:tcPr>
          <w:p>
            <w:pPr>
              <w:jc w:val="left"/>
              <w:rPr>
                <w:rFonts w:hint="default" w:ascii="Times New Roman" w:hAnsi="Times New Roman" w:eastAsia="仿宋_GB2312" w:cs="Times New Roman"/>
                <w:i w:val="0"/>
                <w:color w:val="FF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7" w:hRule="atLeast"/>
        </w:trPr>
        <w:tc>
          <w:tcPr>
            <w:tcW w:w="2336" w:type="pct"/>
            <w:gridSpan w:val="7"/>
            <w:vMerge w:val="continue"/>
            <w:noWrap w:val="0"/>
            <w:tcMar>
              <w:top w:w="15" w:type="dxa"/>
              <w:left w:w="15" w:type="dxa"/>
              <w:right w:w="15" w:type="dxa"/>
            </w:tcMar>
            <w:vAlign w:val="center"/>
          </w:tcPr>
          <w:p>
            <w:pPr>
              <w:jc w:val="center"/>
              <w:rPr>
                <w:rFonts w:hint="default" w:ascii="Times New Roman" w:hAnsi="Times New Roman" w:eastAsia="仿宋_GB2312" w:cs="Times New Roman"/>
                <w:b/>
                <w:i w:val="0"/>
                <w:color w:val="000000"/>
                <w:sz w:val="24"/>
                <w:szCs w:val="24"/>
                <w:highlight w:val="none"/>
                <w:u w:val="none"/>
              </w:rPr>
            </w:pPr>
          </w:p>
        </w:tc>
        <w:tc>
          <w:tcPr>
            <w:tcW w:w="911" w:type="pct"/>
            <w:noWrap/>
            <w:tcMar>
              <w:top w:w="15" w:type="dxa"/>
              <w:left w:w="15" w:type="dxa"/>
              <w:right w:w="15" w:type="dxa"/>
            </w:tcMar>
            <w:vAlign w:val="center"/>
          </w:tcPr>
          <w:p>
            <w:pPr>
              <w:keepNext w:val="0"/>
              <w:keepLines w:val="0"/>
              <w:widowControl/>
              <w:suppressLineNumbers w:val="0"/>
              <w:jc w:val="right"/>
              <w:textAlignment w:val="center"/>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P实际装配率总和：</w:t>
            </w:r>
          </w:p>
        </w:tc>
        <w:tc>
          <w:tcPr>
            <w:tcW w:w="1751" w:type="pct"/>
            <w:gridSpan w:val="4"/>
            <w:noWrap/>
            <w:tcMar>
              <w:top w:w="15" w:type="dxa"/>
              <w:left w:w="15" w:type="dxa"/>
              <w:right w:w="15" w:type="dxa"/>
            </w:tcMar>
            <w:vAlign w:val="center"/>
          </w:tcPr>
          <w:p>
            <w:pPr>
              <w:jc w:val="left"/>
              <w:rPr>
                <w:rFonts w:hint="default" w:ascii="Times New Roman" w:hAnsi="Times New Roman" w:eastAsia="仿宋_GB2312" w:cs="Times New Roman"/>
                <w:i w:val="0"/>
                <w:color w:val="FF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0" w:hRule="atLeast"/>
        </w:trPr>
        <w:tc>
          <w:tcPr>
            <w:tcW w:w="2336" w:type="pct"/>
            <w:gridSpan w:val="7"/>
            <w:vMerge w:val="restart"/>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建设单位（盖公章）：</w:t>
            </w:r>
          </w:p>
        </w:tc>
        <w:tc>
          <w:tcPr>
            <w:tcW w:w="2663" w:type="pct"/>
            <w:gridSpan w:val="5"/>
            <w:vMerge w:val="restart"/>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设计单位（盖公章或设计业务章）：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trPr>
        <w:tc>
          <w:tcPr>
            <w:tcW w:w="2336" w:type="pct"/>
            <w:gridSpan w:val="7"/>
            <w:vMerge w:val="continue"/>
            <w:noWrap w:val="0"/>
            <w:tcMar>
              <w:top w:w="15" w:type="dxa"/>
              <w:left w:w="15" w:type="dxa"/>
              <w:right w:w="15" w:type="dxa"/>
            </w:tcMar>
            <w:vAlign w:val="top"/>
          </w:tcPr>
          <w:p>
            <w:pPr>
              <w:jc w:val="left"/>
              <w:rPr>
                <w:rFonts w:hint="default" w:ascii="Times New Roman" w:hAnsi="Times New Roman" w:eastAsia="仿宋_GB2312" w:cs="Times New Roman"/>
                <w:b/>
                <w:i w:val="0"/>
                <w:color w:val="000000"/>
                <w:sz w:val="24"/>
                <w:szCs w:val="24"/>
                <w:highlight w:val="none"/>
                <w:u w:val="none"/>
              </w:rPr>
            </w:pPr>
          </w:p>
        </w:tc>
        <w:tc>
          <w:tcPr>
            <w:tcW w:w="2663" w:type="pct"/>
            <w:gridSpan w:val="5"/>
            <w:vMerge w:val="continue"/>
            <w:noWrap w:val="0"/>
            <w:tcMar>
              <w:top w:w="15" w:type="dxa"/>
              <w:left w:w="15" w:type="dxa"/>
              <w:right w:w="15" w:type="dxa"/>
            </w:tcMar>
            <w:vAlign w:val="top"/>
          </w:tcPr>
          <w:p>
            <w:pPr>
              <w:jc w:val="left"/>
              <w:rPr>
                <w:rFonts w:hint="default" w:ascii="Times New Roman" w:hAnsi="Times New Roman" w:eastAsia="仿宋_GB2312" w:cs="Times New Roman"/>
                <w:b/>
                <w:i w:val="0"/>
                <w:color w:val="000000"/>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5" w:hRule="atLeast"/>
        </w:trPr>
        <w:tc>
          <w:tcPr>
            <w:tcW w:w="5000" w:type="pct"/>
            <w:gridSpan w:val="12"/>
            <w:noWrap w:val="0"/>
            <w:tcMar>
              <w:top w:w="15" w:type="dxa"/>
              <w:left w:w="15" w:type="dxa"/>
              <w:right w:w="15" w:type="dxa"/>
            </w:tcMar>
            <w:vAlign w:val="top"/>
          </w:tcPr>
          <w:p>
            <w:pPr>
              <w:keepNext w:val="0"/>
              <w:keepLines w:val="0"/>
              <w:widowControl/>
              <w:suppressLineNumbers w:val="0"/>
              <w:jc w:val="left"/>
              <w:textAlignment w:val="top"/>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专家审核结论：</w:t>
            </w:r>
            <w:r>
              <w:rPr>
                <w:rFonts w:hint="default" w:ascii="Times New Roman" w:hAnsi="Times New Roman" w:eastAsia="仿宋_GB2312" w:cs="Times New Roman"/>
                <w:b/>
                <w:i w:val="0"/>
                <w:color w:val="000000"/>
                <w:kern w:val="0"/>
                <w:sz w:val="24"/>
                <w:szCs w:val="24"/>
                <w:highlight w:val="none"/>
                <w:u w:val="none"/>
                <w:lang w:val="en-US" w:eastAsia="zh-CN" w:bidi="ar"/>
              </w:rPr>
              <w:br w:type="textWrapping"/>
            </w:r>
            <w:r>
              <w:rPr>
                <w:rFonts w:hint="default" w:ascii="Times New Roman" w:hAnsi="Times New Roman" w:eastAsia="仿宋_GB2312" w:cs="Times New Roman"/>
                <w:b/>
                <w:i w:val="0"/>
                <w:color w:val="000000"/>
                <w:kern w:val="0"/>
                <w:sz w:val="24"/>
                <w:szCs w:val="24"/>
                <w:highlight w:val="none"/>
                <w:u w:val="none"/>
                <w:lang w:val="en-US" w:eastAsia="zh-CN" w:bidi="ar"/>
              </w:rPr>
              <w:br w:type="textWrapping"/>
            </w:r>
            <w:r>
              <w:rPr>
                <w:rFonts w:hint="default" w:ascii="Times New Roman" w:hAnsi="Times New Roman" w:eastAsia="仿宋_GB2312" w:cs="Times New Roman"/>
                <w:b/>
                <w:i w:val="0"/>
                <w:color w:val="000000"/>
                <w:kern w:val="0"/>
                <w:sz w:val="24"/>
                <w:szCs w:val="24"/>
                <w:highlight w:val="none"/>
                <w:u w:val="none"/>
                <w:lang w:val="en-US" w:eastAsia="zh-CN" w:bidi="ar"/>
              </w:rPr>
              <w:t xml:space="preserve">       项目设计阶段技术评分 □满足 □不满足 广东省《装配式建筑评价标准》（DBJ/T15-163-2019）要求。</w:t>
            </w:r>
            <w:r>
              <w:rPr>
                <w:rFonts w:hint="default" w:ascii="Times New Roman" w:hAnsi="Times New Roman" w:eastAsia="仿宋_GB2312" w:cs="Times New Roman"/>
                <w:b/>
                <w:i w:val="0"/>
                <w:color w:val="000000"/>
                <w:kern w:val="0"/>
                <w:sz w:val="24"/>
                <w:szCs w:val="24"/>
                <w:highlight w:val="none"/>
                <w:u w:val="none"/>
                <w:lang w:val="en-US" w:eastAsia="zh-CN" w:bidi="ar"/>
              </w:rPr>
              <w:br w:type="textWrapping"/>
            </w:r>
            <w:r>
              <w:rPr>
                <w:rFonts w:hint="default" w:ascii="Times New Roman" w:hAnsi="Times New Roman" w:eastAsia="仿宋_GB2312" w:cs="Times New Roman"/>
                <w:b/>
                <w:i w:val="0"/>
                <w:color w:val="000000"/>
                <w:kern w:val="0"/>
                <w:sz w:val="24"/>
                <w:szCs w:val="24"/>
                <w:highlight w:val="none"/>
                <w:u w:val="none"/>
                <w:lang w:val="en-US" w:eastAsia="zh-CN" w:bidi="ar"/>
              </w:rPr>
              <w:br w:type="textWrapping"/>
            </w:r>
            <w:r>
              <w:rPr>
                <w:rFonts w:hint="default" w:ascii="Times New Roman" w:hAnsi="Times New Roman" w:eastAsia="仿宋_GB2312" w:cs="Times New Roman"/>
                <w:b/>
                <w:i w:val="0"/>
                <w:color w:val="000000"/>
                <w:kern w:val="0"/>
                <w:sz w:val="24"/>
                <w:szCs w:val="24"/>
                <w:highlight w:val="none"/>
                <w:u w:val="none"/>
                <w:lang w:val="en-US" w:eastAsia="zh-CN" w:bidi="ar"/>
              </w:rPr>
              <w:t xml:space="preserve">       具体评审意见详见附件。</w:t>
            </w:r>
            <w:r>
              <w:rPr>
                <w:rFonts w:hint="default" w:ascii="Times New Roman" w:hAnsi="Times New Roman" w:eastAsia="仿宋_GB2312" w:cs="Times New Roman"/>
                <w:b/>
                <w:i w:val="0"/>
                <w:color w:val="000000"/>
                <w:kern w:val="0"/>
                <w:sz w:val="24"/>
                <w:szCs w:val="24"/>
                <w:highlight w:val="none"/>
                <w:u w:val="none"/>
                <w:lang w:val="en-US" w:eastAsia="zh-CN" w:bidi="ar"/>
              </w:rPr>
              <w:br w:type="textWrapping"/>
            </w:r>
            <w:r>
              <w:rPr>
                <w:rFonts w:hint="default" w:ascii="Times New Roman" w:hAnsi="Times New Roman" w:eastAsia="仿宋_GB2312" w:cs="Times New Roman"/>
                <w:b/>
                <w:i w:val="0"/>
                <w:color w:val="000000"/>
                <w:kern w:val="0"/>
                <w:sz w:val="24"/>
                <w:szCs w:val="24"/>
                <w:highlight w:val="none"/>
                <w:u w:val="none"/>
                <w:lang w:val="en-US" w:eastAsia="zh-CN" w:bidi="ar"/>
              </w:rPr>
              <w:br w:type="textWrapping"/>
            </w:r>
            <w:r>
              <w:rPr>
                <w:rFonts w:hint="default" w:ascii="Times New Roman" w:hAnsi="Times New Roman" w:eastAsia="仿宋_GB2312" w:cs="Times New Roman"/>
                <w:b/>
                <w:i w:val="0"/>
                <w:color w:val="000000"/>
                <w:kern w:val="0"/>
                <w:sz w:val="24"/>
                <w:szCs w:val="24"/>
                <w:highlight w:val="none"/>
                <w:u w:val="none"/>
                <w:lang w:val="en-US" w:eastAsia="zh-CN" w:bidi="ar"/>
              </w:rPr>
              <w:t>专家签名：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0" w:hRule="atLeast"/>
        </w:trPr>
        <w:tc>
          <w:tcPr>
            <w:tcW w:w="5000" w:type="pct"/>
            <w:gridSpan w:val="12"/>
            <w:noWrap w:val="0"/>
            <w:tcMar>
              <w:top w:w="15" w:type="dxa"/>
              <w:left w:w="15" w:type="dxa"/>
              <w:right w:w="15" w:type="dxa"/>
            </w:tcMar>
            <w:vAlign w:val="top"/>
          </w:tcPr>
          <w:p>
            <w:pPr>
              <w:keepNext w:val="0"/>
              <w:keepLines w:val="0"/>
              <w:widowControl/>
              <w:suppressLineNumbers w:val="0"/>
              <w:spacing w:after="240" w:afterAutospacing="0"/>
              <w:jc w:val="left"/>
              <w:textAlignment w:val="top"/>
              <w:rPr>
                <w:rFonts w:hint="default" w:ascii="Times New Roman" w:hAnsi="Times New Roman" w:eastAsia="仿宋_GB2312" w:cs="Times New Roman"/>
                <w:b/>
                <w:i w:val="0"/>
                <w:color w:val="000000"/>
                <w:sz w:val="24"/>
                <w:szCs w:val="24"/>
                <w:highlight w:val="none"/>
                <w:u w:val="none"/>
              </w:rPr>
            </w:pPr>
            <w:r>
              <w:rPr>
                <w:rFonts w:hint="default" w:ascii="Times New Roman" w:hAnsi="Times New Roman" w:eastAsia="仿宋_GB2312" w:cs="Times New Roman"/>
                <w:b/>
                <w:i w:val="0"/>
                <w:color w:val="000000"/>
                <w:kern w:val="0"/>
                <w:sz w:val="24"/>
                <w:szCs w:val="24"/>
                <w:highlight w:val="none"/>
                <w:u w:val="none"/>
                <w:lang w:val="en-US" w:eastAsia="zh-CN" w:bidi="ar"/>
              </w:rPr>
              <w:t>注 1：表中带“*”项的分值采用“内插法”计算，计算结果取小数点后 1 位。</w:t>
            </w:r>
            <w:r>
              <w:rPr>
                <w:rFonts w:hint="default" w:ascii="Times New Roman" w:hAnsi="Times New Roman" w:eastAsia="仿宋_GB2312" w:cs="Times New Roman"/>
                <w:b/>
                <w:i w:val="0"/>
                <w:color w:val="000000"/>
                <w:kern w:val="0"/>
                <w:sz w:val="24"/>
                <w:szCs w:val="24"/>
                <w:highlight w:val="none"/>
                <w:u w:val="none"/>
                <w:lang w:val="en-US" w:eastAsia="zh-CN" w:bidi="ar"/>
              </w:rPr>
              <w:br w:type="textWrapping"/>
            </w:r>
            <w:r>
              <w:rPr>
                <w:rFonts w:hint="default" w:ascii="Times New Roman" w:hAnsi="Times New Roman" w:eastAsia="仿宋_GB2312" w:cs="Times New Roman"/>
                <w:b/>
                <w:i w:val="0"/>
                <w:color w:val="000000"/>
                <w:kern w:val="0"/>
                <w:sz w:val="24"/>
                <w:szCs w:val="24"/>
                <w:highlight w:val="none"/>
                <w:u w:val="none"/>
                <w:lang w:val="en-US" w:eastAsia="zh-CN" w:bidi="ar"/>
              </w:rPr>
              <w:t>注 2：Q51 合计得分如大于 10 分，按10分计算，Q51a 不应与 Q1a 同时得分，Q1 最低得分可包含 Q51 得分，Q1 与 Q51 合计得分不大于 50分；Q52 不应与 Q2b、Q2d 同时得分，Q2 最低得分可包含 Q52 得分； Q53 不应与 Q3b、Q3c、Q3d、Q3e 同时得分。</w:t>
            </w:r>
            <w:r>
              <w:rPr>
                <w:rFonts w:hint="default" w:ascii="Times New Roman" w:hAnsi="Times New Roman" w:eastAsia="仿宋_GB2312" w:cs="Times New Roman"/>
                <w:b/>
                <w:i w:val="0"/>
                <w:color w:val="000000"/>
                <w:kern w:val="0"/>
                <w:sz w:val="24"/>
                <w:szCs w:val="24"/>
                <w:highlight w:val="none"/>
                <w:u w:val="none"/>
                <w:lang w:val="en-US" w:eastAsia="zh-CN" w:bidi="ar"/>
              </w:rPr>
              <w:br w:type="textWrapping"/>
            </w:r>
            <w:r>
              <w:rPr>
                <w:rFonts w:hint="default" w:ascii="Times New Roman" w:hAnsi="Times New Roman" w:eastAsia="仿宋_GB2312" w:cs="Times New Roman"/>
                <w:b/>
                <w:i w:val="0"/>
                <w:color w:val="000000"/>
                <w:kern w:val="0"/>
                <w:sz w:val="24"/>
                <w:szCs w:val="24"/>
                <w:highlight w:val="none"/>
                <w:u w:val="none"/>
                <w:lang w:val="en-US" w:eastAsia="zh-CN" w:bidi="ar"/>
              </w:rPr>
              <w:t>注 3：单元式幕墙满足保温、隔热节能指标时，可参照 Q2b 进行评价。</w:t>
            </w:r>
          </w:p>
        </w:tc>
      </w:tr>
    </w:tbl>
    <w:p>
      <w:pPr>
        <w:numPr>
          <w:ilvl w:val="0"/>
          <w:numId w:val="0"/>
        </w:numPr>
        <w:jc w:val="left"/>
        <w:rPr>
          <w:rFonts w:hint="default" w:ascii="Times New Roman" w:hAnsi="Times New Roman" w:eastAsia="仿宋_GB2312" w:cs="Times New Roman"/>
          <w:b w:val="0"/>
          <w:bCs w:val="0"/>
          <w:sz w:val="32"/>
          <w:szCs w:val="32"/>
          <w:highlight w:val="none"/>
          <w:lang w:val="en-US" w:eastAsia="zh-CN"/>
        </w:rPr>
        <w:sectPr>
          <w:pgSz w:w="23811" w:h="16838" w:orient="landscape"/>
          <w:pgMar w:top="1803" w:right="1440" w:bottom="1803" w:left="1440" w:header="851" w:footer="992" w:gutter="0"/>
          <w:cols w:space="720" w:num="1"/>
          <w:rtlGutter w:val="0"/>
          <w:docGrid w:type="lines" w:linePitch="315" w:charSpace="0"/>
        </w:sectPr>
      </w:pPr>
    </w:p>
    <w:p>
      <w:pPr>
        <w:rPr>
          <w:highlight w:val="none"/>
        </w:rPr>
      </w:pPr>
    </w:p>
    <w:p>
      <w:pPr>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附件</w:t>
      </w:r>
      <w:r>
        <w:rPr>
          <w:rFonts w:hint="eastAsia" w:ascii="Times New Roman" w:hAnsi="Times New Roman" w:eastAsia="黑体" w:cs="Times New Roman"/>
          <w:b w:val="0"/>
          <w:bCs w:val="0"/>
          <w:sz w:val="32"/>
          <w:szCs w:val="32"/>
          <w:highlight w:val="none"/>
          <w:lang w:val="en-US" w:eastAsia="zh-CN"/>
        </w:rPr>
        <w:t>2-5</w:t>
      </w:r>
    </w:p>
    <w:p>
      <w:pPr>
        <w:widowControl/>
        <w:spacing w:before="120" w:line="281" w:lineRule="exact"/>
        <w:jc w:val="both"/>
        <w:rPr>
          <w:rFonts w:ascii="Times New Roman" w:hAnsi="Times New Roman" w:cs="Times New Roman"/>
          <w:b/>
          <w:bCs/>
          <w:sz w:val="28"/>
          <w:szCs w:val="28"/>
          <w:highlight w:val="none"/>
        </w:rPr>
      </w:pPr>
    </w:p>
    <w:p>
      <w:pPr>
        <w:widowControl/>
        <w:spacing w:before="120" w:line="281" w:lineRule="exact"/>
        <w:jc w:val="center"/>
        <w:rPr>
          <w:rFonts w:ascii="Times New Roman" w:hAnsi="Times New Roman" w:cs="Times New Roman"/>
          <w:b/>
          <w:bCs/>
          <w:sz w:val="28"/>
          <w:szCs w:val="28"/>
          <w:highlight w:val="none"/>
        </w:rPr>
      </w:pPr>
    </w:p>
    <w:p>
      <w:pPr>
        <w:widowControl/>
        <w:spacing w:before="120" w:line="281" w:lineRule="exact"/>
        <w:jc w:val="center"/>
        <w:rPr>
          <w:rFonts w:ascii="Times New Roman" w:hAnsi="Times New Roman" w:cs="Times New Roman"/>
          <w:b/>
          <w:bCs/>
          <w:sz w:val="28"/>
          <w:szCs w:val="28"/>
          <w:highlight w:val="none"/>
        </w:rPr>
      </w:pPr>
    </w:p>
    <w:p>
      <w:pPr>
        <w:widowControl/>
        <w:spacing w:before="120" w:line="281" w:lineRule="exact"/>
        <w:rPr>
          <w:rFonts w:ascii="Times New Roman" w:hAnsi="Times New Roman" w:cs="Times New Roman"/>
          <w:b/>
          <w:bCs/>
          <w:sz w:val="28"/>
          <w:szCs w:val="28"/>
          <w:highlight w:val="none"/>
        </w:rPr>
      </w:pPr>
    </w:p>
    <w:p>
      <w:pPr>
        <w:widowControl/>
        <w:spacing w:before="120" w:line="281" w:lineRule="exact"/>
        <w:rPr>
          <w:rFonts w:ascii="Times New Roman" w:hAnsi="Times New Roman" w:cs="Times New Roman"/>
          <w:b/>
          <w:bCs/>
          <w:sz w:val="28"/>
          <w:szCs w:val="28"/>
          <w:highlight w:val="none"/>
        </w:rPr>
      </w:pPr>
    </w:p>
    <w:p>
      <w:pPr>
        <w:widowControl/>
        <w:spacing w:before="120" w:line="281" w:lineRule="exact"/>
        <w:jc w:val="center"/>
        <w:rPr>
          <w:rFonts w:ascii="Times New Roman" w:hAnsi="Times New Roman" w:cs="Times New Roman"/>
          <w:b/>
          <w:bCs/>
          <w:sz w:val="28"/>
          <w:szCs w:val="28"/>
          <w:highlight w:val="none"/>
        </w:rPr>
      </w:pPr>
    </w:p>
    <w:p>
      <w:pPr>
        <w:widowControl/>
        <w:spacing w:before="120"/>
        <w:jc w:val="center"/>
        <w:rPr>
          <w:rFonts w:ascii="Times New Roman" w:hAnsi="Times New Roman" w:cs="Times New Roman"/>
          <w:b/>
          <w:bCs/>
          <w:sz w:val="44"/>
          <w:szCs w:val="44"/>
          <w:highlight w:val="none"/>
        </w:rPr>
      </w:pPr>
      <w:r>
        <w:rPr>
          <w:rFonts w:hint="eastAsia" w:ascii="Times New Roman" w:hAnsi="Times New Roman" w:cs="Times New Roman"/>
          <w:b/>
          <w:bCs/>
          <w:sz w:val="44"/>
          <w:szCs w:val="44"/>
          <w:highlight w:val="none"/>
          <w:lang w:eastAsia="zh-CN"/>
        </w:rPr>
        <w:t>汕头</w:t>
      </w:r>
      <w:r>
        <w:rPr>
          <w:rFonts w:hint="default" w:ascii="Times New Roman" w:hAnsi="Times New Roman" w:cs="Times New Roman"/>
          <w:b/>
          <w:bCs/>
          <w:sz w:val="44"/>
          <w:szCs w:val="44"/>
          <w:highlight w:val="none"/>
        </w:rPr>
        <w:t>市装配式建筑项目实施方案</w:t>
      </w:r>
    </w:p>
    <w:p>
      <w:pPr>
        <w:widowControl/>
        <w:spacing w:before="120"/>
        <w:jc w:val="center"/>
        <w:rPr>
          <w:rFonts w:ascii="Times New Roman" w:hAnsi="Times New Roman" w:cs="Times New Roman"/>
          <w:b/>
          <w:bCs/>
          <w:sz w:val="28"/>
          <w:szCs w:val="28"/>
          <w:highlight w:val="none"/>
        </w:rPr>
      </w:pPr>
      <w:r>
        <w:rPr>
          <w:rFonts w:hint="default" w:ascii="Times New Roman" w:hAnsi="Times New Roman" w:cs="Times New Roman"/>
          <w:b/>
          <w:bCs/>
          <w:sz w:val="28"/>
          <w:szCs w:val="28"/>
          <w:highlight w:val="none"/>
        </w:rPr>
        <w:t>（参考格式）</w:t>
      </w:r>
    </w:p>
    <w:p>
      <w:pPr>
        <w:widowControl/>
        <w:spacing w:before="120"/>
        <w:jc w:val="center"/>
        <w:rPr>
          <w:rFonts w:ascii="Times New Roman" w:hAnsi="Times New Roman" w:cs="Times New Roman"/>
          <w:b/>
          <w:bCs/>
          <w:sz w:val="28"/>
          <w:szCs w:val="28"/>
          <w:highlight w:val="none"/>
        </w:rPr>
      </w:pPr>
    </w:p>
    <w:p>
      <w:pPr>
        <w:widowControl/>
        <w:spacing w:before="120" w:line="360" w:lineRule="auto"/>
        <w:jc w:val="center"/>
        <w:rPr>
          <w:rFonts w:ascii="Times New Roman" w:hAnsi="Times New Roman" w:cs="Times New Roman"/>
          <w:b/>
          <w:bCs/>
          <w:sz w:val="28"/>
          <w:szCs w:val="28"/>
          <w:highlight w:val="none"/>
        </w:rPr>
      </w:pPr>
    </w:p>
    <w:p>
      <w:pPr>
        <w:widowControl/>
        <w:spacing w:before="120" w:line="360" w:lineRule="auto"/>
        <w:jc w:val="center"/>
        <w:rPr>
          <w:rFonts w:ascii="Times New Roman" w:hAnsi="Times New Roman" w:cs="Times New Roman"/>
          <w:b/>
          <w:bCs/>
          <w:sz w:val="28"/>
          <w:szCs w:val="28"/>
          <w:highlight w:val="none"/>
        </w:rPr>
      </w:pPr>
    </w:p>
    <w:p>
      <w:pPr>
        <w:widowControl/>
        <w:spacing w:before="120" w:line="360" w:lineRule="auto"/>
        <w:jc w:val="center"/>
        <w:rPr>
          <w:rFonts w:ascii="Times New Roman" w:hAnsi="Times New Roman" w:cs="Times New Roman"/>
          <w:b/>
          <w:bCs/>
          <w:sz w:val="28"/>
          <w:szCs w:val="28"/>
          <w:highlight w:val="none"/>
        </w:rPr>
      </w:pPr>
    </w:p>
    <w:p>
      <w:pPr>
        <w:widowControl/>
        <w:spacing w:before="120" w:line="360" w:lineRule="auto"/>
        <w:jc w:val="center"/>
        <w:rPr>
          <w:rFonts w:ascii="Times New Roman" w:hAnsi="Times New Roman" w:cs="Times New Roman"/>
          <w:b/>
          <w:bCs/>
          <w:sz w:val="28"/>
          <w:szCs w:val="28"/>
          <w:highlight w:val="none"/>
        </w:rPr>
      </w:pPr>
    </w:p>
    <w:p>
      <w:pPr>
        <w:widowControl/>
        <w:spacing w:before="120"/>
        <w:jc w:val="center"/>
        <w:rPr>
          <w:rFonts w:ascii="Times New Roman" w:hAnsi="Times New Roman" w:cs="Times New Roman"/>
          <w:b/>
          <w:bCs/>
          <w:sz w:val="32"/>
          <w:szCs w:val="32"/>
          <w:highlight w:val="none"/>
        </w:rPr>
      </w:pPr>
    </w:p>
    <w:p>
      <w:pPr>
        <w:widowControl/>
        <w:adjustRightInd w:val="0"/>
        <w:snapToGrid w:val="0"/>
        <w:spacing w:before="120"/>
        <w:jc w:val="left"/>
        <w:rPr>
          <w:rFonts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项目名称：</w:t>
      </w:r>
      <w:r>
        <w:rPr>
          <w:rFonts w:hint="default" w:ascii="Times New Roman" w:hAnsi="Times New Roman" w:cs="Times New Roman"/>
          <w:b/>
          <w:bCs/>
          <w:sz w:val="32"/>
          <w:szCs w:val="32"/>
          <w:highlight w:val="none"/>
          <w:u w:val="single"/>
        </w:rPr>
        <w:t xml:space="preserve">                    </w:t>
      </w:r>
    </w:p>
    <w:p>
      <w:pPr>
        <w:widowControl/>
        <w:adjustRightInd w:val="0"/>
        <w:snapToGrid w:val="0"/>
        <w:spacing w:before="120"/>
        <w:jc w:val="left"/>
        <w:rPr>
          <w:rFonts w:ascii="Times New Roman" w:hAnsi="Times New Roman" w:cs="Times New Roman"/>
          <w:b/>
          <w:bCs/>
          <w:sz w:val="32"/>
          <w:szCs w:val="32"/>
          <w:highlight w:val="none"/>
        </w:rPr>
      </w:pPr>
      <w:r>
        <w:rPr>
          <w:rFonts w:hint="default" w:ascii="Times New Roman" w:hAnsi="Times New Roman" w:cs="Times New Roman"/>
          <w:b/>
          <w:bCs/>
          <w:sz w:val="32"/>
          <w:szCs w:val="32"/>
          <w:highlight w:val="none"/>
        </w:rPr>
        <w:t xml:space="preserve">          建设单位</w:t>
      </w:r>
      <w:r>
        <w:rPr>
          <w:rFonts w:hint="eastAsia" w:ascii="Times New Roman" w:hAnsi="Times New Roman" w:cs="Times New Roman"/>
          <w:b/>
          <w:bCs/>
          <w:sz w:val="32"/>
          <w:szCs w:val="32"/>
          <w:highlight w:val="none"/>
          <w:lang w:eastAsia="zh-CN"/>
        </w:rPr>
        <w:t>（</w:t>
      </w:r>
      <w:r>
        <w:rPr>
          <w:rFonts w:hint="default" w:ascii="Times New Roman" w:hAnsi="Times New Roman" w:cs="Times New Roman"/>
          <w:b/>
          <w:bCs/>
          <w:sz w:val="32"/>
          <w:szCs w:val="32"/>
          <w:highlight w:val="none"/>
        </w:rPr>
        <w:t>盖章</w:t>
      </w:r>
      <w:r>
        <w:rPr>
          <w:rFonts w:hint="eastAsia" w:ascii="Times New Roman" w:hAnsi="Times New Roman" w:cs="Times New Roman"/>
          <w:b/>
          <w:bCs/>
          <w:sz w:val="32"/>
          <w:szCs w:val="32"/>
          <w:highlight w:val="none"/>
          <w:lang w:eastAsia="zh-CN"/>
        </w:rPr>
        <w:t>）</w:t>
      </w:r>
      <w:r>
        <w:rPr>
          <w:rFonts w:hint="default" w:ascii="Times New Roman" w:hAnsi="Times New Roman" w:cs="Times New Roman"/>
          <w:b/>
          <w:bCs/>
          <w:sz w:val="32"/>
          <w:szCs w:val="32"/>
          <w:highlight w:val="none"/>
        </w:rPr>
        <w:t>：</w:t>
      </w:r>
      <w:r>
        <w:rPr>
          <w:rFonts w:hint="default" w:ascii="Times New Roman" w:hAnsi="Times New Roman" w:cs="Times New Roman"/>
          <w:b/>
          <w:bCs/>
          <w:sz w:val="32"/>
          <w:szCs w:val="32"/>
          <w:highlight w:val="none"/>
          <w:u w:val="single"/>
        </w:rPr>
        <w:t xml:space="preserve">                    </w:t>
      </w:r>
      <w:r>
        <w:rPr>
          <w:rFonts w:hint="default" w:ascii="Times New Roman" w:hAnsi="Times New Roman" w:cs="Times New Roman"/>
          <w:b/>
          <w:bCs/>
          <w:sz w:val="32"/>
          <w:szCs w:val="32"/>
          <w:highlight w:val="none"/>
        </w:rPr>
        <w:t xml:space="preserve"> </w:t>
      </w:r>
    </w:p>
    <w:p>
      <w:pPr>
        <w:widowControl/>
        <w:adjustRightInd w:val="0"/>
        <w:snapToGrid w:val="0"/>
        <w:spacing w:before="120"/>
        <w:rPr>
          <w:rFonts w:ascii="Times New Roman" w:hAnsi="Times New Roman" w:cs="Times New Roman"/>
          <w:b/>
          <w:bCs/>
          <w:sz w:val="28"/>
          <w:szCs w:val="28"/>
          <w:highlight w:val="none"/>
        </w:rPr>
      </w:pPr>
    </w:p>
    <w:p>
      <w:pPr>
        <w:widowControl/>
        <w:adjustRightInd w:val="0"/>
        <w:snapToGrid w:val="0"/>
        <w:spacing w:before="120"/>
        <w:rPr>
          <w:rFonts w:ascii="Times New Roman" w:hAnsi="Times New Roman" w:cs="Times New Roman"/>
          <w:b/>
          <w:bCs/>
          <w:sz w:val="28"/>
          <w:szCs w:val="28"/>
          <w:highlight w:val="none"/>
        </w:rPr>
      </w:pPr>
    </w:p>
    <w:p>
      <w:pPr>
        <w:widowControl/>
        <w:adjustRightInd w:val="0"/>
        <w:snapToGrid w:val="0"/>
        <w:spacing w:before="120"/>
        <w:rPr>
          <w:rFonts w:ascii="Times New Roman" w:hAnsi="Times New Roman" w:cs="Times New Roman"/>
          <w:b/>
          <w:bCs/>
          <w:sz w:val="28"/>
          <w:szCs w:val="28"/>
          <w:highlight w:val="none"/>
        </w:rPr>
      </w:pPr>
    </w:p>
    <w:p>
      <w:pPr>
        <w:widowControl/>
        <w:adjustRightInd w:val="0"/>
        <w:snapToGrid w:val="0"/>
        <w:spacing w:before="120"/>
        <w:rPr>
          <w:rFonts w:ascii="Times New Roman" w:hAnsi="Times New Roman" w:cs="Times New Roman"/>
          <w:b/>
          <w:bCs/>
          <w:sz w:val="28"/>
          <w:szCs w:val="28"/>
          <w:highlight w:val="none"/>
        </w:rPr>
      </w:pPr>
    </w:p>
    <w:p>
      <w:pPr>
        <w:widowControl/>
        <w:adjustRightInd w:val="0"/>
        <w:snapToGrid w:val="0"/>
        <w:spacing w:before="120"/>
        <w:rPr>
          <w:rFonts w:ascii="Times New Roman" w:hAnsi="Times New Roman" w:cs="Times New Roman"/>
          <w:b/>
          <w:bCs/>
          <w:sz w:val="28"/>
          <w:szCs w:val="28"/>
          <w:highlight w:val="none"/>
        </w:rPr>
      </w:pPr>
    </w:p>
    <w:p>
      <w:pPr>
        <w:widowControl/>
        <w:adjustRightInd w:val="0"/>
        <w:snapToGrid w:val="0"/>
        <w:spacing w:before="120"/>
        <w:jc w:val="center"/>
        <w:rPr>
          <w:rFonts w:ascii="Times New Roman" w:hAnsi="Times New Roman" w:cs="Times New Roman"/>
          <w:b/>
          <w:bCs/>
          <w:sz w:val="28"/>
          <w:szCs w:val="28"/>
          <w:highlight w:val="none"/>
        </w:rPr>
      </w:pPr>
      <w:r>
        <w:rPr>
          <w:rFonts w:hint="default" w:ascii="Times New Roman" w:hAnsi="Times New Roman" w:cs="Times New Roman"/>
          <w:b/>
          <w:bCs/>
          <w:sz w:val="28"/>
          <w:szCs w:val="28"/>
          <w:highlight w:val="none"/>
        </w:rPr>
        <w:t>202X年XX月XX日</w:t>
      </w:r>
    </w:p>
    <w:p>
      <w:pPr>
        <w:pStyle w:val="13"/>
        <w:adjustRightInd w:val="0"/>
        <w:snapToGrid w:val="0"/>
        <w:spacing w:before="0"/>
        <w:jc w:val="center"/>
        <w:rPr>
          <w:rFonts w:ascii="Times New Roman" w:hAnsi="Times New Roman" w:eastAsia="仿宋_GB2312" w:cs="Times New Roman"/>
          <w:color w:val="auto"/>
          <w:sz w:val="44"/>
          <w:szCs w:val="44"/>
          <w:highlight w:val="none"/>
          <w:lang w:val="zh-CN"/>
        </w:rPr>
      </w:pPr>
      <w:r>
        <w:rPr>
          <w:rFonts w:hint="default" w:ascii="Times New Roman" w:hAnsi="Times New Roman" w:eastAsia="仿宋_GB2312" w:cs="Times New Roman"/>
          <w:color w:val="auto"/>
          <w:sz w:val="44"/>
          <w:szCs w:val="44"/>
          <w:highlight w:val="none"/>
          <w:lang w:val="zh-CN"/>
        </w:rPr>
        <w:t>目录</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一、项目概况</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二、管理工作机制</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（一）建设单位统筹管理工作机制</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（二）工程总承包（EPC）模式情况</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（三）装配式建筑验收制度</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三、装配式建筑的设计</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（一）建筑设计</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（二）结构设计</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（三）装修和机电设计</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四、装配式施工策划</w:t>
      </w:r>
    </w:p>
    <w:p>
      <w:pPr>
        <w:adjustRightInd w:val="0"/>
        <w:snapToGrid w:val="0"/>
        <w:spacing w:line="520" w:lineRule="exact"/>
        <w:ind w:firstLine="320" w:firstLineChars="100"/>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（一）施工总平面布置和施工计划</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（二）预制构件生产和运输</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（三）起重设备和吊装策划</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（四）模板施工和外围护设施</w:t>
      </w:r>
      <w:r>
        <w:rPr>
          <w:rFonts w:hint="default" w:ascii="Times New Roman" w:hAnsi="Times New Roman" w:eastAsia="仿宋_GB2312" w:cs="Times New Roman"/>
          <w:bCs/>
          <w:sz w:val="32"/>
          <w:szCs w:val="32"/>
          <w:highlight w:val="none"/>
        </w:rPr>
        <w:br w:type="textWrapping"/>
      </w:r>
      <w:r>
        <w:rPr>
          <w:rFonts w:hint="default" w:ascii="Times New Roman" w:hAnsi="Times New Roman" w:eastAsia="仿宋_GB2312" w:cs="Times New Roman"/>
          <w:bCs/>
          <w:sz w:val="32"/>
          <w:szCs w:val="32"/>
          <w:highlight w:val="none"/>
        </w:rPr>
        <w:t xml:space="preserve">   （五）标准层装配化施工流程</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五、主体结构施工</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（一）预制构件吊装工艺</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（二）固定支撑体系</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（三）连接部位的施工工艺</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六、围护墙和内隔墙</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（一）非承重围护墙非砌筑</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（二）围护墙与装饰、保温隔热集成一体化</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（三）内隔墙非砌筑</w:t>
      </w:r>
    </w:p>
    <w:p>
      <w:pPr>
        <w:adjustRightInd w:val="0"/>
        <w:snapToGrid w:val="0"/>
        <w:spacing w:line="520" w:lineRule="exact"/>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w:t>
      </w:r>
      <w:r>
        <w:rPr>
          <w:rFonts w:ascii="Times New Roman" w:hAnsi="Times New Roman" w:eastAsia="仿宋_GB2312" w:cs="Times New Roman"/>
          <w:bCs/>
          <w:sz w:val="32"/>
          <w:szCs w:val="32"/>
          <w:highlight w:val="none"/>
        </w:rPr>
        <w:t xml:space="preserve">  </w:t>
      </w:r>
      <w:r>
        <w:rPr>
          <w:rFonts w:hint="default" w:ascii="Times New Roman" w:hAnsi="Times New Roman" w:eastAsia="仿宋_GB2312" w:cs="Times New Roman"/>
          <w:bCs/>
          <w:sz w:val="32"/>
          <w:szCs w:val="32"/>
          <w:highlight w:val="none"/>
        </w:rPr>
        <w:t>（四）内隔墙与管线、装修集成一体化</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七、装修和机电</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（一）全装修</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（二）干式工法   </w:t>
      </w:r>
    </w:p>
    <w:p>
      <w:pPr>
        <w:adjustRightInd w:val="0"/>
        <w:snapToGrid w:val="0"/>
        <w:spacing w:line="520" w:lineRule="exact"/>
        <w:ind w:firstLine="320" w:firstLineChars="100"/>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（三）集成厨房   </w:t>
      </w:r>
    </w:p>
    <w:p>
      <w:pPr>
        <w:adjustRightInd w:val="0"/>
        <w:snapToGrid w:val="0"/>
        <w:spacing w:line="520" w:lineRule="exact"/>
        <w:ind w:firstLine="320" w:firstLineChars="100"/>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（四）集成卫生间</w:t>
      </w:r>
      <w:r>
        <w:rPr>
          <w:rFonts w:ascii="Times New Roman" w:hAnsi="Times New Roman" w:eastAsia="仿宋_GB2312" w:cs="Times New Roman"/>
          <w:bCs/>
          <w:sz w:val="32"/>
          <w:szCs w:val="32"/>
          <w:highlight w:val="none"/>
        </w:rPr>
        <w:t xml:space="preserve">   </w:t>
      </w:r>
    </w:p>
    <w:p>
      <w:pPr>
        <w:adjustRightInd w:val="0"/>
        <w:snapToGrid w:val="0"/>
        <w:spacing w:line="520" w:lineRule="exact"/>
        <w:ind w:firstLine="320" w:firstLineChars="100"/>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（五）机电装修一体化、管线分离</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八、绿色施工与信息化应用情况</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（一）</w:t>
      </w:r>
      <w:r>
        <w:rPr>
          <w:rFonts w:ascii="Times New Roman" w:hAnsi="Times New Roman" w:eastAsia="仿宋_GB2312" w:cs="Times New Roman"/>
          <w:bCs/>
          <w:sz w:val="32"/>
          <w:szCs w:val="32"/>
          <w:highlight w:val="none"/>
        </w:rPr>
        <w:t>BIM</w:t>
      </w:r>
      <w:r>
        <w:rPr>
          <w:rFonts w:hint="default" w:ascii="Times New Roman" w:hAnsi="Times New Roman" w:eastAsia="仿宋_GB2312" w:cs="Times New Roman"/>
          <w:bCs/>
          <w:sz w:val="32"/>
          <w:szCs w:val="32"/>
          <w:highlight w:val="none"/>
        </w:rPr>
        <w:t>应用情况</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（二）智能化应用情况</w:t>
      </w:r>
    </w:p>
    <w:p>
      <w:pPr>
        <w:adjustRightInd w:val="0"/>
        <w:snapToGrid w:val="0"/>
        <w:spacing w:line="520" w:lineRule="exact"/>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w:t>
      </w:r>
      <w:r>
        <w:rPr>
          <w:rFonts w:ascii="Times New Roman" w:hAnsi="Times New Roman" w:eastAsia="仿宋_GB2312" w:cs="Times New Roman"/>
          <w:bCs/>
          <w:sz w:val="32"/>
          <w:szCs w:val="32"/>
          <w:highlight w:val="none"/>
        </w:rPr>
        <w:t xml:space="preserve">  </w:t>
      </w:r>
      <w:r>
        <w:rPr>
          <w:rFonts w:hint="default" w:ascii="Times New Roman" w:hAnsi="Times New Roman" w:eastAsia="仿宋_GB2312" w:cs="Times New Roman"/>
          <w:bCs/>
          <w:sz w:val="32"/>
          <w:szCs w:val="32"/>
          <w:highlight w:val="none"/>
        </w:rPr>
        <w:t>（三）绿色施工策划与内容</w:t>
      </w:r>
    </w:p>
    <w:p>
      <w:pPr>
        <w:adjustRightInd w:val="0"/>
        <w:snapToGrid w:val="0"/>
        <w:spacing w:line="520" w:lineRule="exact"/>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九、安全保证措施</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十、</w:t>
      </w:r>
      <w:r>
        <w:rPr>
          <w:rFonts w:hint="eastAsia" w:ascii="Times New Roman" w:hAnsi="Times New Roman" w:eastAsia="仿宋_GB2312" w:cs="Times New Roman"/>
          <w:bCs/>
          <w:sz w:val="32"/>
          <w:szCs w:val="32"/>
          <w:highlight w:val="none"/>
          <w:lang w:eastAsia="zh-CN"/>
        </w:rPr>
        <w:t>其他</w:t>
      </w:r>
      <w:r>
        <w:rPr>
          <w:rFonts w:hint="default" w:ascii="Times New Roman" w:hAnsi="Times New Roman" w:eastAsia="仿宋_GB2312" w:cs="Times New Roman"/>
          <w:bCs/>
          <w:sz w:val="32"/>
          <w:szCs w:val="32"/>
          <w:highlight w:val="none"/>
        </w:rPr>
        <w:t>需要说明的内容</w:t>
      </w:r>
    </w:p>
    <w:p>
      <w:pPr>
        <w:adjustRightInd w:val="0"/>
        <w:snapToGrid w:val="0"/>
        <w:spacing w:line="520" w:lineRule="exact"/>
        <w:rPr>
          <w:rFonts w:ascii="Times New Roman" w:hAnsi="Times New Roman" w:eastAsia="仿宋_GB2312" w:cs="Times New Roman"/>
          <w:b/>
          <w:bCs/>
          <w:sz w:val="28"/>
          <w:szCs w:val="28"/>
          <w:highlight w:val="none"/>
        </w:rPr>
      </w:pPr>
    </w:p>
    <w:p>
      <w:pPr>
        <w:adjustRightInd w:val="0"/>
        <w:snapToGrid w:val="0"/>
        <w:spacing w:line="520" w:lineRule="exact"/>
        <w:rPr>
          <w:rFonts w:ascii="Times New Roman" w:hAnsi="Times New Roman" w:eastAsia="仿宋_GB2312" w:cs="Times New Roman"/>
          <w:b/>
          <w:bCs/>
          <w:sz w:val="28"/>
          <w:szCs w:val="28"/>
          <w:highlight w:val="none"/>
        </w:rPr>
        <w:sectPr>
          <w:headerReference r:id="rId5" w:type="default"/>
          <w:footerReference r:id="rId6" w:type="default"/>
          <w:footerReference r:id="rId7" w:type="even"/>
          <w:pgSz w:w="11906" w:h="16838"/>
          <w:pgMar w:top="2098" w:right="1247" w:bottom="1474" w:left="1587" w:header="851" w:footer="992" w:gutter="0"/>
          <w:cols w:space="720" w:num="1"/>
          <w:rtlGutter w:val="0"/>
          <w:docGrid w:type="lines" w:linePitch="312" w:charSpace="0"/>
        </w:sectPr>
      </w:pPr>
      <w:r>
        <w:rPr>
          <w:rFonts w:hint="default" w:ascii="Times New Roman" w:hAnsi="Times New Roman" w:eastAsia="仿宋_GB2312" w:cs="Times New Roman"/>
          <w:b/>
          <w:bCs/>
          <w:sz w:val="28"/>
          <w:szCs w:val="28"/>
          <w:highlight w:val="none"/>
        </w:rPr>
        <w:t>（注：各章节应注明页码）</w:t>
      </w:r>
    </w:p>
    <w:p>
      <w:pPr>
        <w:adjustRightInd w:val="0"/>
        <w:snapToGrid w:val="0"/>
        <w:spacing w:line="520" w:lineRule="exact"/>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装配式建筑项目实施方案应包含并不限于如下内容：</w:t>
      </w:r>
    </w:p>
    <w:p>
      <w:pPr>
        <w:adjustRightInd w:val="0"/>
        <w:snapToGrid w:val="0"/>
        <w:spacing w:line="520" w:lineRule="exact"/>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一、项目概况</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简要介绍项目的基本情况，包括项目位置、用地面积、建筑面积、容积率、项目楼栋情况。以列表的方式详细说明装配式建筑各楼栋情况、预制构件（含钢构件，以下同）种类情况、技术评分情况等。</w:t>
      </w:r>
    </w:p>
    <w:p>
      <w:pPr>
        <w:adjustRightInd w:val="0"/>
        <w:snapToGrid w:val="0"/>
        <w:spacing w:line="520" w:lineRule="exact"/>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二、管理工作机制</w:t>
      </w:r>
    </w:p>
    <w:p>
      <w:pPr>
        <w:adjustRightInd w:val="0"/>
        <w:snapToGrid w:val="0"/>
        <w:spacing w:line="520" w:lineRule="exact"/>
        <w:ind w:firstLine="368" w:firstLineChars="131"/>
        <w:rPr>
          <w:rFonts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（一）建设单位统筹管理工作机制</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1.参建各方情况，以及建设单位统筹协调参建各方的工作机制</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2.管理人员配置情况（包括：参加装配式建筑系列培训情况，附培训证明）</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3.关键工种产业工人实训情况（包括：构件吊装、套筒灌浆、装配式模板安装等关键工种产业工人岗前实训计划</w:t>
      </w:r>
      <w:r>
        <w:rPr>
          <w:rFonts w:hint="eastAsia" w:ascii="Times New Roman" w:hAnsi="Times New Roman" w:eastAsia="仿宋_GB2312" w:cs="Times New Roman"/>
          <w:bCs/>
          <w:sz w:val="28"/>
          <w:szCs w:val="28"/>
          <w:highlight w:val="none"/>
          <w:lang w:eastAsia="zh-CN"/>
        </w:rPr>
        <w:t>，</w:t>
      </w:r>
      <w:r>
        <w:rPr>
          <w:rFonts w:hint="default" w:ascii="Times New Roman" w:hAnsi="Times New Roman" w:eastAsia="仿宋_GB2312" w:cs="Times New Roman"/>
          <w:bCs/>
          <w:sz w:val="28"/>
          <w:szCs w:val="28"/>
          <w:highlight w:val="none"/>
        </w:rPr>
        <w:t>参加岗前实训及考核合格的产业工人情况）</w:t>
      </w:r>
    </w:p>
    <w:p>
      <w:pPr>
        <w:adjustRightInd w:val="0"/>
        <w:snapToGrid w:val="0"/>
        <w:spacing w:line="520" w:lineRule="exact"/>
        <w:ind w:firstLine="368" w:firstLineChars="131"/>
        <w:rPr>
          <w:rFonts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（二）工程总承包（EPC）模式情况</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若采用工程总承包（EPC）模式，详细说明工程总承包商的情况，工程总承包合同的服务内容（附工程总承包合同扫描件相关条款）。</w:t>
      </w:r>
    </w:p>
    <w:p>
      <w:pPr>
        <w:adjustRightInd w:val="0"/>
        <w:snapToGrid w:val="0"/>
        <w:spacing w:line="520" w:lineRule="exact"/>
        <w:ind w:firstLine="368" w:firstLineChars="131"/>
        <w:rPr>
          <w:rFonts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（三）装配式建筑验收制度</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1.预制构件（钢构件）样板验收制度</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2.装配式标准层结构联合验收制度</w:t>
      </w:r>
    </w:p>
    <w:p>
      <w:pPr>
        <w:adjustRightInd w:val="0"/>
        <w:snapToGrid w:val="0"/>
        <w:spacing w:line="520" w:lineRule="exact"/>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三、装配式建筑的设计</w:t>
      </w:r>
    </w:p>
    <w:p>
      <w:pPr>
        <w:adjustRightInd w:val="0"/>
        <w:snapToGrid w:val="0"/>
        <w:spacing w:line="520" w:lineRule="exact"/>
        <w:ind w:firstLine="368" w:firstLineChars="131"/>
        <w:rPr>
          <w:rFonts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（一）建筑设计</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1.装配式建筑标准化设计</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（1）标准化户型或单一户型</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（2）标准化构件</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装配式建筑平面、立面设计（包括：总平面、单体平面和立面、预制构件（钢构件）和墙体布置图、墙地面做法表等，要求至少用A3纸彩打，图示清晰。预制构件（钢构件）在设计图纸或BIM中应使用明显的颜色标示）</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3.架空层、结构转换层、屋面层、避难层、设备层等非标准层与标准层的设计延续性。</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4.关键节点设计（包括但不限于：建筑保温、</w:t>
      </w:r>
      <w:r>
        <w:rPr>
          <w:rFonts w:hint="default" w:ascii="Times New Roman" w:hAnsi="Times New Roman" w:eastAsia="仿宋_GB2312" w:cs="Times New Roman"/>
          <w:sz w:val="28"/>
          <w:szCs w:val="28"/>
          <w:highlight w:val="none"/>
        </w:rPr>
        <w:t>防水等</w:t>
      </w:r>
      <w:r>
        <w:rPr>
          <w:rFonts w:hint="default" w:ascii="Times New Roman" w:hAnsi="Times New Roman" w:eastAsia="仿宋_GB2312" w:cs="Times New Roman"/>
          <w:bCs/>
          <w:sz w:val="28"/>
          <w:szCs w:val="28"/>
          <w:highlight w:val="none"/>
        </w:rPr>
        <w:t>）</w:t>
      </w:r>
    </w:p>
    <w:p>
      <w:pPr>
        <w:adjustRightInd w:val="0"/>
        <w:snapToGrid w:val="0"/>
        <w:spacing w:line="520" w:lineRule="exact"/>
        <w:ind w:firstLine="368" w:firstLineChars="131"/>
        <w:rPr>
          <w:rFonts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（二）结构设计</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1.装配式建筑结构体系</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2.关键节点设计（包括但不限于：预制构件（钢构件）连接</w:t>
      </w:r>
      <w:r>
        <w:rPr>
          <w:rFonts w:hint="default" w:ascii="Times New Roman" w:hAnsi="Times New Roman" w:eastAsia="仿宋_GB2312" w:cs="Times New Roman"/>
          <w:sz w:val="28"/>
          <w:szCs w:val="28"/>
          <w:highlight w:val="none"/>
        </w:rPr>
        <w:t>等</w:t>
      </w:r>
      <w:r>
        <w:rPr>
          <w:rFonts w:hint="default" w:ascii="Times New Roman" w:hAnsi="Times New Roman" w:eastAsia="仿宋_GB2312" w:cs="Times New Roman"/>
          <w:bCs/>
          <w:sz w:val="28"/>
          <w:szCs w:val="28"/>
          <w:highlight w:val="none"/>
        </w:rPr>
        <w:t>）</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3.超限审查情况说明（依法应当进行超限高层建筑工程抗震设防专项审查的项目，应当先完成专项审查，在超限审查文件中应包含装配式建筑相关内容）</w:t>
      </w:r>
    </w:p>
    <w:p>
      <w:pPr>
        <w:adjustRightInd w:val="0"/>
        <w:snapToGrid w:val="0"/>
        <w:spacing w:line="520" w:lineRule="exact"/>
        <w:ind w:firstLine="368" w:firstLineChars="131"/>
        <w:rPr>
          <w:rFonts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（三）装修和机电设计</w:t>
      </w:r>
    </w:p>
    <w:p>
      <w:pPr>
        <w:adjustRightInd w:val="0"/>
        <w:snapToGrid w:val="0"/>
        <w:spacing w:line="520" w:lineRule="exact"/>
        <w:ind w:firstLine="280" w:firstLineChars="100"/>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（包括但不限于：材料表、平面布置图、立面布置图、机电布置图、主要节点做法详图）</w:t>
      </w:r>
    </w:p>
    <w:p>
      <w:pPr>
        <w:adjustRightInd w:val="0"/>
        <w:snapToGrid w:val="0"/>
        <w:spacing w:line="520" w:lineRule="exact"/>
        <w:rPr>
          <w:rFonts w:ascii="Times New Roman" w:hAnsi="Times New Roman" w:eastAsia="仿宋_GB2312" w:cs="Times New Roman"/>
          <w:bCs/>
          <w:sz w:val="32"/>
          <w:szCs w:val="32"/>
          <w:highlight w:val="none"/>
        </w:rPr>
      </w:pPr>
      <w:r>
        <w:rPr>
          <w:rFonts w:hint="default" w:ascii="Times New Roman" w:hAnsi="Times New Roman" w:eastAsia="仿宋_GB2312" w:cs="Times New Roman"/>
          <w:b/>
          <w:sz w:val="32"/>
          <w:szCs w:val="32"/>
          <w:highlight w:val="none"/>
        </w:rPr>
        <w:t>四、</w:t>
      </w:r>
      <w:r>
        <w:rPr>
          <w:rFonts w:hint="default" w:ascii="Times New Roman" w:hAnsi="Times New Roman" w:eastAsia="仿宋_GB2312" w:cs="Times New Roman"/>
          <w:bCs/>
          <w:sz w:val="32"/>
          <w:szCs w:val="32"/>
          <w:highlight w:val="none"/>
        </w:rPr>
        <w:t>装配式施工策划</w:t>
      </w:r>
    </w:p>
    <w:p>
      <w:pPr>
        <w:adjustRightInd w:val="0"/>
        <w:snapToGrid w:val="0"/>
        <w:spacing w:line="520" w:lineRule="exact"/>
        <w:rPr>
          <w:rFonts w:ascii="Times New Roman" w:hAnsi="Times New Roman" w:eastAsia="仿宋_GB2312" w:cs="Times New Roman"/>
          <w:b/>
          <w:sz w:val="28"/>
          <w:szCs w:val="28"/>
          <w:highlight w:val="none"/>
        </w:rPr>
      </w:pPr>
      <w:r>
        <w:rPr>
          <w:rFonts w:hint="default" w:ascii="Times New Roman" w:hAnsi="Times New Roman" w:eastAsia="仿宋_GB2312" w:cs="Times New Roman"/>
          <w:bCs/>
          <w:sz w:val="32"/>
          <w:szCs w:val="32"/>
          <w:highlight w:val="none"/>
        </w:rPr>
        <w:t xml:space="preserve"> </w:t>
      </w:r>
      <w:r>
        <w:rPr>
          <w:rFonts w:ascii="Times New Roman" w:hAnsi="Times New Roman" w:eastAsia="仿宋_GB2312" w:cs="Times New Roman"/>
          <w:bCs/>
          <w:sz w:val="32"/>
          <w:szCs w:val="32"/>
          <w:highlight w:val="none"/>
        </w:rPr>
        <w:t xml:space="preserve"> </w:t>
      </w:r>
      <w:r>
        <w:rPr>
          <w:rFonts w:hint="default" w:ascii="Times New Roman" w:hAnsi="Times New Roman" w:eastAsia="仿宋_GB2312" w:cs="Times New Roman"/>
          <w:b/>
          <w:sz w:val="28"/>
          <w:szCs w:val="28"/>
          <w:highlight w:val="none"/>
        </w:rPr>
        <w:t>（一）施工总平面布置图和施工计划</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（包括但不限于：施工现场总平面布置图含项目出入口位置、施工道路、各栋塔吊布置、预制构件（钢构件）堆放场地位置，施工总体计划和标准层工期安排等）</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（二）预制构件生产和运输</w:t>
      </w:r>
    </w:p>
    <w:p>
      <w:pPr>
        <w:adjustRightInd w:val="0"/>
        <w:snapToGrid w:val="0"/>
        <w:spacing w:line="520" w:lineRule="exact"/>
        <w:ind w:firstLine="366" w:firstLineChars="131"/>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（包括</w:t>
      </w:r>
      <w:r>
        <w:rPr>
          <w:rFonts w:hint="default" w:ascii="Times New Roman" w:hAnsi="Times New Roman" w:eastAsia="仿宋_GB2312" w:cs="Times New Roman"/>
          <w:bCs/>
          <w:sz w:val="28"/>
          <w:szCs w:val="28"/>
          <w:highlight w:val="none"/>
        </w:rPr>
        <w:t>但不限于</w:t>
      </w:r>
      <w:r>
        <w:rPr>
          <w:rFonts w:hint="default" w:ascii="Times New Roman" w:hAnsi="Times New Roman" w:eastAsia="仿宋_GB2312" w:cs="Times New Roman"/>
          <w:sz w:val="28"/>
          <w:szCs w:val="28"/>
          <w:highlight w:val="none"/>
        </w:rPr>
        <w:t>：预制构件</w:t>
      </w:r>
      <w:r>
        <w:rPr>
          <w:rFonts w:hint="default" w:ascii="Times New Roman" w:hAnsi="Times New Roman" w:eastAsia="仿宋_GB2312" w:cs="Times New Roman"/>
          <w:bCs/>
          <w:sz w:val="28"/>
          <w:szCs w:val="28"/>
          <w:highlight w:val="none"/>
        </w:rPr>
        <w:t>（钢构件）</w:t>
      </w:r>
      <w:r>
        <w:rPr>
          <w:rFonts w:hint="default" w:ascii="Times New Roman" w:hAnsi="Times New Roman" w:eastAsia="仿宋_GB2312" w:cs="Times New Roman"/>
          <w:sz w:val="28"/>
          <w:szCs w:val="28"/>
          <w:highlight w:val="none"/>
        </w:rPr>
        <w:t>生产概况、以及生产、运输、堆放等组织计划及过程质量控制措施）</w:t>
      </w:r>
    </w:p>
    <w:p>
      <w:pPr>
        <w:adjustRightInd w:val="0"/>
        <w:snapToGrid w:val="0"/>
        <w:spacing w:line="520" w:lineRule="exact"/>
        <w:ind w:firstLine="366" w:firstLineChars="131"/>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1.预制构件</w:t>
      </w:r>
      <w:r>
        <w:rPr>
          <w:rFonts w:hint="default" w:ascii="Times New Roman" w:hAnsi="Times New Roman" w:eastAsia="仿宋_GB2312" w:cs="Times New Roman"/>
          <w:bCs/>
          <w:sz w:val="28"/>
          <w:szCs w:val="28"/>
          <w:highlight w:val="none"/>
        </w:rPr>
        <w:t>（钢构件）</w:t>
      </w:r>
      <w:r>
        <w:rPr>
          <w:rFonts w:hint="default" w:ascii="Times New Roman" w:hAnsi="Times New Roman" w:eastAsia="仿宋_GB2312" w:cs="Times New Roman"/>
          <w:sz w:val="28"/>
          <w:szCs w:val="28"/>
          <w:highlight w:val="none"/>
        </w:rPr>
        <w:t>生产概况（包括预制构件生产单位行业登记管理与星级评价情况）</w:t>
      </w:r>
    </w:p>
    <w:p>
      <w:pPr>
        <w:adjustRightInd w:val="0"/>
        <w:snapToGrid w:val="0"/>
        <w:spacing w:line="520" w:lineRule="exact"/>
        <w:ind w:firstLine="366" w:firstLineChars="131"/>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2.预制构件</w:t>
      </w:r>
      <w:r>
        <w:rPr>
          <w:rFonts w:hint="default" w:ascii="Times New Roman" w:hAnsi="Times New Roman" w:eastAsia="仿宋_GB2312" w:cs="Times New Roman"/>
          <w:bCs/>
          <w:sz w:val="28"/>
          <w:szCs w:val="28"/>
          <w:highlight w:val="none"/>
        </w:rPr>
        <w:t>（钢构件）</w:t>
      </w:r>
      <w:r>
        <w:rPr>
          <w:rFonts w:hint="default" w:ascii="Times New Roman" w:hAnsi="Times New Roman" w:eastAsia="仿宋_GB2312" w:cs="Times New Roman"/>
          <w:sz w:val="28"/>
          <w:szCs w:val="28"/>
          <w:highlight w:val="none"/>
        </w:rPr>
        <w:t>生产的质量控制要点</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sz w:val="28"/>
          <w:szCs w:val="28"/>
          <w:highlight w:val="none"/>
        </w:rPr>
        <w:t>3.预制构件</w:t>
      </w:r>
      <w:r>
        <w:rPr>
          <w:rFonts w:hint="default" w:ascii="Times New Roman" w:hAnsi="Times New Roman" w:eastAsia="仿宋_GB2312" w:cs="Times New Roman"/>
          <w:bCs/>
          <w:sz w:val="28"/>
          <w:szCs w:val="28"/>
          <w:highlight w:val="none"/>
        </w:rPr>
        <w:t>（钢构件）标示及成品保护措施</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4.预制构件（钢构件）运输路线</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（三）</w:t>
      </w:r>
      <w:r>
        <w:rPr>
          <w:rFonts w:hint="default" w:ascii="Times New Roman" w:hAnsi="Times New Roman" w:eastAsia="仿宋_GB2312" w:cs="Times New Roman"/>
          <w:bCs/>
          <w:sz w:val="32"/>
          <w:szCs w:val="32"/>
          <w:highlight w:val="none"/>
        </w:rPr>
        <w:t>起重设备和吊装策划</w:t>
      </w:r>
    </w:p>
    <w:p>
      <w:pPr>
        <w:adjustRightInd w:val="0"/>
        <w:snapToGrid w:val="0"/>
        <w:spacing w:line="520" w:lineRule="exact"/>
        <w:ind w:firstLine="366" w:firstLineChars="131"/>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（包括</w:t>
      </w:r>
      <w:r>
        <w:rPr>
          <w:rFonts w:hint="default" w:ascii="Times New Roman" w:hAnsi="Times New Roman" w:eastAsia="仿宋_GB2312" w:cs="Times New Roman"/>
          <w:bCs/>
          <w:sz w:val="28"/>
          <w:szCs w:val="28"/>
          <w:highlight w:val="none"/>
        </w:rPr>
        <w:t>但不限于</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bCs/>
          <w:sz w:val="28"/>
          <w:szCs w:val="28"/>
          <w:highlight w:val="none"/>
        </w:rPr>
        <w:t>预制构件（钢构件）</w:t>
      </w:r>
      <w:r>
        <w:rPr>
          <w:rFonts w:hint="default" w:ascii="Times New Roman" w:hAnsi="Times New Roman" w:eastAsia="仿宋_GB2312" w:cs="Times New Roman"/>
          <w:sz w:val="28"/>
          <w:szCs w:val="28"/>
          <w:highlight w:val="none"/>
        </w:rPr>
        <w:t>吊装的前期准备工作，各种预制构件的吊装顺序等）</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1.各栋塔吊选型、预制构件（钢构件）起吊分析</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2.吊具准备、各种预制构件（钢构件）的安装</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3.装配式混凝土结构：预制构件与现浇部位、装配式模板的连接，钢筋套筒灌浆的连接、预制构件的支撑；装配式钢结构：钢构件的连接和支撑</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4.施工质量控制要点</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5.安全保证措施</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（四）模板体系和外围护设施</w:t>
      </w:r>
    </w:p>
    <w:p>
      <w:pPr>
        <w:adjustRightInd w:val="0"/>
        <w:snapToGrid w:val="0"/>
        <w:spacing w:line="520" w:lineRule="exact"/>
        <w:ind w:firstLine="366" w:firstLineChars="131"/>
        <w:rPr>
          <w:rFonts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（包括</w:t>
      </w:r>
      <w:r>
        <w:rPr>
          <w:rFonts w:hint="default" w:ascii="Times New Roman" w:hAnsi="Times New Roman" w:eastAsia="仿宋_GB2312" w:cs="Times New Roman"/>
          <w:bCs/>
          <w:sz w:val="28"/>
          <w:szCs w:val="28"/>
          <w:highlight w:val="none"/>
        </w:rPr>
        <w:t>但不限于</w:t>
      </w:r>
      <w:r>
        <w:rPr>
          <w:rFonts w:hint="default" w:ascii="Times New Roman" w:hAnsi="Times New Roman" w:eastAsia="仿宋_GB2312" w:cs="Times New Roman"/>
          <w:sz w:val="28"/>
          <w:szCs w:val="28"/>
          <w:highlight w:val="none"/>
        </w:rPr>
        <w:t>：装配式模板的选用、模板周转套数、模板连接节点、模板平面布置、质量控制措施等）</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1.装配式模板平面布置图和竖向布置图</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2.装配式模板安装和拆卸等施工工序</w:t>
      </w:r>
    </w:p>
    <w:p>
      <w:pPr>
        <w:adjustRightInd w:val="0"/>
        <w:snapToGrid w:val="0"/>
        <w:spacing w:line="520" w:lineRule="exact"/>
        <w:ind w:firstLine="366" w:firstLineChars="131"/>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3.外围护体系的选择</w:t>
      </w:r>
    </w:p>
    <w:p>
      <w:pPr>
        <w:adjustRightInd w:val="0"/>
        <w:snapToGrid w:val="0"/>
        <w:spacing w:line="520" w:lineRule="exact"/>
        <w:ind w:firstLine="366" w:firstLineChars="131"/>
        <w:rPr>
          <w:rFonts w:hint="default"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4.施工质量控制要点</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5.安全保证措施</w:t>
      </w:r>
    </w:p>
    <w:p>
      <w:pPr>
        <w:adjustRightInd w:val="0"/>
        <w:snapToGrid w:val="0"/>
        <w:spacing w:line="520" w:lineRule="exact"/>
        <w:ind w:firstLine="368" w:firstLineChars="131"/>
        <w:rPr>
          <w:rFonts w:ascii="Times New Roman" w:hAnsi="Times New Roman" w:eastAsia="仿宋_GB2312" w:cs="Times New Roman"/>
          <w:sz w:val="28"/>
          <w:szCs w:val="28"/>
          <w:highlight w:val="none"/>
        </w:rPr>
      </w:pPr>
      <w:r>
        <w:rPr>
          <w:rFonts w:hint="default" w:ascii="Times New Roman" w:hAnsi="Times New Roman" w:eastAsia="仿宋_GB2312" w:cs="Times New Roman"/>
          <w:b/>
          <w:sz w:val="28"/>
          <w:szCs w:val="28"/>
          <w:highlight w:val="none"/>
        </w:rPr>
        <w:t>（五）标准层装配化施工流程</w:t>
      </w:r>
      <w:r>
        <w:rPr>
          <w:rFonts w:hint="default" w:ascii="Times New Roman" w:hAnsi="Times New Roman" w:eastAsia="仿宋_GB2312" w:cs="Times New Roman"/>
          <w:sz w:val="28"/>
          <w:szCs w:val="28"/>
          <w:highlight w:val="none"/>
        </w:rPr>
        <w:t>（根据技术选用情况填写，</w:t>
      </w:r>
      <w:r>
        <w:rPr>
          <w:rFonts w:hint="default" w:ascii="Times New Roman" w:hAnsi="Times New Roman" w:eastAsia="仿宋_GB2312" w:cs="Times New Roman"/>
          <w:bCs/>
          <w:sz w:val="28"/>
          <w:szCs w:val="28"/>
          <w:highlight w:val="none"/>
        </w:rPr>
        <w:t>装配式混凝土结构</w:t>
      </w:r>
      <w:r>
        <w:rPr>
          <w:rFonts w:hint="default" w:ascii="Times New Roman" w:hAnsi="Times New Roman" w:eastAsia="仿宋_GB2312" w:cs="Times New Roman"/>
          <w:sz w:val="28"/>
          <w:szCs w:val="28"/>
          <w:highlight w:val="none"/>
        </w:rPr>
        <w:t>包括</w:t>
      </w:r>
      <w:r>
        <w:rPr>
          <w:rFonts w:hint="default" w:ascii="Times New Roman" w:hAnsi="Times New Roman" w:eastAsia="仿宋_GB2312" w:cs="Times New Roman"/>
          <w:bCs/>
          <w:sz w:val="28"/>
          <w:szCs w:val="28"/>
          <w:highlight w:val="none"/>
        </w:rPr>
        <w:t>但不限于</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bCs/>
          <w:sz w:val="28"/>
          <w:szCs w:val="28"/>
          <w:highlight w:val="none"/>
        </w:rPr>
        <w:t>工具式脚手架方案、成品钢筋网施工、提升式混凝土布料机方案等；装配式钢结构</w:t>
      </w:r>
      <w:r>
        <w:rPr>
          <w:rFonts w:hint="default" w:ascii="Times New Roman" w:hAnsi="Times New Roman" w:eastAsia="仿宋_GB2312" w:cs="Times New Roman"/>
          <w:sz w:val="28"/>
          <w:szCs w:val="28"/>
          <w:highlight w:val="none"/>
        </w:rPr>
        <w:t>包括</w:t>
      </w:r>
      <w:r>
        <w:rPr>
          <w:rFonts w:hint="default" w:ascii="Times New Roman" w:hAnsi="Times New Roman" w:eastAsia="仿宋_GB2312" w:cs="Times New Roman"/>
          <w:bCs/>
          <w:sz w:val="28"/>
          <w:szCs w:val="28"/>
          <w:highlight w:val="none"/>
        </w:rPr>
        <w:t>但不限于：梁梁连接节点装配化施工、梁柱连接节点装配化施工等</w:t>
      </w:r>
      <w:r>
        <w:rPr>
          <w:rFonts w:hint="default" w:ascii="Times New Roman" w:hAnsi="Times New Roman" w:eastAsia="仿宋_GB2312" w:cs="Times New Roman"/>
          <w:sz w:val="28"/>
          <w:szCs w:val="28"/>
          <w:highlight w:val="none"/>
        </w:rPr>
        <w:t>）</w:t>
      </w:r>
    </w:p>
    <w:p>
      <w:pPr>
        <w:adjustRightInd w:val="0"/>
        <w:snapToGrid w:val="0"/>
        <w:spacing w:line="520" w:lineRule="exact"/>
        <w:ind w:firstLine="366" w:firstLineChars="131"/>
        <w:jc w:val="left"/>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装配式混凝土结构：</w:t>
      </w:r>
    </w:p>
    <w:p>
      <w:pPr>
        <w:adjustRightInd w:val="0"/>
        <w:snapToGrid w:val="0"/>
        <w:spacing w:line="520" w:lineRule="exact"/>
        <w:ind w:firstLine="366" w:firstLineChars="131"/>
        <w:jc w:val="left"/>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1.工具式脚手架方案</w:t>
      </w:r>
    </w:p>
    <w:p>
      <w:pPr>
        <w:adjustRightInd w:val="0"/>
        <w:snapToGrid w:val="0"/>
        <w:spacing w:line="520" w:lineRule="exact"/>
        <w:ind w:firstLine="366" w:firstLineChars="131"/>
        <w:jc w:val="left"/>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2.成品钢筋网施工</w:t>
      </w:r>
    </w:p>
    <w:p>
      <w:pPr>
        <w:adjustRightInd w:val="0"/>
        <w:snapToGrid w:val="0"/>
        <w:spacing w:line="520" w:lineRule="exact"/>
        <w:ind w:firstLine="366" w:firstLineChars="131"/>
        <w:jc w:val="left"/>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3.提升式混凝土布料机方案</w:t>
      </w:r>
    </w:p>
    <w:p>
      <w:pPr>
        <w:adjustRightInd w:val="0"/>
        <w:snapToGrid w:val="0"/>
        <w:spacing w:line="520" w:lineRule="exact"/>
        <w:ind w:firstLine="366" w:firstLineChars="131"/>
        <w:jc w:val="left"/>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装配式钢结构：</w:t>
      </w:r>
    </w:p>
    <w:p>
      <w:pPr>
        <w:adjustRightInd w:val="0"/>
        <w:snapToGrid w:val="0"/>
        <w:spacing w:line="520" w:lineRule="exact"/>
        <w:ind w:firstLine="366" w:firstLineChars="131"/>
        <w:jc w:val="left"/>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1.梁梁连接节点装配化施工</w:t>
      </w:r>
    </w:p>
    <w:p>
      <w:pPr>
        <w:adjustRightInd w:val="0"/>
        <w:snapToGrid w:val="0"/>
        <w:spacing w:line="520" w:lineRule="exact"/>
        <w:ind w:firstLine="366" w:firstLineChars="131"/>
        <w:jc w:val="left"/>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2.梁柱连接节点装配化施工</w:t>
      </w:r>
    </w:p>
    <w:p>
      <w:pPr>
        <w:adjustRightInd w:val="0"/>
        <w:snapToGrid w:val="0"/>
        <w:spacing w:line="520" w:lineRule="exact"/>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六、围护墙和内隔墙</w:t>
      </w:r>
    </w:p>
    <w:p>
      <w:pPr>
        <w:adjustRightInd w:val="0"/>
        <w:snapToGrid w:val="0"/>
        <w:spacing w:line="520" w:lineRule="exact"/>
        <w:ind w:firstLine="368" w:firstLineChars="131"/>
        <w:rPr>
          <w:rFonts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（一）非承重围护墙非砌筑</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（包括但不限于：围护墙体选型，平面布置图、质量控制措施等）</w:t>
      </w:r>
    </w:p>
    <w:p>
      <w:pPr>
        <w:adjustRightInd w:val="0"/>
        <w:snapToGrid w:val="0"/>
        <w:spacing w:line="520" w:lineRule="exact"/>
        <w:ind w:firstLine="368" w:firstLineChars="131"/>
        <w:rPr>
          <w:rFonts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（二）围护墙与装饰、保温隔热集成一体化</w:t>
      </w:r>
    </w:p>
    <w:p>
      <w:pPr>
        <w:adjustRightInd w:val="0"/>
        <w:snapToGrid w:val="0"/>
        <w:spacing w:line="520" w:lineRule="exact"/>
        <w:ind w:firstLine="366" w:firstLineChars="131"/>
        <w:rPr>
          <w:rFonts w:ascii="Times New Roman" w:hAnsi="Times New Roman" w:eastAsia="仿宋_GB2312" w:cs="Times New Roman"/>
          <w:b/>
          <w:sz w:val="28"/>
          <w:szCs w:val="28"/>
          <w:highlight w:val="none"/>
        </w:rPr>
      </w:pPr>
      <w:r>
        <w:rPr>
          <w:rFonts w:hint="default" w:ascii="Times New Roman" w:hAnsi="Times New Roman" w:eastAsia="仿宋_GB2312" w:cs="Times New Roman"/>
          <w:bCs/>
          <w:sz w:val="28"/>
          <w:szCs w:val="28"/>
          <w:highlight w:val="none"/>
        </w:rPr>
        <w:t>（</w:t>
      </w:r>
      <w:r>
        <w:rPr>
          <w:rFonts w:hint="default" w:ascii="Times New Roman" w:hAnsi="Times New Roman" w:eastAsia="仿宋_GB2312" w:cs="Times New Roman"/>
          <w:sz w:val="28"/>
          <w:szCs w:val="28"/>
          <w:highlight w:val="none"/>
        </w:rPr>
        <w:t>根据技术选用情况填写，装配式混凝土结构包括</w:t>
      </w:r>
      <w:r>
        <w:rPr>
          <w:rFonts w:hint="default" w:ascii="Times New Roman" w:hAnsi="Times New Roman" w:eastAsia="仿宋_GB2312" w:cs="Times New Roman"/>
          <w:bCs/>
          <w:sz w:val="28"/>
          <w:szCs w:val="28"/>
          <w:highlight w:val="none"/>
        </w:rPr>
        <w:t>但不限于</w:t>
      </w:r>
      <w:r>
        <w:rPr>
          <w:rFonts w:hint="default" w:ascii="Times New Roman" w:hAnsi="Times New Roman" w:eastAsia="仿宋_GB2312" w:cs="Times New Roman"/>
          <w:sz w:val="28"/>
          <w:szCs w:val="28"/>
          <w:highlight w:val="none"/>
        </w:rPr>
        <w:t>：</w:t>
      </w:r>
      <w:r>
        <w:rPr>
          <w:rFonts w:hint="default" w:ascii="Times New Roman" w:hAnsi="Times New Roman" w:eastAsia="仿宋_GB2312" w:cs="Times New Roman"/>
          <w:bCs/>
          <w:sz w:val="28"/>
          <w:szCs w:val="28"/>
          <w:highlight w:val="none"/>
        </w:rPr>
        <w:t>一体化设计、预制外墙门窗预埋窗框或附框、预制外墙饰面工厂完成、外墙保温做法、单元式幕墙等；装配式钢结构</w:t>
      </w:r>
      <w:r>
        <w:rPr>
          <w:rFonts w:hint="default" w:ascii="Times New Roman" w:hAnsi="Times New Roman" w:eastAsia="仿宋_GB2312" w:cs="Times New Roman"/>
          <w:sz w:val="28"/>
          <w:szCs w:val="28"/>
          <w:highlight w:val="none"/>
        </w:rPr>
        <w:t>包括</w:t>
      </w:r>
      <w:r>
        <w:rPr>
          <w:rFonts w:hint="default" w:ascii="Times New Roman" w:hAnsi="Times New Roman" w:eastAsia="仿宋_GB2312" w:cs="Times New Roman"/>
          <w:bCs/>
          <w:sz w:val="28"/>
          <w:szCs w:val="28"/>
          <w:highlight w:val="none"/>
        </w:rPr>
        <w:t>但不限于：各层装饰、保温隔热一体化外墙、单元式幕墙等）</w:t>
      </w:r>
    </w:p>
    <w:p>
      <w:pPr>
        <w:adjustRightInd w:val="0"/>
        <w:snapToGrid w:val="0"/>
        <w:spacing w:line="520" w:lineRule="exact"/>
        <w:ind w:firstLine="368" w:firstLineChars="131"/>
        <w:rPr>
          <w:rFonts w:ascii="Times New Roman" w:hAnsi="Times New Roman" w:eastAsia="仿宋_GB2312" w:cs="Times New Roman"/>
          <w:b/>
          <w:sz w:val="28"/>
          <w:szCs w:val="28"/>
          <w:highlight w:val="none"/>
        </w:rPr>
      </w:pPr>
      <w:r>
        <w:rPr>
          <w:rFonts w:hint="default" w:ascii="Times New Roman" w:hAnsi="Times New Roman" w:eastAsia="仿宋_GB2312" w:cs="Times New Roman"/>
          <w:b/>
          <w:sz w:val="28"/>
          <w:szCs w:val="28"/>
          <w:highlight w:val="none"/>
        </w:rPr>
        <w:t>（三）内隔墙非砌筑</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（包括但不限于：内隔墙选型、平面布置图、墙板防开裂质量控制措施等）</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1.内墙板类型的选型及节点连接大样</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2.内墙板平面布置图</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3.内墙板的堆放、运输和安装</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4.施工质量控制要点</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5.安全保证措施</w:t>
      </w:r>
    </w:p>
    <w:p>
      <w:pPr>
        <w:adjustRightInd w:val="0"/>
        <w:snapToGrid w:val="0"/>
        <w:spacing w:line="520" w:lineRule="exact"/>
        <w:ind w:firstLine="281" w:firstLineChars="100"/>
        <w:rPr>
          <w:rFonts w:hint="default" w:ascii="Times New Roman" w:hAnsi="Times New Roman" w:eastAsia="仿宋_GB2312" w:cs="Times New Roman"/>
          <w:b/>
          <w:bCs w:val="0"/>
          <w:sz w:val="28"/>
          <w:szCs w:val="28"/>
          <w:highlight w:val="none"/>
        </w:rPr>
      </w:pPr>
      <w:r>
        <w:rPr>
          <w:rFonts w:hint="default" w:ascii="Times New Roman" w:hAnsi="Times New Roman" w:eastAsia="仿宋_GB2312" w:cs="Times New Roman"/>
          <w:b/>
          <w:bCs w:val="0"/>
          <w:sz w:val="28"/>
          <w:szCs w:val="28"/>
          <w:highlight w:val="none"/>
        </w:rPr>
        <w:t>（四）内隔墙与管线、装修集成一体化</w:t>
      </w:r>
    </w:p>
    <w:p>
      <w:pPr>
        <w:adjustRightInd w:val="0"/>
        <w:snapToGrid w:val="0"/>
        <w:spacing w:line="520" w:lineRule="exact"/>
        <w:ind w:firstLine="366" w:firstLineChars="131"/>
        <w:rPr>
          <w:rFonts w:hint="default" w:ascii="Times New Roman" w:hAnsi="Times New Roman" w:eastAsia="仿宋_GB2312" w:cs="Times New Roman"/>
          <w:bCs/>
          <w:sz w:val="28"/>
          <w:szCs w:val="28"/>
          <w:highlight w:val="none"/>
        </w:rPr>
      </w:pPr>
    </w:p>
    <w:p>
      <w:pPr>
        <w:adjustRightInd w:val="0"/>
        <w:snapToGrid w:val="0"/>
        <w:spacing w:line="520" w:lineRule="exact"/>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七、装修和机电</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（一）全装修</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（包括但不限于：详细全装修的范围、交付标准等）</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（二）干式工法</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（根据技术选用情况填写，包括但不限于：楼面、地面和公共区域装修的干式工法施工工艺、质量控制措施等）</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（三）集成厨房</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（根据技术选用情况填写，包括但不限于：集成厨房选型，干式工法施工工艺，橱柜、灶具、五金配置情况等）</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（四）集成卫生间</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（根据技术选用情况填写，包括但不限于：集成卫生间选型，干式工法施工工艺，洁柜、洁具、五金配置情况，整体卫浴应用和施工等）</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（五）机电装修一体化、管线分离</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（根据技术选用情况填写，包括但不限于：一体化设计、机电管线预埋、主体结构和管线分离做法等）</w:t>
      </w:r>
    </w:p>
    <w:p>
      <w:pPr>
        <w:adjustRightInd w:val="0"/>
        <w:snapToGrid w:val="0"/>
        <w:spacing w:line="520" w:lineRule="exact"/>
        <w:rPr>
          <w:rFonts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八、绿色施工与信息化应用情况</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（一）BIM应用情况</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详细说明项目建设不同阶段的BIM应用情况，提供各阶段BIM模型。</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1.设计阶段，应用BIM进行施工图设计，包括各专业协同、管线综合、BIM模型制作、施工图和预制构件（钢构件）图信息表达、预制构件连接节点设计、钢筋碰撞、施工工序模拟等。</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2.生产阶段，应用BIM传递设计阶段的信息，进行预制构件（钢构件）和装配式模板深化设计和生产管理。</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3.施工阶段，应用BIM传递设计、生产阶段的信息，进行施工全过程管控。</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（二）智能化应用情况</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（包括但不限于：生产、施工、运维阶段信息化应用等）</w:t>
      </w:r>
    </w:p>
    <w:p>
      <w:pPr>
        <w:adjustRightInd w:val="0"/>
        <w:snapToGrid w:val="0"/>
        <w:spacing w:line="520" w:lineRule="exact"/>
        <w:ind w:firstLine="368" w:firstLineChars="131"/>
        <w:rPr>
          <w:rFonts w:ascii="Times New Roman" w:hAnsi="Times New Roman" w:eastAsia="仿宋_GB2312" w:cs="Times New Roman"/>
          <w:b/>
          <w:bCs/>
          <w:sz w:val="28"/>
          <w:szCs w:val="28"/>
          <w:highlight w:val="none"/>
        </w:rPr>
      </w:pPr>
      <w:r>
        <w:rPr>
          <w:rFonts w:hint="default" w:ascii="Times New Roman" w:hAnsi="Times New Roman" w:eastAsia="仿宋_GB2312" w:cs="Times New Roman"/>
          <w:b/>
          <w:bCs/>
          <w:sz w:val="28"/>
          <w:szCs w:val="28"/>
          <w:highlight w:val="none"/>
        </w:rPr>
        <w:t>（三）绿色施工策划与内容</w:t>
      </w:r>
    </w:p>
    <w:p>
      <w:pPr>
        <w:adjustRightInd w:val="0"/>
        <w:snapToGrid w:val="0"/>
        <w:spacing w:line="520" w:lineRule="exact"/>
        <w:ind w:firstLine="366" w:firstLineChars="131"/>
        <w:rPr>
          <w:rFonts w:ascii="Times New Roman" w:hAnsi="Times New Roman" w:eastAsia="仿宋_GB2312" w:cs="Times New Roman"/>
          <w:bCs/>
          <w:sz w:val="28"/>
          <w:szCs w:val="28"/>
          <w:highlight w:val="none"/>
        </w:rPr>
      </w:pPr>
      <w:r>
        <w:rPr>
          <w:rFonts w:hint="default" w:ascii="Times New Roman" w:hAnsi="Times New Roman" w:eastAsia="仿宋_GB2312" w:cs="Times New Roman"/>
          <w:bCs/>
          <w:sz w:val="28"/>
          <w:szCs w:val="28"/>
          <w:highlight w:val="none"/>
        </w:rPr>
        <w:t>（包括但不限于：按照国家标准《建筑工程绿色施工评价标准》GB/T50640或广东省《建筑工程绿色施工评价标准》DBJ/J15-97开展绿色施工的策划及实施内容等）</w:t>
      </w:r>
    </w:p>
    <w:p>
      <w:pPr>
        <w:adjustRightInd w:val="0"/>
        <w:snapToGrid w:val="0"/>
        <w:spacing w:line="520" w:lineRule="exact"/>
        <w:rPr>
          <w:rFonts w:ascii="Times New Roman" w:hAnsi="Times New Roman" w:eastAsia="仿宋_GB2312" w:cs="Times New Roman"/>
          <w:b/>
          <w:bCs w:val="0"/>
          <w:sz w:val="32"/>
          <w:szCs w:val="32"/>
          <w:highlight w:val="none"/>
        </w:rPr>
      </w:pPr>
      <w:r>
        <w:rPr>
          <w:rFonts w:hint="default" w:ascii="Times New Roman" w:hAnsi="Times New Roman" w:eastAsia="仿宋_GB2312" w:cs="Times New Roman"/>
          <w:b/>
          <w:bCs w:val="0"/>
          <w:sz w:val="32"/>
          <w:szCs w:val="32"/>
          <w:highlight w:val="none"/>
        </w:rPr>
        <w:t>九、安全保证措施</w:t>
      </w:r>
    </w:p>
    <w:p>
      <w:pPr>
        <w:adjustRightInd w:val="0"/>
        <w:snapToGrid w:val="0"/>
        <w:spacing w:line="520" w:lineRule="exact"/>
        <w:ind w:firstLine="0" w:firstLineChars="0"/>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 xml:space="preserve"> </w:t>
      </w:r>
      <w:r>
        <w:rPr>
          <w:rFonts w:ascii="Times New Roman" w:hAnsi="Times New Roman" w:eastAsia="仿宋_GB2312" w:cs="Times New Roman"/>
          <w:bCs/>
          <w:sz w:val="32"/>
          <w:szCs w:val="32"/>
          <w:highlight w:val="none"/>
        </w:rPr>
        <w:t xml:space="preserve">   </w:t>
      </w:r>
      <w:r>
        <w:rPr>
          <w:rFonts w:hint="default" w:ascii="Times New Roman" w:hAnsi="Times New Roman" w:eastAsia="仿宋_GB2312" w:cs="Times New Roman"/>
          <w:bCs/>
          <w:sz w:val="32"/>
          <w:szCs w:val="32"/>
          <w:highlight w:val="none"/>
        </w:rPr>
        <w:t>（包括但不限于：预制构件吊装、临时支撑及模板施工等安全方案、安全生产应急预案等）</w:t>
      </w:r>
    </w:p>
    <w:p>
      <w:pPr>
        <w:adjustRightInd w:val="0"/>
        <w:snapToGrid w:val="0"/>
        <w:spacing w:line="520" w:lineRule="exact"/>
        <w:rPr>
          <w:rFonts w:hint="default" w:ascii="Times New Roman" w:hAnsi="Times New Roman" w:eastAsia="仿宋_GB2312" w:cs="Times New Roman"/>
          <w:sz w:val="32"/>
          <w:szCs w:val="32"/>
          <w:highlight w:val="none"/>
          <w:lang w:eastAsia="zh-CN"/>
        </w:rPr>
        <w:sectPr>
          <w:pgSz w:w="11906" w:h="16838"/>
          <w:pgMar w:top="2098" w:right="1247" w:bottom="1474" w:left="1587" w:header="851" w:footer="992" w:gutter="0"/>
          <w:cols w:space="720" w:num="1"/>
          <w:rtlGutter w:val="0"/>
          <w:docGrid w:type="lines" w:linePitch="312" w:charSpace="0"/>
        </w:sectPr>
      </w:pPr>
      <w:r>
        <w:rPr>
          <w:rFonts w:hint="default" w:ascii="Times New Roman" w:hAnsi="Times New Roman" w:eastAsia="仿宋_GB2312" w:cs="Times New Roman"/>
          <w:b/>
          <w:sz w:val="32"/>
          <w:szCs w:val="32"/>
          <w:highlight w:val="none"/>
        </w:rPr>
        <w:t>十、</w:t>
      </w:r>
      <w:r>
        <w:rPr>
          <w:rFonts w:hint="eastAsia" w:ascii="Times New Roman" w:hAnsi="Times New Roman" w:eastAsia="仿宋_GB2312" w:cs="Times New Roman"/>
          <w:b/>
          <w:sz w:val="32"/>
          <w:szCs w:val="32"/>
          <w:highlight w:val="none"/>
          <w:lang w:eastAsia="zh-CN"/>
        </w:rPr>
        <w:t>其他</w:t>
      </w:r>
      <w:r>
        <w:rPr>
          <w:rFonts w:hint="default" w:ascii="Times New Roman" w:hAnsi="Times New Roman" w:eastAsia="仿宋_GB2312" w:cs="Times New Roman"/>
          <w:b/>
          <w:sz w:val="32"/>
          <w:szCs w:val="32"/>
          <w:highlight w:val="none"/>
        </w:rPr>
        <w:t>需要说明的</w:t>
      </w:r>
    </w:p>
    <w:p>
      <w:pPr>
        <w:rPr>
          <w:highlight w:val="none"/>
        </w:rPr>
      </w:pPr>
    </w:p>
    <w:p>
      <w:pPr>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w:t>
      </w:r>
      <w:r>
        <w:rPr>
          <w:rFonts w:hint="eastAsia" w:ascii="Times New Roman" w:hAnsi="Times New Roman" w:eastAsia="黑体" w:cs="Times New Roman"/>
          <w:sz w:val="32"/>
          <w:szCs w:val="32"/>
          <w:highlight w:val="none"/>
          <w:lang w:val="en-US" w:eastAsia="zh-CN"/>
        </w:rPr>
        <w:t>2-6</w:t>
      </w:r>
      <w:r>
        <w:rPr>
          <w:rFonts w:hint="default" w:ascii="Times New Roman" w:hAnsi="Times New Roman" w:eastAsia="黑体" w:cs="Times New Roman"/>
          <w:sz w:val="32"/>
          <w:szCs w:val="32"/>
          <w:highlight w:val="none"/>
          <w:lang w:val="en-US" w:eastAsia="zh-CN"/>
        </w:rPr>
        <w:t>：</w:t>
      </w:r>
    </w:p>
    <w:p>
      <w:pPr>
        <w:pStyle w:val="2"/>
        <w:keepNext/>
        <w:keepLines/>
        <w:pageBreakBefore w:val="0"/>
        <w:widowControl w:val="0"/>
        <w:kinsoku/>
        <w:wordWrap/>
        <w:overflowPunct/>
        <w:topLinePunct w:val="0"/>
        <w:autoSpaceDE/>
        <w:autoSpaceDN/>
        <w:bidi w:val="0"/>
        <w:adjustRightInd/>
        <w:snapToGrid/>
        <w:spacing w:before="120" w:after="120" w:line="560" w:lineRule="exact"/>
        <w:jc w:val="center"/>
        <w:textAlignment w:val="auto"/>
        <w:rPr>
          <w:rFonts w:ascii="Times New Roman" w:hAnsi="Times New Roman" w:cs="Times New Roman"/>
          <w:highlight w:val="none"/>
        </w:rPr>
      </w:pPr>
      <w:r>
        <w:rPr>
          <w:rFonts w:hint="eastAsia" w:ascii="Times New Roman" w:hAnsi="Times New Roman" w:cs="Times New Roman"/>
          <w:highlight w:val="none"/>
          <w:lang w:eastAsia="zh-CN"/>
        </w:rPr>
        <w:t>汕头</w:t>
      </w:r>
      <w:r>
        <w:rPr>
          <w:rFonts w:hint="default" w:ascii="Times New Roman" w:hAnsi="Times New Roman" w:cs="Times New Roman"/>
          <w:highlight w:val="none"/>
        </w:rPr>
        <w:t>市装配式建筑项目专家评审意见</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000" w:type="pct"/>
            <w:noWrap w:val="0"/>
            <w:vAlign w:val="top"/>
          </w:tcPr>
          <w:p>
            <w:pPr>
              <w:keepNext w:val="0"/>
              <w:keepLines w:val="0"/>
              <w:pageBreakBefore w:val="0"/>
              <w:widowControl w:val="0"/>
              <w:kinsoku/>
              <w:wordWrap/>
              <w:overflowPunct/>
              <w:topLinePunct w:val="0"/>
              <w:autoSpaceDE/>
              <w:autoSpaceDN/>
              <w:bidi w:val="0"/>
              <w:adjustRightInd/>
              <w:snapToGrid/>
              <w:spacing w:before="156" w:beforeLines="50"/>
              <w:ind w:firstLine="480" w:firstLineChars="200"/>
              <w:textAlignment w:val="auto"/>
              <w:rPr>
                <w:rFonts w:ascii="Times New Roman" w:hAnsi="Times New Roman" w:eastAsia="仿宋_GB2312" w:cs="Times New Roman"/>
                <w:color w:val="000000"/>
                <w:sz w:val="24"/>
                <w:szCs w:val="24"/>
                <w:highlight w:val="none"/>
              </w:rPr>
            </w:pPr>
            <w:r>
              <w:rPr>
                <w:rFonts w:hint="default" w:ascii="Times New Roman" w:hAnsi="Times New Roman" w:eastAsia="仿宋_GB2312" w:cs="Times New Roman"/>
                <w:sz w:val="24"/>
                <w:szCs w:val="24"/>
                <w:highlight w:val="none"/>
              </w:rPr>
              <w:t>202X</w:t>
            </w:r>
            <w:r>
              <w:rPr>
                <w:rFonts w:hint="default" w:ascii="Times New Roman" w:hAnsi="Times New Roman" w:eastAsia="仿宋_GB2312" w:cs="Times New Roman"/>
                <w:color w:val="000000"/>
                <w:sz w:val="24"/>
                <w:szCs w:val="24"/>
                <w:highlight w:val="none"/>
              </w:rPr>
              <w:t>年X月XX日，</w:t>
            </w:r>
            <w:r>
              <w:rPr>
                <w:rFonts w:hint="default" w:ascii="Times New Roman" w:hAnsi="Times New Roman" w:eastAsia="仿宋_GB2312" w:cs="Times New Roman"/>
                <w:color w:val="000000"/>
                <w:sz w:val="24"/>
                <w:szCs w:val="24"/>
                <w:highlight w:val="none"/>
                <w:u w:val="single"/>
              </w:rPr>
              <w:t>（建设单位）</w:t>
            </w:r>
            <w:r>
              <w:rPr>
                <w:rFonts w:hint="default" w:ascii="Times New Roman" w:hAnsi="Times New Roman" w:eastAsia="仿宋_GB2312" w:cs="Times New Roman"/>
                <w:color w:val="000000"/>
                <w:sz w:val="24"/>
                <w:szCs w:val="24"/>
                <w:highlight w:val="none"/>
              </w:rPr>
              <w:t>组织召开了</w:t>
            </w:r>
            <w:bookmarkStart w:id="3" w:name="OLE_LINK5"/>
            <w:r>
              <w:rPr>
                <w:rFonts w:hint="default" w:ascii="Times New Roman" w:hAnsi="Times New Roman" w:eastAsia="仿宋_GB2312" w:cs="Times New Roman"/>
                <w:color w:val="000000"/>
                <w:sz w:val="24"/>
                <w:szCs w:val="24"/>
                <w:highlight w:val="none"/>
              </w:rPr>
              <w:t>装配式建筑</w:t>
            </w:r>
            <w:bookmarkEnd w:id="3"/>
            <w:r>
              <w:rPr>
                <w:rFonts w:hint="default" w:ascii="Times New Roman" w:hAnsi="Times New Roman" w:eastAsia="仿宋_GB2312" w:cs="Times New Roman"/>
                <w:color w:val="000000"/>
                <w:sz w:val="24"/>
                <w:szCs w:val="24"/>
                <w:highlight w:val="none"/>
              </w:rPr>
              <w:t>项目设计阶段专家评审会，对</w:t>
            </w:r>
            <w:bookmarkStart w:id="4" w:name="OLE_LINK2"/>
            <w:r>
              <w:rPr>
                <w:rFonts w:hint="default" w:ascii="Times New Roman" w:hAnsi="Times New Roman" w:eastAsia="仿宋_GB2312" w:cs="Times New Roman"/>
                <w:color w:val="000000"/>
                <w:sz w:val="24"/>
                <w:szCs w:val="24"/>
                <w:highlight w:val="none"/>
                <w:u w:val="single"/>
              </w:rPr>
              <w:t>XXXXXX</w:t>
            </w:r>
            <w:r>
              <w:rPr>
                <w:rFonts w:hint="default" w:ascii="Times New Roman" w:hAnsi="Times New Roman" w:eastAsia="仿宋_GB2312" w:cs="Times New Roman"/>
                <w:color w:val="000000"/>
                <w:sz w:val="24"/>
                <w:szCs w:val="24"/>
                <w:highlight w:val="none"/>
              </w:rPr>
              <w:t>项目</w:t>
            </w:r>
            <w:bookmarkEnd w:id="4"/>
            <w:r>
              <w:rPr>
                <w:rFonts w:hint="default" w:ascii="Times New Roman" w:hAnsi="Times New Roman" w:eastAsia="仿宋_GB2312" w:cs="Times New Roman"/>
                <w:color w:val="000000"/>
                <w:sz w:val="24"/>
                <w:szCs w:val="24"/>
                <w:highlight w:val="none"/>
              </w:rPr>
              <w:t>（</w:t>
            </w:r>
            <w:r>
              <w:rPr>
                <w:rFonts w:hint="default" w:ascii="Times New Roman" w:hAnsi="Times New Roman" w:eastAsia="仿宋_GB2312" w:cs="Times New Roman"/>
                <w:color w:val="000000"/>
                <w:sz w:val="24"/>
                <w:szCs w:val="24"/>
                <w:highlight w:val="none"/>
                <w:u w:val="single"/>
              </w:rPr>
              <w:t>X栋X座、X栋、X栋</w:t>
            </w:r>
            <w:r>
              <w:rPr>
                <w:rFonts w:hint="default" w:ascii="Times New Roman" w:hAnsi="Times New Roman" w:eastAsia="仿宋_GB2312" w:cs="Times New Roman"/>
                <w:color w:val="000000"/>
                <w:sz w:val="24"/>
                <w:szCs w:val="24"/>
                <w:highlight w:val="none"/>
              </w:rPr>
              <w:t>）进行技术</w:t>
            </w:r>
            <w:bookmarkStart w:id="5" w:name="OLE_LINK33"/>
            <w:r>
              <w:rPr>
                <w:rFonts w:hint="default" w:ascii="Times New Roman" w:hAnsi="Times New Roman" w:eastAsia="仿宋_GB2312" w:cs="Times New Roman"/>
                <w:color w:val="000000"/>
                <w:sz w:val="24"/>
                <w:szCs w:val="24"/>
                <w:highlight w:val="none"/>
              </w:rPr>
              <w:t>评审，由</w:t>
            </w:r>
            <w:r>
              <w:rPr>
                <w:rFonts w:hint="default" w:ascii="Times New Roman" w:hAnsi="Times New Roman" w:eastAsia="仿宋_GB2312" w:cs="Times New Roman"/>
                <w:color w:val="000000"/>
                <w:sz w:val="24"/>
                <w:szCs w:val="24"/>
                <w:highlight w:val="none"/>
                <w:u w:val="single"/>
              </w:rPr>
              <w:t>5</w:t>
            </w:r>
            <w:r>
              <w:rPr>
                <w:rFonts w:hint="default" w:ascii="Times New Roman" w:hAnsi="Times New Roman" w:eastAsia="仿宋_GB2312" w:cs="Times New Roman"/>
                <w:color w:val="000000"/>
                <w:sz w:val="24"/>
                <w:szCs w:val="24"/>
                <w:highlight w:val="none"/>
              </w:rPr>
              <w:t>名装配式建筑专家开展评审工作</w:t>
            </w:r>
            <w:bookmarkEnd w:id="5"/>
            <w:r>
              <w:rPr>
                <w:rFonts w:hint="default" w:ascii="Times New Roman" w:hAnsi="Times New Roman" w:eastAsia="仿宋_GB2312" w:cs="Times New Roman"/>
                <w:color w:val="000000"/>
                <w:sz w:val="24"/>
                <w:szCs w:val="24"/>
                <w:highlight w:val="none"/>
              </w:rPr>
              <w:t>。专家听取了项目汇报，审查了该项目相关文件及资料，经质询形成以下评审意见：</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ind w:leftChars="200"/>
              <w:jc w:val="distribute"/>
              <w:textAlignment w:val="auto"/>
              <w:rPr>
                <w:rFonts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1.</w:t>
            </w:r>
            <w:r>
              <w:rPr>
                <w:rFonts w:hint="default" w:ascii="Times New Roman" w:hAnsi="Times New Roman" w:eastAsia="仿宋_GB2312" w:cs="Times New Roman"/>
                <w:color w:val="000000"/>
                <w:sz w:val="24"/>
                <w:szCs w:val="24"/>
                <w:highlight w:val="none"/>
              </w:rPr>
              <w:t>项目提交的装配式建筑相关文件及资料</w:t>
            </w:r>
            <w:r>
              <w:rPr>
                <w:rFonts w:hint="default" w:ascii="Times New Roman" w:hAnsi="Times New Roman" w:eastAsia="仿宋_GB2312" w:cs="Times New Roman"/>
                <w:color w:val="000000"/>
                <w:sz w:val="24"/>
                <w:szCs w:val="24"/>
                <w:highlight w:val="none"/>
                <w:u w:val="single"/>
              </w:rPr>
              <w:t xml:space="preserve"> 齐全/不齐全 </w:t>
            </w:r>
            <w:r>
              <w:rPr>
                <w:rFonts w:hint="default" w:ascii="Times New Roman" w:hAnsi="Times New Roman" w:eastAsia="仿宋_GB2312" w:cs="Times New Roman"/>
                <w:color w:val="000000"/>
                <w:sz w:val="24"/>
                <w:szCs w:val="24"/>
                <w:highlight w:val="none"/>
              </w:rPr>
              <w:t>、深度</w:t>
            </w:r>
            <w:r>
              <w:rPr>
                <w:rFonts w:hint="default" w:ascii="Times New Roman" w:hAnsi="Times New Roman" w:eastAsia="仿宋_GB2312" w:cs="Times New Roman"/>
                <w:color w:val="000000"/>
                <w:sz w:val="24"/>
                <w:szCs w:val="24"/>
                <w:highlight w:val="none"/>
                <w:u w:val="single"/>
              </w:rPr>
              <w:t xml:space="preserve"> 满足/不满足 </w:t>
            </w:r>
            <w:r>
              <w:rPr>
                <w:rFonts w:hint="default" w:ascii="Times New Roman" w:hAnsi="Times New Roman" w:eastAsia="仿宋_GB2312" w:cs="Times New Roman"/>
                <w:color w:val="000000"/>
                <w:sz w:val="24"/>
                <w:szCs w:val="24"/>
                <w:highlight w:val="none"/>
              </w:rPr>
              <w:t>要求。</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ind w:firstLine="480" w:firstLineChars="200"/>
              <w:textAlignment w:val="auto"/>
              <w:rPr>
                <w:rFonts w:ascii="Times New Roman" w:hAnsi="Times New Roman" w:eastAsia="仿宋_GB2312" w:cs="Times New Roman"/>
                <w:color w:val="000000"/>
                <w:sz w:val="24"/>
                <w:szCs w:val="24"/>
                <w:highlight w:val="none"/>
              </w:rPr>
            </w:pPr>
            <w:r>
              <w:rPr>
                <w:rFonts w:hint="default" w:ascii="Times New Roman" w:hAnsi="Times New Roman" w:eastAsia="仿宋_GB2312" w:cs="Times New Roman"/>
                <w:color w:val="000000"/>
                <w:sz w:val="24"/>
                <w:szCs w:val="24"/>
                <w:highlight w:val="none"/>
                <w:lang w:val="en-US" w:eastAsia="zh-CN"/>
              </w:rPr>
              <w:t>2.</w:t>
            </w:r>
            <w:r>
              <w:rPr>
                <w:rFonts w:hint="default" w:ascii="Times New Roman" w:hAnsi="Times New Roman" w:eastAsia="仿宋_GB2312" w:cs="Times New Roman"/>
                <w:color w:val="000000"/>
                <w:sz w:val="24"/>
                <w:szCs w:val="24"/>
                <w:highlight w:val="none"/>
              </w:rPr>
              <w:t>经过专家组评审，提出以下建议：</w:t>
            </w:r>
          </w:p>
          <w:p>
            <w:pPr>
              <w:keepNext w:val="0"/>
              <w:keepLines w:val="0"/>
              <w:pageBreakBefore w:val="0"/>
              <w:widowControl w:val="0"/>
              <w:kinsoku/>
              <w:wordWrap/>
              <w:overflowPunct/>
              <w:topLinePunct w:val="0"/>
              <w:autoSpaceDE/>
              <w:autoSpaceDN/>
              <w:bidi w:val="0"/>
              <w:adjustRightInd/>
              <w:snapToGrid/>
              <w:spacing w:before="156" w:beforeLines="50"/>
              <w:ind w:firstLine="480" w:firstLineChars="200"/>
              <w:textAlignment w:val="auto"/>
              <w:rPr>
                <w:rFonts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（1）</w:t>
            </w:r>
          </w:p>
          <w:p>
            <w:pPr>
              <w:keepNext w:val="0"/>
              <w:keepLines w:val="0"/>
              <w:pageBreakBefore w:val="0"/>
              <w:widowControl w:val="0"/>
              <w:kinsoku/>
              <w:wordWrap/>
              <w:overflowPunct/>
              <w:topLinePunct w:val="0"/>
              <w:autoSpaceDE/>
              <w:autoSpaceDN/>
              <w:bidi w:val="0"/>
              <w:adjustRightInd/>
              <w:snapToGrid/>
              <w:spacing w:before="156" w:beforeLines="50"/>
              <w:ind w:firstLine="480" w:firstLineChars="200"/>
              <w:textAlignment w:val="auto"/>
              <w:rPr>
                <w:rFonts w:hint="default" w:ascii="Times New Roman" w:hAnsi="Times New Roman" w:eastAsia="仿宋_GB2312" w:cs="Times New Roman"/>
                <w:color w:val="FF0000"/>
                <w:sz w:val="24"/>
                <w:szCs w:val="24"/>
                <w:highlight w:val="none"/>
              </w:rPr>
            </w:pPr>
            <w:r>
              <w:rPr>
                <w:rFonts w:hint="default" w:ascii="Times New Roman" w:hAnsi="Times New Roman" w:eastAsia="仿宋_GB2312" w:cs="Times New Roman"/>
                <w:color w:val="auto"/>
                <w:sz w:val="24"/>
                <w:szCs w:val="24"/>
                <w:highlight w:val="none"/>
              </w:rPr>
              <w:t>（2）</w:t>
            </w:r>
          </w:p>
          <w:p>
            <w:pPr>
              <w:keepNext w:val="0"/>
              <w:keepLines w:val="0"/>
              <w:pageBreakBefore w:val="0"/>
              <w:widowControl w:val="0"/>
              <w:kinsoku/>
              <w:wordWrap/>
              <w:overflowPunct/>
              <w:topLinePunct w:val="0"/>
              <w:autoSpaceDE/>
              <w:autoSpaceDN/>
              <w:bidi w:val="0"/>
              <w:adjustRightInd/>
              <w:snapToGrid/>
              <w:spacing w:before="156" w:beforeLines="50"/>
              <w:ind w:firstLine="720" w:firstLineChars="300"/>
              <w:textAlignment w:val="auto"/>
              <w:rPr>
                <w:rFonts w:hint="default"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w:t>
            </w:r>
          </w:p>
          <w:p>
            <w:pPr>
              <w:spacing w:before="156" w:beforeLines="50"/>
              <w:ind w:firstLine="720" w:firstLineChars="300"/>
              <w:rPr>
                <w:rFonts w:hint="default" w:ascii="Times New Roman" w:hAnsi="Times New Roman" w:eastAsia="仿宋_GB2312" w:cs="Times New Roman"/>
                <w:sz w:val="24"/>
                <w:szCs w:val="24"/>
                <w:highlight w:val="none"/>
              </w:rPr>
            </w:pPr>
          </w:p>
          <w:p>
            <w:pPr>
              <w:spacing w:before="156" w:beforeLines="50"/>
              <w:rPr>
                <w:rFonts w:hint="default" w:ascii="Times New Roman" w:hAnsi="Times New Roman" w:eastAsia="仿宋_GB2312" w:cs="Times New Roman"/>
                <w:sz w:val="24"/>
                <w:szCs w:val="24"/>
                <w:highlight w:val="none"/>
              </w:rPr>
            </w:pPr>
          </w:p>
          <w:p>
            <w:pPr>
              <w:spacing w:before="156" w:beforeLines="50"/>
              <w:rPr>
                <w:rFonts w:ascii="Times New Roman" w:hAnsi="Times New Roman" w:eastAsia="仿宋_GB2312" w:cs="Times New Roman"/>
                <w:sz w:val="24"/>
                <w:szCs w:val="24"/>
                <w:highlight w:val="none"/>
              </w:rPr>
            </w:pPr>
          </w:p>
          <w:p>
            <w:pPr>
              <w:keepNext w:val="0"/>
              <w:keepLines w:val="0"/>
              <w:pageBreakBefore w:val="0"/>
              <w:widowControl w:val="0"/>
              <w:kinsoku/>
              <w:wordWrap/>
              <w:overflowPunct/>
              <w:topLinePunct w:val="0"/>
              <w:autoSpaceDE/>
              <w:autoSpaceDN/>
              <w:bidi w:val="0"/>
              <w:adjustRightInd/>
              <w:snapToGrid/>
              <w:spacing w:before="156" w:beforeLines="50"/>
              <w:ind w:firstLine="480" w:firstLineChars="200"/>
              <w:textAlignment w:val="auto"/>
              <w:rPr>
                <w:rFonts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经过专家组评审，</w:t>
            </w:r>
            <w:r>
              <w:rPr>
                <w:rFonts w:hint="default" w:ascii="Times New Roman" w:hAnsi="Times New Roman" w:eastAsia="仿宋_GB2312" w:cs="Times New Roman"/>
                <w:sz w:val="24"/>
                <w:szCs w:val="24"/>
                <w:highlight w:val="none"/>
                <w:u w:val="single"/>
              </w:rPr>
              <w:t xml:space="preserve">                                        </w:t>
            </w:r>
            <w:r>
              <w:rPr>
                <w:rFonts w:hint="default" w:ascii="Times New Roman" w:hAnsi="Times New Roman" w:eastAsia="仿宋_GB2312" w:cs="Times New Roman"/>
                <w:sz w:val="24"/>
                <w:szCs w:val="24"/>
                <w:highlight w:val="none"/>
              </w:rPr>
              <w:t xml:space="preserve">项目  □符合  □不符合 </w:t>
            </w:r>
            <w:r>
              <w:rPr>
                <w:rFonts w:hint="default" w:ascii="Times New Roman" w:hAnsi="Times New Roman" w:eastAsia="仿宋_GB2312" w:cs="Times New Roman"/>
                <w:sz w:val="24"/>
                <w:szCs w:val="24"/>
                <w:highlight w:val="none"/>
                <w:lang w:eastAsia="zh-CN"/>
              </w:rPr>
              <w:t>广东省</w:t>
            </w:r>
            <w:r>
              <w:rPr>
                <w:rFonts w:hint="default" w:ascii="Times New Roman" w:hAnsi="Times New Roman" w:eastAsia="仿宋_GB2312" w:cs="Times New Roman"/>
                <w:sz w:val="24"/>
                <w:szCs w:val="24"/>
                <w:highlight w:val="none"/>
              </w:rPr>
              <w:t>装配式建筑评分规则的要求。</w:t>
            </w:r>
          </w:p>
          <w:p>
            <w:pPr>
              <w:keepNext w:val="0"/>
              <w:keepLines w:val="0"/>
              <w:pageBreakBefore w:val="0"/>
              <w:widowControl w:val="0"/>
              <w:kinsoku/>
              <w:wordWrap/>
              <w:overflowPunct/>
              <w:topLinePunct w:val="0"/>
              <w:autoSpaceDE/>
              <w:autoSpaceDN/>
              <w:bidi w:val="0"/>
              <w:adjustRightInd/>
              <w:snapToGrid/>
              <w:spacing w:before="160" w:beforeLines="50" w:line="240" w:lineRule="auto"/>
              <w:textAlignment w:val="auto"/>
              <w:rPr>
                <w:rFonts w:ascii="Times New Roman" w:hAnsi="Times New Roman" w:eastAsia="仿宋_GB2312" w:cs="Times New Roman"/>
                <w:b/>
                <w:sz w:val="24"/>
                <w:szCs w:val="24"/>
                <w:highlight w:val="none"/>
              </w:rPr>
            </w:pPr>
            <w:r>
              <w:rPr>
                <w:rFonts w:hint="default" w:ascii="Times New Roman" w:hAnsi="Times New Roman" w:eastAsia="仿宋_GB2312" w:cs="Times New Roman"/>
                <w:b/>
                <w:sz w:val="24"/>
                <w:szCs w:val="24"/>
                <w:highlight w:val="none"/>
              </w:rPr>
              <w:t>项目评审专家名单：</w:t>
            </w:r>
          </w:p>
          <w:tbl>
            <w:tblPr>
              <w:tblStyle w:val="6"/>
              <w:tblW w:w="0" w:type="auto"/>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7"/>
              <w:gridCol w:w="3687"/>
              <w:gridCol w:w="1623"/>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1216" w:type="dxa"/>
                  <w:noWrap w:val="0"/>
                  <w:vAlign w:val="center"/>
                </w:tcPr>
                <w:p>
                  <w:pPr>
                    <w:jc w:val="center"/>
                    <w:rPr>
                      <w:rFonts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姓名</w:t>
                  </w:r>
                </w:p>
              </w:tc>
              <w:tc>
                <w:tcPr>
                  <w:tcW w:w="4468" w:type="dxa"/>
                  <w:noWrap w:val="0"/>
                  <w:vAlign w:val="center"/>
                </w:tcPr>
                <w:p>
                  <w:pPr>
                    <w:jc w:val="center"/>
                    <w:rPr>
                      <w:rFonts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单位</w:t>
                  </w:r>
                </w:p>
              </w:tc>
              <w:tc>
                <w:tcPr>
                  <w:tcW w:w="1905" w:type="dxa"/>
                  <w:noWrap w:val="0"/>
                  <w:vAlign w:val="center"/>
                </w:tcPr>
                <w:p>
                  <w:pPr>
                    <w:jc w:val="center"/>
                    <w:rPr>
                      <w:rFonts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职称/职务</w:t>
                  </w:r>
                </w:p>
              </w:tc>
              <w:tc>
                <w:tcPr>
                  <w:tcW w:w="2234" w:type="dxa"/>
                  <w:noWrap w:val="0"/>
                  <w:vAlign w:val="center"/>
                </w:tcPr>
                <w:p>
                  <w:pPr>
                    <w:jc w:val="center"/>
                    <w:rPr>
                      <w:rFonts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签字栏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6" w:type="dxa"/>
                  <w:noWrap w:val="0"/>
                  <w:vAlign w:val="center"/>
                </w:tcPr>
                <w:p>
                  <w:pPr>
                    <w:jc w:val="center"/>
                    <w:rPr>
                      <w:rFonts w:ascii="Times New Roman" w:hAnsi="Times New Roman" w:eastAsia="仿宋_GB2312" w:cs="Times New Roman"/>
                      <w:sz w:val="24"/>
                      <w:szCs w:val="24"/>
                      <w:highlight w:val="none"/>
                    </w:rPr>
                  </w:pPr>
                </w:p>
              </w:tc>
              <w:tc>
                <w:tcPr>
                  <w:tcW w:w="4468" w:type="dxa"/>
                  <w:noWrap w:val="0"/>
                  <w:vAlign w:val="center"/>
                </w:tcPr>
                <w:p>
                  <w:pPr>
                    <w:jc w:val="center"/>
                    <w:rPr>
                      <w:rFonts w:ascii="Times New Roman" w:hAnsi="Times New Roman" w:eastAsia="仿宋_GB2312" w:cs="Times New Roman"/>
                      <w:sz w:val="24"/>
                      <w:szCs w:val="24"/>
                      <w:highlight w:val="none"/>
                    </w:rPr>
                  </w:pPr>
                </w:p>
              </w:tc>
              <w:tc>
                <w:tcPr>
                  <w:tcW w:w="1905" w:type="dxa"/>
                  <w:noWrap w:val="0"/>
                  <w:vAlign w:val="center"/>
                </w:tcPr>
                <w:p>
                  <w:pPr>
                    <w:jc w:val="center"/>
                    <w:rPr>
                      <w:rFonts w:ascii="Times New Roman" w:hAnsi="Times New Roman" w:eastAsia="仿宋_GB2312" w:cs="Times New Roman"/>
                      <w:sz w:val="24"/>
                      <w:szCs w:val="24"/>
                      <w:highlight w:val="none"/>
                    </w:rPr>
                  </w:pPr>
                </w:p>
              </w:tc>
              <w:tc>
                <w:tcPr>
                  <w:tcW w:w="2234" w:type="dxa"/>
                  <w:noWrap w:val="0"/>
                  <w:vAlign w:val="center"/>
                </w:tcPr>
                <w:p>
                  <w:pPr>
                    <w:jc w:val="center"/>
                    <w:rPr>
                      <w:rFonts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6" w:type="dxa"/>
                  <w:noWrap w:val="0"/>
                  <w:vAlign w:val="center"/>
                </w:tcPr>
                <w:p>
                  <w:pPr>
                    <w:jc w:val="center"/>
                    <w:rPr>
                      <w:rFonts w:ascii="Times New Roman" w:hAnsi="Times New Roman" w:eastAsia="仿宋_GB2312" w:cs="Times New Roman"/>
                      <w:sz w:val="24"/>
                      <w:szCs w:val="24"/>
                      <w:highlight w:val="none"/>
                    </w:rPr>
                  </w:pPr>
                </w:p>
              </w:tc>
              <w:tc>
                <w:tcPr>
                  <w:tcW w:w="4468" w:type="dxa"/>
                  <w:noWrap w:val="0"/>
                  <w:vAlign w:val="center"/>
                </w:tcPr>
                <w:p>
                  <w:pPr>
                    <w:jc w:val="center"/>
                    <w:rPr>
                      <w:rFonts w:ascii="Times New Roman" w:hAnsi="Times New Roman" w:eastAsia="仿宋_GB2312" w:cs="Times New Roman"/>
                      <w:sz w:val="24"/>
                      <w:szCs w:val="24"/>
                      <w:highlight w:val="none"/>
                    </w:rPr>
                  </w:pPr>
                </w:p>
              </w:tc>
              <w:tc>
                <w:tcPr>
                  <w:tcW w:w="1905" w:type="dxa"/>
                  <w:noWrap w:val="0"/>
                  <w:vAlign w:val="center"/>
                </w:tcPr>
                <w:p>
                  <w:pPr>
                    <w:jc w:val="center"/>
                    <w:rPr>
                      <w:rFonts w:ascii="Times New Roman" w:hAnsi="Times New Roman" w:eastAsia="仿宋_GB2312" w:cs="Times New Roman"/>
                      <w:sz w:val="24"/>
                      <w:szCs w:val="24"/>
                      <w:highlight w:val="none"/>
                    </w:rPr>
                  </w:pPr>
                </w:p>
              </w:tc>
              <w:tc>
                <w:tcPr>
                  <w:tcW w:w="2234" w:type="dxa"/>
                  <w:noWrap w:val="0"/>
                  <w:vAlign w:val="center"/>
                </w:tcPr>
                <w:p>
                  <w:pPr>
                    <w:jc w:val="center"/>
                    <w:rPr>
                      <w:rFonts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6" w:type="dxa"/>
                  <w:noWrap w:val="0"/>
                  <w:vAlign w:val="center"/>
                </w:tcPr>
                <w:p>
                  <w:pPr>
                    <w:jc w:val="center"/>
                    <w:rPr>
                      <w:rFonts w:ascii="Times New Roman" w:hAnsi="Times New Roman" w:eastAsia="仿宋_GB2312" w:cs="Times New Roman"/>
                      <w:sz w:val="24"/>
                      <w:szCs w:val="24"/>
                      <w:highlight w:val="none"/>
                    </w:rPr>
                  </w:pPr>
                </w:p>
              </w:tc>
              <w:tc>
                <w:tcPr>
                  <w:tcW w:w="4468" w:type="dxa"/>
                  <w:noWrap w:val="0"/>
                  <w:vAlign w:val="center"/>
                </w:tcPr>
                <w:p>
                  <w:pPr>
                    <w:jc w:val="center"/>
                    <w:rPr>
                      <w:rFonts w:ascii="Times New Roman" w:hAnsi="Times New Roman" w:eastAsia="仿宋_GB2312" w:cs="Times New Roman"/>
                      <w:sz w:val="24"/>
                      <w:szCs w:val="24"/>
                      <w:highlight w:val="none"/>
                    </w:rPr>
                  </w:pPr>
                </w:p>
              </w:tc>
              <w:tc>
                <w:tcPr>
                  <w:tcW w:w="1905" w:type="dxa"/>
                  <w:noWrap w:val="0"/>
                  <w:vAlign w:val="center"/>
                </w:tcPr>
                <w:p>
                  <w:pPr>
                    <w:jc w:val="center"/>
                    <w:rPr>
                      <w:rFonts w:ascii="Times New Roman" w:hAnsi="Times New Roman" w:eastAsia="仿宋_GB2312" w:cs="Times New Roman"/>
                      <w:sz w:val="24"/>
                      <w:szCs w:val="24"/>
                      <w:highlight w:val="none"/>
                    </w:rPr>
                  </w:pPr>
                </w:p>
              </w:tc>
              <w:tc>
                <w:tcPr>
                  <w:tcW w:w="2234" w:type="dxa"/>
                  <w:noWrap w:val="0"/>
                  <w:vAlign w:val="center"/>
                </w:tcPr>
                <w:p>
                  <w:pPr>
                    <w:jc w:val="center"/>
                    <w:rPr>
                      <w:rFonts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6" w:type="dxa"/>
                  <w:noWrap w:val="0"/>
                  <w:vAlign w:val="center"/>
                </w:tcPr>
                <w:p>
                  <w:pPr>
                    <w:jc w:val="center"/>
                    <w:rPr>
                      <w:rFonts w:ascii="Times New Roman" w:hAnsi="Times New Roman" w:eastAsia="仿宋_GB2312" w:cs="Times New Roman"/>
                      <w:sz w:val="24"/>
                      <w:szCs w:val="24"/>
                      <w:highlight w:val="none"/>
                    </w:rPr>
                  </w:pPr>
                </w:p>
              </w:tc>
              <w:tc>
                <w:tcPr>
                  <w:tcW w:w="4468" w:type="dxa"/>
                  <w:noWrap w:val="0"/>
                  <w:vAlign w:val="center"/>
                </w:tcPr>
                <w:p>
                  <w:pPr>
                    <w:jc w:val="center"/>
                    <w:rPr>
                      <w:rFonts w:ascii="Times New Roman" w:hAnsi="Times New Roman" w:eastAsia="仿宋_GB2312" w:cs="Times New Roman"/>
                      <w:sz w:val="24"/>
                      <w:szCs w:val="24"/>
                      <w:highlight w:val="none"/>
                    </w:rPr>
                  </w:pPr>
                </w:p>
              </w:tc>
              <w:tc>
                <w:tcPr>
                  <w:tcW w:w="1905" w:type="dxa"/>
                  <w:noWrap w:val="0"/>
                  <w:vAlign w:val="center"/>
                </w:tcPr>
                <w:p>
                  <w:pPr>
                    <w:jc w:val="center"/>
                    <w:rPr>
                      <w:rFonts w:ascii="Times New Roman" w:hAnsi="Times New Roman" w:eastAsia="仿宋_GB2312" w:cs="Times New Roman"/>
                      <w:sz w:val="24"/>
                      <w:szCs w:val="24"/>
                      <w:highlight w:val="none"/>
                    </w:rPr>
                  </w:pPr>
                </w:p>
              </w:tc>
              <w:tc>
                <w:tcPr>
                  <w:tcW w:w="2234" w:type="dxa"/>
                  <w:noWrap w:val="0"/>
                  <w:vAlign w:val="center"/>
                </w:tcPr>
                <w:p>
                  <w:pPr>
                    <w:jc w:val="center"/>
                    <w:rPr>
                      <w:rFonts w:ascii="Times New Roman" w:hAnsi="Times New Roman" w:eastAsia="仿宋_GB2312" w:cs="Times New Roman"/>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6" w:type="dxa"/>
                  <w:noWrap w:val="0"/>
                  <w:vAlign w:val="center"/>
                </w:tcPr>
                <w:p>
                  <w:pPr>
                    <w:jc w:val="center"/>
                    <w:rPr>
                      <w:rFonts w:ascii="Times New Roman" w:hAnsi="Times New Roman" w:eastAsia="仿宋_GB2312" w:cs="Times New Roman"/>
                      <w:sz w:val="24"/>
                      <w:szCs w:val="24"/>
                      <w:highlight w:val="none"/>
                    </w:rPr>
                  </w:pPr>
                </w:p>
              </w:tc>
              <w:tc>
                <w:tcPr>
                  <w:tcW w:w="4468" w:type="dxa"/>
                  <w:noWrap w:val="0"/>
                  <w:vAlign w:val="center"/>
                </w:tcPr>
                <w:p>
                  <w:pPr>
                    <w:jc w:val="center"/>
                    <w:rPr>
                      <w:rFonts w:ascii="Times New Roman" w:hAnsi="Times New Roman" w:eastAsia="仿宋_GB2312" w:cs="Times New Roman"/>
                      <w:sz w:val="24"/>
                      <w:szCs w:val="24"/>
                      <w:highlight w:val="none"/>
                    </w:rPr>
                  </w:pPr>
                </w:p>
              </w:tc>
              <w:tc>
                <w:tcPr>
                  <w:tcW w:w="1905" w:type="dxa"/>
                  <w:noWrap w:val="0"/>
                  <w:vAlign w:val="center"/>
                </w:tcPr>
                <w:p>
                  <w:pPr>
                    <w:jc w:val="center"/>
                    <w:rPr>
                      <w:rFonts w:ascii="Times New Roman" w:hAnsi="Times New Roman" w:eastAsia="仿宋_GB2312" w:cs="Times New Roman"/>
                      <w:sz w:val="24"/>
                      <w:szCs w:val="24"/>
                      <w:highlight w:val="none"/>
                    </w:rPr>
                  </w:pPr>
                </w:p>
              </w:tc>
              <w:tc>
                <w:tcPr>
                  <w:tcW w:w="2234" w:type="dxa"/>
                  <w:noWrap w:val="0"/>
                  <w:vAlign w:val="center"/>
                </w:tcPr>
                <w:p>
                  <w:pPr>
                    <w:jc w:val="center"/>
                    <w:rPr>
                      <w:rFonts w:ascii="Times New Roman" w:hAnsi="Times New Roman" w:eastAsia="仿宋_GB2312" w:cs="Times New Roman"/>
                      <w:sz w:val="24"/>
                      <w:szCs w:val="24"/>
                      <w:highlight w:val="none"/>
                    </w:rPr>
                  </w:pPr>
                </w:p>
              </w:tc>
            </w:tr>
          </w:tbl>
          <w:p>
            <w:pPr>
              <w:spacing w:before="312" w:beforeLines="100"/>
              <w:jc w:val="right"/>
              <w:rPr>
                <w:rFonts w:ascii="Times New Roman" w:hAnsi="Times New Roman" w:eastAsia="仿宋_GB2312" w:cs="Times New Roman"/>
                <w:sz w:val="24"/>
                <w:szCs w:val="24"/>
                <w:highlight w:val="none"/>
              </w:rPr>
            </w:pPr>
            <w:r>
              <w:rPr>
                <w:rFonts w:hint="default" w:ascii="Times New Roman" w:hAnsi="Times New Roman" w:eastAsia="仿宋_GB2312" w:cs="Times New Roman"/>
                <w:sz w:val="24"/>
                <w:szCs w:val="24"/>
                <w:highlight w:val="none"/>
              </w:rPr>
              <w:t>202X年X月X日</w:t>
            </w:r>
          </w:p>
        </w:tc>
      </w:tr>
    </w:tbl>
    <w:p>
      <w:r>
        <w:rPr>
          <w:rFonts w:hint="eastAsia" w:ascii="Times New Roman" w:hAnsi="Times New Roman" w:eastAsia="黑体" w:cs="Times New Roman"/>
          <w:sz w:val="32"/>
          <w:szCs w:val="32"/>
          <w:highlight w:val="none"/>
          <w:lang w:val="en-US" w:eastAsia="zh-CN"/>
        </w:rPr>
        <w:t xml:space="preserve"> </w:t>
      </w:r>
    </w:p>
    <w:p>
      <w:pPr>
        <w:rPr>
          <w:rFonts w:hint="eastAsia"/>
          <w:lang w:val="en-US" w:eastAsia="zh-CN"/>
        </w:rPr>
      </w:pPr>
    </w:p>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im Sun">
    <w:altName w:val="MS Mincho"/>
    <w:panose1 w:val="00000000000000000000"/>
    <w:charset w:val="80"/>
    <w:family w:val="swiss"/>
    <w:pitch w:val="default"/>
    <w:sig w:usb0="00000000" w:usb1="00000000" w:usb2="00000010" w:usb3="00000000" w:csb0="00020000" w:csb1="00000000"/>
  </w:font>
  <w:font w:name="Cambria">
    <w:panose1 w:val="02040503050406030204"/>
    <w:charset w:val="00"/>
    <w:family w:val="roman"/>
    <w:pitch w:val="default"/>
    <w:sig w:usb0="E00002FF" w:usb1="400004FF" w:usb2="00000000"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34</w:t>
    </w:r>
    <w:r>
      <w:fldChar w:fldCharType="end"/>
    </w:r>
  </w:p>
  <w:p>
    <w:pPr>
      <w:pStyle w:val="3"/>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06/Tc4BAACnAwAADgAAAGRycy9lMm9Eb2MueG1srVPNjtMwEL4j8Q6W&#10;7zRppUV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CtOv03OAQAApwMAAA4AAAAAAAAAAQAgAAAAHgEAAGRycy9l&#10;Mm9Eb2MueG1sUEsFBgAAAAAGAAYAWQEAAF4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rQYM4BAACp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q9ecOWHpxS/fv11+/Lr8/Moo&#10;RgL1ASuqewhUGYc7P9DazHGkYOI9tGDTlxgxypO856u8aohMpkvr1XpdUkpSbnYIv3i8HgDjW+Ut&#10;S0bNgd4vyypO7zGOpXNJ6ub8vTYmv6FxfwUIc4yovATT7cRknDhZcdgPE729b87ErqdFqLmjvefM&#10;vHOkc9qZ2YDZ2M/GMYA+dDToMk+J4fYYaaQ8aeowwhLD5NALZq7TtqUV+dPPVY9/2P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Do60GDOAQAAqQMAAA4AAAAAAAAAAQAgAAAAHgEAAGRycy9l&#10;Mm9Eb2MueG1sUEsFBgAAAAAGAAYAWQEAAF4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7C5CE3"/>
    <w:multiLevelType w:val="multilevel"/>
    <w:tmpl w:val="507C5CE3"/>
    <w:lvl w:ilvl="0" w:tentative="0">
      <w:start w:val="1"/>
      <w:numFmt w:val="decimal"/>
      <w:lvlText w:val="%1、"/>
      <w:lvlJc w:val="left"/>
      <w:pPr>
        <w:ind w:left="1004" w:hanging="7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
    <w:nsid w:val="6D7B65C8"/>
    <w:multiLevelType w:val="multilevel"/>
    <w:tmpl w:val="6D7B65C8"/>
    <w:lvl w:ilvl="0" w:tentative="0">
      <w:start w:val="1"/>
      <w:numFmt w:val="japaneseCounting"/>
      <w:lvlText w:val="（%1）"/>
      <w:lvlJc w:val="left"/>
      <w:pPr>
        <w:ind w:left="885" w:hanging="8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10B72"/>
    <w:rsid w:val="70410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rPr>
      <w:szCs w:val="22"/>
    </w:rPr>
  </w:style>
  <w:style w:type="character" w:styleId="8">
    <w:name w:val="Hyperlink"/>
    <w:qFormat/>
    <w:uiPriority w:val="0"/>
    <w:rPr>
      <w:rFonts w:asciiTheme="minorHAnsi" w:hAnsiTheme="minorHAnsi" w:eastAsiaTheme="minorEastAsia" w:cstheme="minorBidi"/>
      <w:color w:val="0000FF"/>
      <w:u w:val="single"/>
    </w:rPr>
  </w:style>
  <w:style w:type="character" w:customStyle="1" w:styleId="9">
    <w:name w:val="font11"/>
    <w:basedOn w:val="7"/>
    <w:qFormat/>
    <w:uiPriority w:val="0"/>
    <w:rPr>
      <w:rFonts w:hint="eastAsia" w:ascii="宋体" w:hAnsi="宋体" w:eastAsia="宋体" w:cs="宋体"/>
      <w:color w:val="000000"/>
      <w:sz w:val="20"/>
      <w:szCs w:val="20"/>
      <w:u w:val="none"/>
    </w:rPr>
  </w:style>
  <w:style w:type="character" w:customStyle="1" w:styleId="10">
    <w:name w:val="font21"/>
    <w:basedOn w:val="7"/>
    <w:qFormat/>
    <w:uiPriority w:val="0"/>
    <w:rPr>
      <w:rFonts w:hint="eastAsia" w:ascii="宋体" w:hAnsi="宋体" w:eastAsia="宋体" w:cs="宋体"/>
      <w:color w:val="000000"/>
      <w:sz w:val="20"/>
      <w:szCs w:val="20"/>
      <w:u w:val="none"/>
    </w:rPr>
  </w:style>
  <w:style w:type="paragraph" w:customStyle="1" w:styleId="11">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customStyle="1" w:styleId="12">
    <w:name w:val="CM19"/>
    <w:basedOn w:val="11"/>
    <w:next w:val="11"/>
    <w:qFormat/>
    <w:uiPriority w:val="0"/>
    <w:pPr>
      <w:spacing w:after="70" w:afterLines="0"/>
    </w:pPr>
    <w:rPr>
      <w:rFonts w:cs="Times New Roman"/>
      <w:color w:val="auto"/>
    </w:rPr>
  </w:style>
  <w:style w:type="paragraph" w:customStyle="1" w:styleId="13">
    <w:name w:val="TOC 标题1"/>
    <w:basedOn w:val="2"/>
    <w:next w:val="1"/>
    <w:unhideWhenUsed/>
    <w:qFormat/>
    <w:uiPriority w:val="39"/>
    <w:pPr>
      <w:widowControl/>
      <w:spacing w:before="480" w:after="0" w:line="276" w:lineRule="auto"/>
      <w:jc w:val="left"/>
      <w:outlineLvl w:val="9"/>
    </w:pPr>
    <w:rPr>
      <w:rFonts w:ascii="Cambria" w:hAnsi="Cambria"/>
      <w:color w:val="366091"/>
      <w:kern w:val="0"/>
      <w:sz w:val="28"/>
      <w:szCs w:val="28"/>
    </w:rPr>
  </w:style>
  <w:style w:type="paragraph" w:customStyle="1" w:styleId="14">
    <w:name w:val="表格"/>
    <w:basedOn w:val="1"/>
    <w:qFormat/>
    <w:uiPriority w:val="0"/>
    <w:pPr>
      <w:jc w:val="center"/>
    </w:pPr>
    <w:rPr>
      <w:rFonts w:ascii="Calibri" w:hAnsi="Calibri" w:eastAsia="宋体" w:cs="Times New Roman"/>
    </w:rPr>
  </w:style>
  <w:style w:type="paragraph" w:styleId="15">
    <w:name w:val="List Paragraph"/>
    <w:basedOn w:val="1"/>
    <w:qFormat/>
    <w:uiPriority w:val="1"/>
    <w:pPr>
      <w:ind w:firstLine="420" w:firstLineChars="200"/>
    </w:pPr>
    <w:rPr>
      <w:rFonts w:ascii="Calibri" w:hAnsi="Calibri"/>
      <w:szCs w:val="22"/>
    </w:rPr>
  </w:style>
  <w:style w:type="character" w:customStyle="1" w:styleId="16">
    <w:name w:val="font112"/>
    <w:basedOn w:val="7"/>
    <w:qFormat/>
    <w:uiPriority w:val="0"/>
    <w:rPr>
      <w:rFonts w:hint="default" w:ascii="Microsoft YaHei UI" w:hAnsi="Microsoft YaHei UI" w:eastAsia="Microsoft YaHei UI" w:cs="Microsoft YaHei UI"/>
      <w:color w:val="000000"/>
      <w:sz w:val="16"/>
      <w:szCs w:val="16"/>
      <w:u w:val="none"/>
    </w:rPr>
  </w:style>
  <w:style w:type="character" w:customStyle="1" w:styleId="17">
    <w:name w:val="font101"/>
    <w:basedOn w:val="7"/>
    <w:qFormat/>
    <w:uiPriority w:val="0"/>
    <w:rPr>
      <w:rFonts w:hint="default" w:ascii="Times New Roman" w:hAnsi="Times New Roman" w:cs="Times New Roman" w:eastAsiaTheme="minorEastAsia"/>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2022-03-08T07:54:00Z</dcterms:created>
  <dc:creator>someone like you</dc:creator>
  <cp:lastModifiedBy>someone like you</cp:lastModifiedBy>
  <dcterms:modified xsi:type="dcterms:W3CDTF">2022-03-08T07:56:08Z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4C61D2EA854848849A3563C4962E3850</vt:lpwstr>
  </property>
</Properties>
</file>