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i w:val="0"/>
          <w:iCs w:val="0"/>
          <w:caps w:val="0"/>
          <w:color w:val="auto"/>
          <w:spacing w:val="0"/>
          <w:sz w:val="44"/>
          <w:szCs w:val="44"/>
          <w:highlight w:val="none"/>
          <w:shd w:val="clear" w:fill="FFFFFF"/>
        </w:rPr>
      </w:pPr>
      <w:r>
        <w:rPr>
          <w:rFonts w:hint="eastAsia" w:ascii="宋体" w:hAnsi="宋体" w:eastAsia="宋体" w:cs="宋体"/>
          <w:b w:val="0"/>
          <w:bCs w:val="0"/>
          <w:i w:val="0"/>
          <w:iCs w:val="0"/>
          <w:caps w:val="0"/>
          <w:color w:val="auto"/>
          <w:spacing w:val="0"/>
          <w:sz w:val="44"/>
          <w:szCs w:val="44"/>
          <w:highlight w:val="none"/>
          <w:shd w:val="clear" w:fill="FFFFFF"/>
        </w:rPr>
        <w:t>关于</w:t>
      </w:r>
      <w:r>
        <w:rPr>
          <w:rFonts w:hint="eastAsia" w:ascii="宋体" w:hAnsi="宋体" w:eastAsia="宋体" w:cs="宋体"/>
          <w:b w:val="0"/>
          <w:bCs w:val="0"/>
          <w:i w:val="0"/>
          <w:iCs w:val="0"/>
          <w:caps w:val="0"/>
          <w:color w:val="auto"/>
          <w:spacing w:val="0"/>
          <w:sz w:val="44"/>
          <w:szCs w:val="44"/>
          <w:highlight w:val="none"/>
          <w:shd w:val="clear" w:fill="FFFFFF"/>
          <w:lang w:val="en-US" w:eastAsia="zh-CN"/>
        </w:rPr>
        <w:t>进一步</w:t>
      </w:r>
      <w:r>
        <w:rPr>
          <w:rFonts w:hint="eastAsia" w:ascii="宋体" w:hAnsi="宋体" w:eastAsia="宋体" w:cs="宋体"/>
          <w:b w:val="0"/>
          <w:bCs w:val="0"/>
          <w:i w:val="0"/>
          <w:iCs w:val="0"/>
          <w:caps w:val="0"/>
          <w:color w:val="auto"/>
          <w:spacing w:val="0"/>
          <w:sz w:val="44"/>
          <w:szCs w:val="44"/>
          <w:highlight w:val="none"/>
          <w:shd w:val="clear" w:fill="FFFFFF"/>
        </w:rPr>
        <w:t>贯彻落实《</w:t>
      </w:r>
      <w:r>
        <w:rPr>
          <w:rFonts w:hint="eastAsia" w:ascii="宋体" w:hAnsi="宋体" w:eastAsia="宋体" w:cs="宋体"/>
          <w:b w:val="0"/>
          <w:bCs w:val="0"/>
          <w:i w:val="0"/>
          <w:iCs w:val="0"/>
          <w:caps w:val="0"/>
          <w:color w:val="auto"/>
          <w:spacing w:val="0"/>
          <w:sz w:val="44"/>
          <w:szCs w:val="44"/>
          <w:highlight w:val="none"/>
          <w:shd w:val="clear" w:fill="FFFFFF"/>
          <w:lang w:val="en-US" w:eastAsia="zh-CN"/>
        </w:rPr>
        <w:t>汕头市</w:t>
      </w:r>
      <w:r>
        <w:rPr>
          <w:rFonts w:hint="eastAsia" w:ascii="宋体" w:hAnsi="宋体" w:eastAsia="宋体" w:cs="宋体"/>
          <w:b w:val="0"/>
          <w:bCs w:val="0"/>
          <w:i w:val="0"/>
          <w:iCs w:val="0"/>
          <w:caps w:val="0"/>
          <w:color w:val="auto"/>
          <w:spacing w:val="0"/>
          <w:sz w:val="44"/>
          <w:szCs w:val="44"/>
          <w:highlight w:val="none"/>
          <w:shd w:val="clear" w:fill="FFFFFF"/>
        </w:rPr>
        <w:t>大力发展</w:t>
      </w:r>
    </w:p>
    <w:p>
      <w:pPr>
        <w:jc w:val="center"/>
        <w:rPr>
          <w:rFonts w:hint="eastAsia" w:ascii="宋体" w:hAnsi="宋体" w:eastAsia="宋体" w:cs="宋体"/>
          <w:b w:val="0"/>
          <w:bCs w:val="0"/>
          <w:i w:val="0"/>
          <w:iCs w:val="0"/>
          <w:caps w:val="0"/>
          <w:color w:val="auto"/>
          <w:spacing w:val="0"/>
          <w:sz w:val="44"/>
          <w:szCs w:val="44"/>
          <w:highlight w:val="none"/>
          <w:shd w:val="clear" w:fill="FFFFFF"/>
          <w:lang w:eastAsia="zh-CN"/>
        </w:rPr>
      </w:pPr>
      <w:r>
        <w:rPr>
          <w:rFonts w:hint="eastAsia" w:ascii="宋体" w:hAnsi="宋体" w:eastAsia="宋体" w:cs="宋体"/>
          <w:b w:val="0"/>
          <w:bCs w:val="0"/>
          <w:i w:val="0"/>
          <w:iCs w:val="0"/>
          <w:caps w:val="0"/>
          <w:color w:val="auto"/>
          <w:spacing w:val="0"/>
          <w:sz w:val="44"/>
          <w:szCs w:val="44"/>
          <w:highlight w:val="none"/>
          <w:shd w:val="clear" w:fill="FFFFFF"/>
        </w:rPr>
        <w:t>装配式建筑</w:t>
      </w:r>
      <w:r>
        <w:rPr>
          <w:rFonts w:hint="eastAsia" w:ascii="宋体" w:hAnsi="宋体" w:eastAsia="宋体" w:cs="宋体"/>
          <w:b w:val="0"/>
          <w:bCs w:val="0"/>
          <w:i w:val="0"/>
          <w:iCs w:val="0"/>
          <w:caps w:val="0"/>
          <w:color w:val="auto"/>
          <w:spacing w:val="0"/>
          <w:sz w:val="44"/>
          <w:szCs w:val="44"/>
          <w:highlight w:val="none"/>
          <w:shd w:val="clear" w:fill="FFFFFF"/>
          <w:lang w:val="en-US" w:eastAsia="zh-CN"/>
        </w:rPr>
        <w:t>实施方案</w:t>
      </w:r>
      <w:r>
        <w:rPr>
          <w:rFonts w:hint="eastAsia" w:ascii="宋体" w:hAnsi="宋体" w:eastAsia="宋体" w:cs="宋体"/>
          <w:b w:val="0"/>
          <w:bCs w:val="0"/>
          <w:i w:val="0"/>
          <w:iCs w:val="0"/>
          <w:caps w:val="0"/>
          <w:color w:val="auto"/>
          <w:spacing w:val="0"/>
          <w:sz w:val="44"/>
          <w:szCs w:val="44"/>
          <w:highlight w:val="none"/>
          <w:shd w:val="clear" w:fill="FFFFFF"/>
        </w:rPr>
        <w:t>》的通知</w:t>
      </w:r>
      <w:r>
        <w:rPr>
          <w:rFonts w:hint="eastAsia" w:ascii="宋体" w:hAnsi="宋体" w:eastAsia="宋体" w:cs="宋体"/>
          <w:b w:val="0"/>
          <w:bCs w:val="0"/>
          <w:i w:val="0"/>
          <w:iCs w:val="0"/>
          <w:caps w:val="0"/>
          <w:color w:val="auto"/>
          <w:spacing w:val="0"/>
          <w:sz w:val="44"/>
          <w:szCs w:val="44"/>
          <w:highlight w:val="none"/>
          <w:shd w:val="clear" w:fill="FFFFFF"/>
          <w:lang w:eastAsia="zh-CN"/>
        </w:rPr>
        <w:t>（征求意见</w:t>
      </w:r>
      <w:bookmarkStart w:id="7" w:name="_GoBack"/>
      <w:bookmarkEnd w:id="7"/>
      <w:r>
        <w:rPr>
          <w:rFonts w:hint="eastAsia" w:ascii="宋体" w:hAnsi="宋体" w:eastAsia="宋体" w:cs="宋体"/>
          <w:b w:val="0"/>
          <w:bCs w:val="0"/>
          <w:i w:val="0"/>
          <w:iCs w:val="0"/>
          <w:caps w:val="0"/>
          <w:color w:val="auto"/>
          <w:spacing w:val="0"/>
          <w:sz w:val="44"/>
          <w:szCs w:val="44"/>
          <w:highlight w:val="none"/>
          <w:shd w:val="clear" w:fill="FFFFFF"/>
          <w:lang w:eastAsia="zh-CN"/>
        </w:rPr>
        <w:t>稿）</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0"/>
        <w:jc w:val="both"/>
        <w:textAlignment w:val="auto"/>
        <w:outlineLvl w:val="9"/>
        <w:rPr>
          <w:rFonts w:hint="eastAsia" w:ascii="仿宋" w:hAnsi="仿宋" w:eastAsia="仿宋" w:cs="仿宋"/>
          <w:i w:val="0"/>
          <w:iCs w:val="0"/>
          <w:caps w:val="0"/>
          <w:color w:val="auto"/>
          <w:spacing w:val="0"/>
          <w:sz w:val="32"/>
          <w:szCs w:val="32"/>
          <w:highlight w:val="none"/>
        </w:rPr>
      </w:pPr>
      <w:r>
        <w:rPr>
          <w:rFonts w:hint="eastAsia" w:ascii="仿宋" w:hAnsi="仿宋" w:eastAsia="仿宋" w:cs="仿宋"/>
          <w:i w:val="0"/>
          <w:iCs w:val="0"/>
          <w:caps w:val="0"/>
          <w:color w:val="auto"/>
          <w:spacing w:val="0"/>
          <w:sz w:val="32"/>
          <w:szCs w:val="32"/>
          <w:highlight w:val="none"/>
          <w:shd w:val="clear" w:fill="FFFFFF"/>
        </w:rPr>
        <w:t>各</w:t>
      </w:r>
      <w:r>
        <w:rPr>
          <w:rFonts w:hint="eastAsia" w:ascii="仿宋" w:hAnsi="仿宋" w:eastAsia="仿宋" w:cs="仿宋"/>
          <w:i w:val="0"/>
          <w:iCs w:val="0"/>
          <w:caps w:val="0"/>
          <w:color w:val="auto"/>
          <w:spacing w:val="0"/>
          <w:sz w:val="32"/>
          <w:szCs w:val="32"/>
          <w:highlight w:val="none"/>
          <w:shd w:val="clear" w:fill="FFFFFF"/>
          <w:lang w:val="en-US" w:eastAsia="zh-CN"/>
        </w:rPr>
        <w:t>区（县）</w:t>
      </w:r>
      <w:r>
        <w:rPr>
          <w:rFonts w:hint="eastAsia" w:ascii="仿宋" w:hAnsi="仿宋" w:eastAsia="仿宋" w:cs="仿宋"/>
          <w:i w:val="0"/>
          <w:iCs w:val="0"/>
          <w:caps w:val="0"/>
          <w:color w:val="auto"/>
          <w:spacing w:val="0"/>
          <w:sz w:val="32"/>
          <w:szCs w:val="32"/>
          <w:highlight w:val="none"/>
          <w:shd w:val="clear" w:fill="FFFFFF"/>
        </w:rPr>
        <w:t>人民政府，</w:t>
      </w:r>
      <w:r>
        <w:rPr>
          <w:rFonts w:hint="eastAsia" w:ascii="仿宋" w:hAnsi="仿宋" w:eastAsia="仿宋" w:cs="仿宋"/>
          <w:i w:val="0"/>
          <w:iCs w:val="0"/>
          <w:caps w:val="0"/>
          <w:color w:val="auto"/>
          <w:spacing w:val="0"/>
          <w:sz w:val="32"/>
          <w:szCs w:val="32"/>
          <w:highlight w:val="none"/>
          <w:shd w:val="clear" w:fill="FFFFFF"/>
          <w:lang w:eastAsia="zh-CN"/>
        </w:rPr>
        <w:t>高新区、保税区、华侨试验区管委会，</w:t>
      </w:r>
      <w:r>
        <w:rPr>
          <w:rFonts w:hint="eastAsia" w:ascii="仿宋" w:hAnsi="仿宋" w:eastAsia="仿宋" w:cs="仿宋"/>
          <w:i w:val="0"/>
          <w:iCs w:val="0"/>
          <w:caps w:val="0"/>
          <w:color w:val="auto"/>
          <w:spacing w:val="0"/>
          <w:sz w:val="32"/>
          <w:szCs w:val="32"/>
          <w:highlight w:val="none"/>
          <w:shd w:val="clear" w:fill="FFFFFF"/>
        </w:rPr>
        <w:t>市直各</w:t>
      </w:r>
      <w:r>
        <w:rPr>
          <w:rFonts w:hint="eastAsia" w:ascii="仿宋" w:hAnsi="仿宋" w:eastAsia="仿宋" w:cs="仿宋"/>
          <w:i w:val="0"/>
          <w:iCs w:val="0"/>
          <w:caps w:val="0"/>
          <w:color w:val="auto"/>
          <w:spacing w:val="0"/>
          <w:sz w:val="32"/>
          <w:szCs w:val="32"/>
          <w:highlight w:val="none"/>
          <w:shd w:val="clear" w:fill="FFFFFF"/>
          <w:lang w:eastAsia="zh-CN"/>
        </w:rPr>
        <w:t>有关单位，</w:t>
      </w:r>
      <w:r>
        <w:rPr>
          <w:rFonts w:hint="eastAsia" w:ascii="仿宋" w:hAnsi="仿宋" w:eastAsia="仿宋" w:cs="仿宋"/>
          <w:i w:val="0"/>
          <w:iCs w:val="0"/>
          <w:caps w:val="0"/>
          <w:color w:val="auto"/>
          <w:spacing w:val="0"/>
          <w:sz w:val="32"/>
          <w:szCs w:val="32"/>
          <w:highlight w:val="none"/>
          <w:shd w:val="clear" w:fill="FFFFFF"/>
        </w:rPr>
        <w:t>各有关单位：</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640" w:firstLineChars="200"/>
        <w:jc w:val="both"/>
        <w:textAlignment w:val="auto"/>
        <w:outlineLvl w:val="9"/>
        <w:rPr>
          <w:rFonts w:hint="eastAsia" w:ascii="仿宋" w:hAnsi="仿宋" w:eastAsia="仿宋" w:cs="仿宋"/>
          <w:i w:val="0"/>
          <w:iCs w:val="0"/>
          <w:caps w:val="0"/>
          <w:color w:val="auto"/>
          <w:spacing w:val="0"/>
          <w:sz w:val="32"/>
          <w:szCs w:val="32"/>
          <w:highlight w:val="none"/>
        </w:rPr>
      </w:pPr>
      <w:r>
        <w:rPr>
          <w:rFonts w:hint="eastAsia" w:ascii="仿宋" w:hAnsi="仿宋" w:eastAsia="仿宋" w:cs="仿宋"/>
          <w:i w:val="0"/>
          <w:iCs w:val="0"/>
          <w:caps w:val="0"/>
          <w:color w:val="auto"/>
          <w:spacing w:val="0"/>
          <w:sz w:val="32"/>
          <w:szCs w:val="32"/>
          <w:highlight w:val="none"/>
          <w:shd w:val="clear" w:fill="FFFFFF"/>
        </w:rPr>
        <w:t>根据</w:t>
      </w:r>
      <w:r>
        <w:rPr>
          <w:rFonts w:hint="eastAsia" w:ascii="仿宋" w:hAnsi="仿宋" w:eastAsia="仿宋" w:cs="仿宋"/>
          <w:i w:val="0"/>
          <w:iCs w:val="0"/>
          <w:caps w:val="0"/>
          <w:color w:val="auto"/>
          <w:spacing w:val="0"/>
          <w:sz w:val="32"/>
          <w:szCs w:val="32"/>
          <w:highlight w:val="none"/>
          <w:shd w:val="clear" w:color="auto" w:fill="FFFFFF"/>
        </w:rPr>
        <w:t>《</w:t>
      </w:r>
      <w:r>
        <w:rPr>
          <w:rFonts w:hint="eastAsia" w:ascii="仿宋" w:hAnsi="仿宋" w:eastAsia="仿宋" w:cs="仿宋"/>
          <w:i w:val="0"/>
          <w:iCs w:val="0"/>
          <w:caps w:val="0"/>
          <w:color w:val="auto"/>
          <w:spacing w:val="0"/>
          <w:sz w:val="32"/>
          <w:szCs w:val="32"/>
          <w:highlight w:val="none"/>
          <w:shd w:val="clear" w:color="auto" w:fill="FFFFFF"/>
          <w:lang w:eastAsia="zh-CN"/>
        </w:rPr>
        <w:t>汕头市人民政府办公室关于印发</w:t>
      </w:r>
      <w:r>
        <w:rPr>
          <w:rFonts w:hint="eastAsia" w:ascii="仿宋" w:hAnsi="仿宋" w:eastAsia="仿宋" w:cs="仿宋"/>
          <w:i w:val="0"/>
          <w:iCs w:val="0"/>
          <w:caps w:val="0"/>
          <w:color w:val="auto"/>
          <w:spacing w:val="0"/>
          <w:sz w:val="32"/>
          <w:szCs w:val="32"/>
          <w:highlight w:val="none"/>
          <w:shd w:val="clear" w:color="auto" w:fill="FFFFFF"/>
          <w:lang w:val="en-US" w:eastAsia="zh-CN"/>
        </w:rPr>
        <w:t>汕头市</w:t>
      </w:r>
      <w:r>
        <w:rPr>
          <w:rFonts w:hint="eastAsia" w:ascii="仿宋" w:hAnsi="仿宋" w:eastAsia="仿宋" w:cs="仿宋"/>
          <w:i w:val="0"/>
          <w:iCs w:val="0"/>
          <w:caps w:val="0"/>
          <w:color w:val="auto"/>
          <w:spacing w:val="0"/>
          <w:sz w:val="32"/>
          <w:szCs w:val="32"/>
          <w:highlight w:val="none"/>
          <w:shd w:val="clear" w:color="auto" w:fill="FFFFFF"/>
        </w:rPr>
        <w:t>大力发展装配式建筑</w:t>
      </w:r>
      <w:r>
        <w:rPr>
          <w:rFonts w:hint="eastAsia" w:ascii="仿宋" w:hAnsi="仿宋" w:eastAsia="仿宋" w:cs="仿宋"/>
          <w:i w:val="0"/>
          <w:iCs w:val="0"/>
          <w:caps w:val="0"/>
          <w:color w:val="auto"/>
          <w:spacing w:val="0"/>
          <w:sz w:val="32"/>
          <w:szCs w:val="32"/>
          <w:highlight w:val="none"/>
          <w:shd w:val="clear" w:color="auto" w:fill="FFFFFF"/>
          <w:lang w:val="en-US" w:eastAsia="zh-CN"/>
        </w:rPr>
        <w:t>实施方案的通知</w:t>
      </w:r>
      <w:r>
        <w:rPr>
          <w:rFonts w:hint="eastAsia" w:ascii="仿宋" w:hAnsi="仿宋" w:eastAsia="仿宋" w:cs="仿宋"/>
          <w:i w:val="0"/>
          <w:iCs w:val="0"/>
          <w:caps w:val="0"/>
          <w:color w:val="auto"/>
          <w:spacing w:val="0"/>
          <w:sz w:val="32"/>
          <w:szCs w:val="32"/>
          <w:highlight w:val="none"/>
          <w:shd w:val="clear" w:color="auto" w:fill="FFFFFF"/>
        </w:rPr>
        <w:t>》</w:t>
      </w:r>
      <w:r>
        <w:rPr>
          <w:rFonts w:hint="eastAsia" w:ascii="仿宋" w:hAnsi="仿宋" w:eastAsia="仿宋" w:cs="仿宋"/>
          <w:i w:val="0"/>
          <w:iCs w:val="0"/>
          <w:caps w:val="0"/>
          <w:color w:val="auto"/>
          <w:spacing w:val="0"/>
          <w:sz w:val="32"/>
          <w:szCs w:val="32"/>
          <w:highlight w:val="none"/>
          <w:shd w:val="clear" w:color="auto" w:fill="FFFFFF"/>
          <w:lang w:eastAsia="zh-CN"/>
        </w:rPr>
        <w:t>（汕府办</w:t>
      </w:r>
      <w:r>
        <w:rPr>
          <w:rFonts w:hint="eastAsia" w:ascii="仿宋" w:hAnsi="仿宋" w:eastAsia="仿宋" w:cs="仿宋"/>
          <w:i w:val="0"/>
          <w:iCs w:val="0"/>
          <w:caps w:val="0"/>
          <w:color w:val="auto"/>
          <w:spacing w:val="0"/>
          <w:sz w:val="32"/>
          <w:szCs w:val="32"/>
          <w:highlight w:val="none"/>
          <w:shd w:val="clear" w:color="auto" w:fill="FFFFFF"/>
          <w:lang w:val="en-US" w:eastAsia="zh-CN"/>
        </w:rPr>
        <w:t>〔2019〕</w:t>
      </w:r>
      <w:r>
        <w:rPr>
          <w:rFonts w:hint="eastAsia" w:ascii="仿宋" w:hAnsi="仿宋" w:eastAsia="仿宋" w:cs="仿宋"/>
          <w:i w:val="0"/>
          <w:iCs w:val="0"/>
          <w:caps w:val="0"/>
          <w:color w:val="000000"/>
          <w:spacing w:val="0"/>
          <w:sz w:val="32"/>
          <w:szCs w:val="32"/>
          <w:highlight w:val="none"/>
          <w:shd w:val="clear" w:color="auto" w:fill="FFFFFF"/>
          <w:lang w:val="en-US" w:eastAsia="zh-CN"/>
        </w:rPr>
        <w:t>56号），</w:t>
      </w:r>
      <w:r>
        <w:rPr>
          <w:rFonts w:hint="eastAsia" w:ascii="仿宋" w:hAnsi="仿宋" w:eastAsia="仿宋" w:cs="仿宋"/>
          <w:i w:val="0"/>
          <w:iCs w:val="0"/>
          <w:caps w:val="0"/>
          <w:color w:val="auto"/>
          <w:spacing w:val="0"/>
          <w:sz w:val="32"/>
          <w:szCs w:val="32"/>
          <w:highlight w:val="none"/>
          <w:shd w:val="clear" w:fill="FFFFFF"/>
        </w:rPr>
        <w:t>下称“《</w:t>
      </w:r>
      <w:r>
        <w:rPr>
          <w:rFonts w:hint="eastAsia" w:ascii="仿宋" w:hAnsi="仿宋" w:eastAsia="仿宋" w:cs="仿宋"/>
          <w:i w:val="0"/>
          <w:iCs w:val="0"/>
          <w:caps w:val="0"/>
          <w:color w:val="auto"/>
          <w:spacing w:val="0"/>
          <w:sz w:val="32"/>
          <w:szCs w:val="32"/>
          <w:highlight w:val="none"/>
          <w:shd w:val="clear" w:fill="FFFFFF"/>
          <w:lang w:val="en-US" w:eastAsia="zh-CN"/>
        </w:rPr>
        <w:t>实施方案</w:t>
      </w:r>
      <w:r>
        <w:rPr>
          <w:rFonts w:hint="eastAsia" w:ascii="仿宋" w:hAnsi="仿宋" w:eastAsia="仿宋" w:cs="仿宋"/>
          <w:i w:val="0"/>
          <w:iCs w:val="0"/>
          <w:caps w:val="0"/>
          <w:color w:val="auto"/>
          <w:spacing w:val="0"/>
          <w:sz w:val="32"/>
          <w:szCs w:val="32"/>
          <w:highlight w:val="none"/>
          <w:shd w:val="clear" w:fill="FFFFFF"/>
        </w:rPr>
        <w:t>》”</w:t>
      </w:r>
      <w:r>
        <w:rPr>
          <w:rFonts w:hint="eastAsia" w:ascii="仿宋" w:hAnsi="仿宋" w:eastAsia="仿宋" w:cs="仿宋"/>
          <w:i w:val="0"/>
          <w:iCs w:val="0"/>
          <w:caps w:val="0"/>
          <w:color w:val="auto"/>
          <w:spacing w:val="0"/>
          <w:sz w:val="32"/>
          <w:szCs w:val="32"/>
          <w:highlight w:val="none"/>
          <w:shd w:val="clear" w:fill="FFFFFF"/>
          <w:lang w:eastAsia="zh-CN"/>
        </w:rPr>
        <w:t>，</w:t>
      </w:r>
      <w:r>
        <w:rPr>
          <w:rFonts w:hint="eastAsia" w:ascii="仿宋" w:hAnsi="仿宋" w:eastAsia="仿宋" w:cs="仿宋"/>
          <w:i w:val="0"/>
          <w:iCs w:val="0"/>
          <w:caps w:val="0"/>
          <w:color w:val="auto"/>
          <w:spacing w:val="0"/>
          <w:sz w:val="32"/>
          <w:szCs w:val="32"/>
          <w:highlight w:val="none"/>
          <w:shd w:val="clear" w:fill="FFFFFF"/>
          <w:lang w:val="en-US" w:eastAsia="zh-CN"/>
        </w:rPr>
        <w:t>附件3</w:t>
      </w:r>
      <w:r>
        <w:rPr>
          <w:rFonts w:hint="eastAsia" w:ascii="仿宋" w:hAnsi="仿宋" w:eastAsia="仿宋" w:cs="仿宋"/>
          <w:i w:val="0"/>
          <w:iCs w:val="0"/>
          <w:caps w:val="0"/>
          <w:color w:val="auto"/>
          <w:spacing w:val="0"/>
          <w:sz w:val="32"/>
          <w:szCs w:val="32"/>
          <w:highlight w:val="none"/>
          <w:shd w:val="clear" w:fill="FFFFFF"/>
          <w:lang w:eastAsia="zh-CN"/>
        </w:rPr>
        <w:t>）的要求</w:t>
      </w:r>
      <w:r>
        <w:rPr>
          <w:rFonts w:hint="eastAsia" w:ascii="仿宋" w:hAnsi="仿宋" w:eastAsia="仿宋" w:cs="仿宋"/>
          <w:i w:val="0"/>
          <w:iCs w:val="0"/>
          <w:caps w:val="0"/>
          <w:color w:val="auto"/>
          <w:spacing w:val="0"/>
          <w:sz w:val="32"/>
          <w:szCs w:val="32"/>
          <w:highlight w:val="none"/>
          <w:shd w:val="clear" w:fill="FFFFFF"/>
        </w:rPr>
        <w:t>，为加快推动我市装配式建筑的发展，推进建筑产业现代化，促进建筑产业高质量发展，进一步规范装配式建筑工作流程，优化营商环境，提高服务效率和质量，现就相关事项通知如下：</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default" w:ascii="黑体" w:hAnsi="黑体" w:eastAsia="黑体" w:cs="黑体"/>
          <w:i w:val="0"/>
          <w:iCs w:val="0"/>
          <w:caps w:val="0"/>
          <w:color w:val="auto"/>
          <w:spacing w:val="0"/>
          <w:kern w:val="0"/>
          <w:sz w:val="32"/>
          <w:szCs w:val="32"/>
          <w:highlight w:val="none"/>
          <w:shd w:val="clear" w:fill="FFFFFF"/>
          <w:lang w:val="en-US" w:eastAsia="zh-CN" w:bidi="ar"/>
        </w:rPr>
      </w:pPr>
      <w:r>
        <w:rPr>
          <w:rFonts w:hint="eastAsia" w:ascii="黑体" w:hAnsi="黑体" w:eastAsia="黑体" w:cs="黑体"/>
          <w:i w:val="0"/>
          <w:iCs w:val="0"/>
          <w:caps w:val="0"/>
          <w:color w:val="auto"/>
          <w:spacing w:val="0"/>
          <w:kern w:val="0"/>
          <w:sz w:val="32"/>
          <w:szCs w:val="32"/>
          <w:highlight w:val="none"/>
          <w:shd w:val="clear" w:fill="FFFFFF"/>
          <w:lang w:val="en-US" w:eastAsia="zh-CN" w:bidi="ar"/>
        </w:rPr>
        <w:t>一、压实部门责任，形成工作合力</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640" w:firstLineChars="200"/>
        <w:jc w:val="both"/>
        <w:textAlignment w:val="auto"/>
        <w:outlineLvl w:val="9"/>
        <w:rPr>
          <w:rFonts w:hint="eastAsia" w:ascii="仿宋" w:hAnsi="仿宋" w:eastAsia="仿宋" w:cs="仿宋"/>
          <w:i w:val="0"/>
          <w:iCs w:val="0"/>
          <w:caps w:val="0"/>
          <w:color w:val="auto"/>
          <w:spacing w:val="0"/>
          <w:sz w:val="32"/>
          <w:szCs w:val="32"/>
          <w:highlight w:val="none"/>
          <w:shd w:val="clear" w:fill="FFFFFF"/>
          <w:lang w:val="en-US" w:eastAsia="zh-CN"/>
        </w:rPr>
      </w:pPr>
      <w:r>
        <w:rPr>
          <w:rFonts w:hint="eastAsia" w:ascii="仿宋" w:hAnsi="仿宋" w:eastAsia="仿宋" w:cs="仿宋"/>
          <w:i w:val="0"/>
          <w:iCs w:val="0"/>
          <w:caps w:val="0"/>
          <w:color w:val="auto"/>
          <w:spacing w:val="0"/>
          <w:sz w:val="32"/>
          <w:szCs w:val="32"/>
          <w:highlight w:val="none"/>
          <w:shd w:val="clear" w:fill="FFFFFF"/>
          <w:lang w:val="en-US" w:eastAsia="zh-CN"/>
        </w:rPr>
        <w:t>（一）市住房和城乡建设局落实汕府办〔2019〕56号文分工职责，要履行全市推广装配式建筑工作领导协调小组办公室职能；加强装配式建筑项目设计、施工图审查、施工许可和施工质量安全管理，对不符合验收标准的项目不予办理竣工备案。同时，对不按规划许可、施工许可等相关的要求落实装配式施工的商品房项目不予核发商品房预售许可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640" w:firstLineChars="200"/>
        <w:jc w:val="both"/>
        <w:textAlignment w:val="auto"/>
        <w:outlineLvl w:val="9"/>
        <w:rPr>
          <w:rFonts w:hint="eastAsia" w:ascii="仿宋" w:hAnsi="仿宋" w:eastAsia="仿宋" w:cs="仿宋"/>
          <w:i w:val="0"/>
          <w:iCs w:val="0"/>
          <w:caps w:val="0"/>
          <w:color w:val="auto"/>
          <w:spacing w:val="0"/>
          <w:sz w:val="32"/>
          <w:szCs w:val="32"/>
          <w:highlight w:val="none"/>
          <w:shd w:val="clear" w:fill="FFFFFF"/>
          <w:lang w:val="en-US" w:eastAsia="zh-CN"/>
        </w:rPr>
      </w:pPr>
      <w:r>
        <w:rPr>
          <w:rFonts w:hint="eastAsia" w:ascii="仿宋" w:hAnsi="仿宋" w:eastAsia="仿宋" w:cs="仿宋"/>
          <w:i w:val="0"/>
          <w:iCs w:val="0"/>
          <w:caps w:val="0"/>
          <w:color w:val="auto"/>
          <w:spacing w:val="0"/>
          <w:sz w:val="32"/>
          <w:szCs w:val="32"/>
          <w:highlight w:val="none"/>
          <w:shd w:val="clear" w:fill="FFFFFF"/>
          <w:lang w:val="en-US" w:eastAsia="zh-CN"/>
        </w:rPr>
        <w:t xml:space="preserve">（二）市发展和改革局要落实汕府办〔2019〕56号文分工职责，项目立项阶段对项目申请报告或可行性研究报告落实装配式建筑要求的有关内容进行审查，将实施装配式建筑要求纳入立项审批内容；根据《广东省装配式建筑工程综合定额》核定装配式建筑项目的投资规模。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640" w:firstLineChars="200"/>
        <w:jc w:val="both"/>
        <w:textAlignment w:val="auto"/>
        <w:outlineLvl w:val="9"/>
        <w:rPr>
          <w:rFonts w:hint="eastAsia" w:ascii="仿宋" w:hAnsi="仿宋" w:eastAsia="仿宋" w:cs="仿宋"/>
          <w:i w:val="0"/>
          <w:iCs w:val="0"/>
          <w:caps w:val="0"/>
          <w:color w:val="auto"/>
          <w:spacing w:val="0"/>
          <w:sz w:val="32"/>
          <w:szCs w:val="32"/>
          <w:highlight w:val="none"/>
          <w:shd w:val="clear" w:fill="FFFFFF"/>
          <w:lang w:val="en-US" w:eastAsia="zh-CN"/>
        </w:rPr>
      </w:pPr>
      <w:r>
        <w:rPr>
          <w:rFonts w:hint="eastAsia" w:ascii="仿宋" w:hAnsi="仿宋" w:eastAsia="仿宋" w:cs="仿宋"/>
          <w:i w:val="0"/>
          <w:iCs w:val="0"/>
          <w:caps w:val="0"/>
          <w:color w:val="auto"/>
          <w:spacing w:val="0"/>
          <w:sz w:val="32"/>
          <w:szCs w:val="32"/>
          <w:highlight w:val="none"/>
          <w:shd w:val="clear" w:fill="FFFFFF"/>
          <w:lang w:val="en-US" w:eastAsia="zh-CN"/>
        </w:rPr>
        <w:t>（三）市自然资源局要落实汕府办〔2019〕56号文分工职责，配合住建部门制定装配式建筑年度计划和目标任务，提供区域规划意见；将装配式建筑相关要求、住建部门提出的装配式建筑面积比例等要求落实到供地方案、用地规划设计条件、土地拍卖公告、土地出让合同或划拨决定书、建设用地规划许可、建设工程规划许可等各环节。</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fill="FFFFFF"/>
          <w:lang w:val="en-US" w:eastAsia="zh-CN" w:bidi="ar"/>
        </w:rPr>
      </w:pPr>
      <w:r>
        <w:rPr>
          <w:rFonts w:hint="eastAsia" w:ascii="黑体" w:hAnsi="黑体" w:eastAsia="黑体" w:cs="黑体"/>
          <w:i w:val="0"/>
          <w:iCs w:val="0"/>
          <w:caps w:val="0"/>
          <w:color w:val="auto"/>
          <w:spacing w:val="0"/>
          <w:kern w:val="0"/>
          <w:sz w:val="32"/>
          <w:szCs w:val="32"/>
          <w:highlight w:val="none"/>
          <w:shd w:val="clear" w:fill="FFFFFF"/>
          <w:lang w:val="en-US" w:eastAsia="zh-CN" w:bidi="ar"/>
        </w:rPr>
        <w:t>二、明确实施范围</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仿宋" w:hAnsi="仿宋" w:eastAsia="仿宋" w:cs="仿宋"/>
          <w:i w:val="0"/>
          <w:iCs w:val="0"/>
          <w:caps w:val="0"/>
          <w:color w:val="auto"/>
          <w:spacing w:val="0"/>
          <w:sz w:val="32"/>
          <w:szCs w:val="32"/>
          <w:highlight w:val="none"/>
          <w:shd w:val="clear" w:fill="FFFFFF"/>
          <w:lang w:val="en-US" w:eastAsia="zh-CN"/>
        </w:rPr>
      </w:pPr>
      <w:r>
        <w:rPr>
          <w:rFonts w:hint="eastAsia" w:ascii="仿宋" w:hAnsi="仿宋" w:eastAsia="仿宋" w:cs="仿宋"/>
          <w:i w:val="0"/>
          <w:iCs w:val="0"/>
          <w:caps w:val="0"/>
          <w:color w:val="auto"/>
          <w:spacing w:val="0"/>
          <w:sz w:val="32"/>
          <w:szCs w:val="32"/>
          <w:highlight w:val="none"/>
          <w:shd w:val="clear" w:fill="FFFFFF"/>
        </w:rPr>
        <w:t>严格</w:t>
      </w:r>
      <w:r>
        <w:rPr>
          <w:rFonts w:hint="eastAsia" w:ascii="仿宋" w:hAnsi="仿宋" w:eastAsia="仿宋" w:cs="仿宋"/>
          <w:i w:val="0"/>
          <w:iCs w:val="0"/>
          <w:caps w:val="0"/>
          <w:color w:val="auto"/>
          <w:spacing w:val="0"/>
          <w:sz w:val="32"/>
          <w:szCs w:val="32"/>
          <w:highlight w:val="none"/>
          <w:shd w:val="clear" w:fill="FFFFFF"/>
          <w:lang w:val="en-US" w:eastAsia="zh-CN"/>
        </w:rPr>
        <w:t>执行</w:t>
      </w:r>
      <w:r>
        <w:rPr>
          <w:rFonts w:hint="eastAsia" w:ascii="仿宋" w:hAnsi="仿宋" w:eastAsia="仿宋" w:cs="仿宋"/>
          <w:i w:val="0"/>
          <w:iCs w:val="0"/>
          <w:caps w:val="0"/>
          <w:color w:val="auto"/>
          <w:spacing w:val="0"/>
          <w:sz w:val="32"/>
          <w:szCs w:val="32"/>
          <w:highlight w:val="none"/>
          <w:shd w:val="clear" w:fill="FFFFFF"/>
        </w:rPr>
        <w:t>《</w:t>
      </w:r>
      <w:r>
        <w:rPr>
          <w:rFonts w:hint="eastAsia" w:ascii="仿宋" w:hAnsi="仿宋" w:eastAsia="仿宋" w:cs="仿宋"/>
          <w:i w:val="0"/>
          <w:iCs w:val="0"/>
          <w:caps w:val="0"/>
          <w:color w:val="auto"/>
          <w:spacing w:val="0"/>
          <w:sz w:val="32"/>
          <w:szCs w:val="32"/>
          <w:highlight w:val="none"/>
          <w:shd w:val="clear" w:fill="FFFFFF"/>
          <w:lang w:eastAsia="zh-CN"/>
        </w:rPr>
        <w:t>实施方案</w:t>
      </w:r>
      <w:r>
        <w:rPr>
          <w:rFonts w:hint="eastAsia" w:ascii="仿宋" w:hAnsi="仿宋" w:eastAsia="仿宋" w:cs="仿宋"/>
          <w:i w:val="0"/>
          <w:iCs w:val="0"/>
          <w:caps w:val="0"/>
          <w:color w:val="auto"/>
          <w:spacing w:val="0"/>
          <w:sz w:val="32"/>
          <w:szCs w:val="32"/>
          <w:highlight w:val="none"/>
          <w:shd w:val="clear" w:fill="FFFFFF"/>
        </w:rPr>
        <w:t>》要求，</w:t>
      </w:r>
      <w:r>
        <w:rPr>
          <w:rFonts w:hint="eastAsia" w:ascii="仿宋" w:hAnsi="仿宋" w:eastAsia="仿宋" w:cs="仿宋"/>
          <w:i w:val="0"/>
          <w:iCs w:val="0"/>
          <w:caps w:val="0"/>
          <w:color w:val="auto"/>
          <w:spacing w:val="0"/>
          <w:sz w:val="32"/>
          <w:szCs w:val="32"/>
          <w:highlight w:val="none"/>
          <w:shd w:val="clear" w:fill="FFFFFF"/>
          <w:lang w:val="en-US" w:eastAsia="zh-CN"/>
        </w:rPr>
        <w:t>在全市范围内全面推广装配式建筑。</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仿宋" w:hAnsi="仿宋" w:eastAsia="仿宋" w:cs="仿宋"/>
          <w:i w:val="0"/>
          <w:iCs w:val="0"/>
          <w:caps w:val="0"/>
          <w:color w:val="auto"/>
          <w:spacing w:val="0"/>
          <w:sz w:val="32"/>
          <w:szCs w:val="32"/>
          <w:highlight w:val="none"/>
        </w:rPr>
      </w:pPr>
      <w:r>
        <w:rPr>
          <w:rFonts w:hint="eastAsia" w:ascii="仿宋" w:hAnsi="仿宋" w:eastAsia="仿宋" w:cs="仿宋"/>
          <w:i w:val="0"/>
          <w:iCs w:val="0"/>
          <w:caps w:val="0"/>
          <w:color w:val="auto"/>
          <w:spacing w:val="0"/>
          <w:sz w:val="32"/>
          <w:szCs w:val="32"/>
          <w:highlight w:val="none"/>
          <w:shd w:val="clear" w:fill="FFFFFF"/>
          <w:lang w:val="en-US" w:eastAsia="zh-CN"/>
        </w:rPr>
        <w:t>（一）</w:t>
      </w:r>
      <w:r>
        <w:rPr>
          <w:rFonts w:hint="eastAsia" w:ascii="仿宋" w:hAnsi="仿宋" w:eastAsia="仿宋" w:cs="仿宋"/>
          <w:i w:val="0"/>
          <w:iCs w:val="0"/>
          <w:caps w:val="0"/>
          <w:color w:val="auto"/>
          <w:spacing w:val="0"/>
          <w:sz w:val="32"/>
          <w:szCs w:val="32"/>
          <w:highlight w:val="none"/>
          <w:shd w:val="clear" w:fill="FFFFFF"/>
          <w:lang w:eastAsia="zh-CN"/>
        </w:rPr>
        <w:t>自</w:t>
      </w:r>
      <w:r>
        <w:rPr>
          <w:rFonts w:hint="eastAsia" w:ascii="仿宋" w:hAnsi="仿宋" w:eastAsia="仿宋" w:cs="仿宋"/>
          <w:i w:val="0"/>
          <w:iCs w:val="0"/>
          <w:caps w:val="0"/>
          <w:color w:val="auto"/>
          <w:spacing w:val="0"/>
          <w:sz w:val="32"/>
          <w:szCs w:val="32"/>
          <w:highlight w:val="none"/>
          <w:shd w:val="clear" w:fill="FFFFFF"/>
        </w:rPr>
        <w:t>发</w:t>
      </w:r>
      <w:r>
        <w:rPr>
          <w:rFonts w:hint="eastAsia" w:ascii="仿宋" w:hAnsi="仿宋" w:eastAsia="仿宋" w:cs="仿宋"/>
          <w:i w:val="0"/>
          <w:iCs w:val="0"/>
          <w:caps w:val="0"/>
          <w:color w:val="auto"/>
          <w:spacing w:val="0"/>
          <w:sz w:val="32"/>
          <w:szCs w:val="32"/>
          <w:highlight w:val="none"/>
          <w:shd w:val="clear" w:fill="FFFFFF"/>
          <w:lang w:eastAsia="zh-CN"/>
        </w:rPr>
        <w:t>文之日起，</w:t>
      </w:r>
      <w:r>
        <w:rPr>
          <w:rFonts w:hint="eastAsia" w:ascii="仿宋" w:hAnsi="仿宋" w:eastAsia="仿宋" w:cs="仿宋"/>
          <w:color w:val="auto"/>
          <w:kern w:val="0"/>
          <w:sz w:val="32"/>
          <w:szCs w:val="32"/>
          <w:highlight w:val="none"/>
          <w:lang w:val="en-US" w:eastAsia="zh-CN" w:bidi="ar"/>
        </w:rPr>
        <w:t>新取得项目立项批准文件的房屋市政工程</w:t>
      </w:r>
      <w:r>
        <w:rPr>
          <w:rFonts w:hint="eastAsia" w:ascii="仿宋" w:hAnsi="仿宋" w:eastAsia="仿宋" w:cs="仿宋"/>
          <w:i w:val="0"/>
          <w:iCs w:val="0"/>
          <w:caps w:val="0"/>
          <w:color w:val="auto"/>
          <w:spacing w:val="0"/>
          <w:sz w:val="32"/>
          <w:szCs w:val="32"/>
          <w:highlight w:val="none"/>
          <w:shd w:val="clear" w:fill="FFFFFF"/>
        </w:rPr>
        <w:t>项目，</w:t>
      </w:r>
      <w:r>
        <w:rPr>
          <w:rFonts w:hint="eastAsia" w:ascii="仿宋" w:hAnsi="仿宋" w:eastAsia="仿宋" w:cs="仿宋"/>
          <w:i w:val="0"/>
          <w:iCs w:val="0"/>
          <w:caps w:val="0"/>
          <w:color w:val="auto"/>
          <w:spacing w:val="0"/>
          <w:sz w:val="32"/>
          <w:szCs w:val="32"/>
          <w:highlight w:val="none"/>
          <w:shd w:val="clear" w:fill="FFFFFF"/>
          <w:lang w:val="en-US" w:eastAsia="zh-CN"/>
        </w:rPr>
        <w:t>必须</w:t>
      </w:r>
      <w:r>
        <w:rPr>
          <w:rFonts w:hint="eastAsia" w:ascii="仿宋" w:hAnsi="仿宋" w:eastAsia="仿宋" w:cs="仿宋"/>
          <w:i w:val="0"/>
          <w:iCs w:val="0"/>
          <w:caps w:val="0"/>
          <w:color w:val="auto"/>
          <w:spacing w:val="0"/>
          <w:sz w:val="32"/>
          <w:szCs w:val="32"/>
          <w:highlight w:val="none"/>
          <w:shd w:val="clear" w:fill="FFFFFF"/>
        </w:rPr>
        <w:t>按以下要求分类实施。</w:t>
      </w:r>
    </w:p>
    <w:p>
      <w:pPr>
        <w:keepNext w:val="0"/>
        <w:keepLines w:val="0"/>
        <w:widowControl/>
        <w:suppressLineNumbers w:val="0"/>
        <w:ind w:firstLine="640" w:firstLineChars="200"/>
        <w:jc w:val="left"/>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kern w:val="0"/>
          <w:sz w:val="32"/>
          <w:szCs w:val="32"/>
          <w:highlight w:val="none"/>
          <w:lang w:val="en-US" w:eastAsia="zh-CN" w:bidi="ar"/>
        </w:rPr>
        <w:t>1.国有资金参与投资建设的建筑工程应实施装配式建筑，在立项阶段明确实施装配式建筑的相关要求，星级绿色建筑必须采用装配化建造方式；道路交通、市政工程、公共设施、城市综合管廊等项目应按“能做尽做”原则，建设内容中部分或全部采用装配式建造方式。</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仿宋" w:hAnsi="仿宋" w:eastAsia="仿宋" w:cs="仿宋"/>
          <w:i w:val="0"/>
          <w:iCs w:val="0"/>
          <w:caps w:val="0"/>
          <w:color w:val="auto"/>
          <w:spacing w:val="0"/>
          <w:sz w:val="32"/>
          <w:szCs w:val="32"/>
          <w:highlight w:val="none"/>
          <w:shd w:val="clear" w:fill="FFFFFF"/>
          <w:lang w:val="en-US" w:eastAsia="zh-CN"/>
        </w:rPr>
      </w:pPr>
      <w:r>
        <w:rPr>
          <w:rFonts w:hint="eastAsia" w:ascii="仿宋" w:hAnsi="仿宋" w:eastAsia="仿宋" w:cs="仿宋"/>
          <w:i w:val="0"/>
          <w:iCs w:val="0"/>
          <w:caps w:val="0"/>
          <w:color w:val="auto"/>
          <w:spacing w:val="0"/>
          <w:sz w:val="32"/>
          <w:szCs w:val="32"/>
          <w:highlight w:val="none"/>
          <w:shd w:val="clear" w:fill="FFFFFF"/>
          <w:lang w:val="en-US" w:eastAsia="zh-CN"/>
        </w:rPr>
        <w:t>2.社会投资项目规划总建筑面积为10万㎡（含）以上的新建建筑（含工业建筑）项目，位于中心城区的，必须有30%（含）以上建筑面积采用装配式建造；位于非中心城区的，必须有20%（含）以上的建筑面积采用装配式建造；项目规划总建筑面积为10万㎡以下，其中单体建筑面积2万㎡（含）以上的新建建筑项目，必须采用装配式建造。</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仿宋" w:hAnsi="仿宋" w:eastAsia="仿宋" w:cs="仿宋"/>
          <w:i w:val="0"/>
          <w:iCs w:val="0"/>
          <w:caps w:val="0"/>
          <w:color w:val="auto"/>
          <w:spacing w:val="0"/>
          <w:sz w:val="32"/>
          <w:szCs w:val="32"/>
          <w:highlight w:val="none"/>
          <w:shd w:val="clear" w:fill="FFFFFF"/>
        </w:rPr>
      </w:pPr>
      <w:r>
        <w:rPr>
          <w:rFonts w:hint="eastAsia" w:ascii="仿宋" w:hAnsi="仿宋" w:eastAsia="仿宋" w:cs="仿宋"/>
          <w:i w:val="0"/>
          <w:iCs w:val="0"/>
          <w:caps w:val="0"/>
          <w:color w:val="auto"/>
          <w:spacing w:val="0"/>
          <w:sz w:val="32"/>
          <w:szCs w:val="32"/>
          <w:highlight w:val="none"/>
          <w:shd w:val="clear" w:fill="FFFFFF"/>
          <w:lang w:val="en-US" w:eastAsia="zh-CN"/>
        </w:rPr>
        <w:t>（二）</w:t>
      </w:r>
      <w:r>
        <w:rPr>
          <w:rFonts w:hint="eastAsia" w:ascii="仿宋" w:hAnsi="仿宋" w:eastAsia="仿宋" w:cs="仿宋"/>
          <w:i w:val="0"/>
          <w:iCs w:val="0"/>
          <w:caps w:val="0"/>
          <w:color w:val="auto"/>
          <w:spacing w:val="0"/>
          <w:sz w:val="32"/>
          <w:szCs w:val="32"/>
          <w:highlight w:val="none"/>
          <w:shd w:val="clear" w:fill="FFFFFF"/>
          <w:lang w:eastAsia="zh-CN"/>
        </w:rPr>
        <w:t>自</w:t>
      </w:r>
      <w:r>
        <w:rPr>
          <w:rFonts w:hint="eastAsia" w:ascii="仿宋" w:hAnsi="仿宋" w:eastAsia="仿宋" w:cs="仿宋"/>
          <w:i w:val="0"/>
          <w:iCs w:val="0"/>
          <w:caps w:val="0"/>
          <w:color w:val="auto"/>
          <w:spacing w:val="0"/>
          <w:sz w:val="32"/>
          <w:szCs w:val="32"/>
          <w:highlight w:val="none"/>
          <w:shd w:val="clear" w:fill="FFFFFF"/>
        </w:rPr>
        <w:t>发</w:t>
      </w:r>
      <w:r>
        <w:rPr>
          <w:rFonts w:hint="eastAsia" w:ascii="仿宋" w:hAnsi="仿宋" w:eastAsia="仿宋" w:cs="仿宋"/>
          <w:i w:val="0"/>
          <w:iCs w:val="0"/>
          <w:caps w:val="0"/>
          <w:color w:val="auto"/>
          <w:spacing w:val="0"/>
          <w:sz w:val="32"/>
          <w:szCs w:val="32"/>
          <w:highlight w:val="none"/>
          <w:shd w:val="clear" w:fill="FFFFFF"/>
          <w:lang w:eastAsia="zh-CN"/>
        </w:rPr>
        <w:t>文之日起</w:t>
      </w:r>
      <w:r>
        <w:rPr>
          <w:rFonts w:hint="eastAsia" w:ascii="仿宋" w:hAnsi="仿宋" w:eastAsia="仿宋" w:cs="仿宋"/>
          <w:i w:val="0"/>
          <w:iCs w:val="0"/>
          <w:caps w:val="0"/>
          <w:color w:val="auto"/>
          <w:spacing w:val="0"/>
          <w:sz w:val="32"/>
          <w:szCs w:val="32"/>
          <w:highlight w:val="none"/>
          <w:shd w:val="clear" w:fill="FFFFFF"/>
          <w:lang w:val="en-US" w:eastAsia="zh-CN"/>
        </w:rPr>
        <w:t>未完成施工图设计且未取得施工图设计文件合格报告的</w:t>
      </w:r>
      <w:r>
        <w:rPr>
          <w:rFonts w:hint="eastAsia" w:ascii="仿宋" w:hAnsi="仿宋" w:eastAsia="仿宋" w:cs="仿宋"/>
          <w:color w:val="auto"/>
          <w:kern w:val="0"/>
          <w:sz w:val="32"/>
          <w:szCs w:val="32"/>
          <w:highlight w:val="none"/>
          <w:lang w:val="en-US" w:eastAsia="zh-CN" w:bidi="ar"/>
        </w:rPr>
        <w:t>房屋市政工程</w:t>
      </w:r>
      <w:r>
        <w:rPr>
          <w:rFonts w:hint="eastAsia" w:ascii="仿宋" w:hAnsi="仿宋" w:eastAsia="仿宋" w:cs="仿宋"/>
          <w:i w:val="0"/>
          <w:iCs w:val="0"/>
          <w:caps w:val="0"/>
          <w:color w:val="auto"/>
          <w:spacing w:val="0"/>
          <w:sz w:val="32"/>
          <w:szCs w:val="32"/>
          <w:highlight w:val="none"/>
          <w:shd w:val="clear" w:fill="FFFFFF"/>
        </w:rPr>
        <w:t>项目，</w:t>
      </w:r>
      <w:r>
        <w:rPr>
          <w:rFonts w:hint="eastAsia" w:ascii="仿宋" w:hAnsi="仿宋" w:eastAsia="仿宋" w:cs="仿宋"/>
          <w:i w:val="0"/>
          <w:iCs w:val="0"/>
          <w:caps w:val="0"/>
          <w:color w:val="auto"/>
          <w:spacing w:val="0"/>
          <w:sz w:val="32"/>
          <w:szCs w:val="32"/>
          <w:highlight w:val="none"/>
          <w:shd w:val="clear" w:fill="FFFFFF"/>
          <w:lang w:val="en-US" w:eastAsia="zh-CN"/>
        </w:rPr>
        <w:t>必须</w:t>
      </w:r>
      <w:r>
        <w:rPr>
          <w:rFonts w:hint="eastAsia" w:ascii="仿宋" w:hAnsi="仿宋" w:eastAsia="仿宋" w:cs="仿宋"/>
          <w:i w:val="0"/>
          <w:iCs w:val="0"/>
          <w:caps w:val="0"/>
          <w:color w:val="auto"/>
          <w:spacing w:val="0"/>
          <w:sz w:val="32"/>
          <w:szCs w:val="32"/>
          <w:highlight w:val="none"/>
          <w:shd w:val="clear" w:fill="FFFFFF"/>
        </w:rPr>
        <w:t>按以下要求分类实施。</w:t>
      </w:r>
    </w:p>
    <w:p>
      <w:pPr>
        <w:keepNext w:val="0"/>
        <w:keepLines w:val="0"/>
        <w:widowControl/>
        <w:suppressLineNumbers w:val="0"/>
        <w:ind w:firstLine="640" w:firstLineChars="200"/>
        <w:jc w:val="left"/>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kern w:val="0"/>
          <w:sz w:val="32"/>
          <w:szCs w:val="32"/>
          <w:highlight w:val="none"/>
          <w:lang w:val="en-US" w:eastAsia="zh-CN" w:bidi="ar"/>
        </w:rPr>
        <w:t>1.政府投资项目总规划建筑面积为2万㎡（含）以上或单体建筑面积5000㎡（含）以上的公共建筑和工业建筑、总规划建筑面积为3万㎡（含）以上或单体建筑面积1万㎡（含）以上的保障性住房必须采用装配式建造；道路交通、市政工程、公共设施、城市综合管廊等项目应按“能做尽做”原则，建设内容中部分或全部采用装配式建造方式。</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仿宋" w:hAnsi="仿宋" w:eastAsia="仿宋" w:cs="仿宋"/>
          <w:i w:val="0"/>
          <w:iCs w:val="0"/>
          <w:caps w:val="0"/>
          <w:color w:val="auto"/>
          <w:spacing w:val="0"/>
          <w:sz w:val="32"/>
          <w:szCs w:val="32"/>
          <w:highlight w:val="none"/>
          <w:shd w:val="clear" w:fill="FFFFFF"/>
          <w:lang w:val="en-US" w:eastAsia="zh-CN"/>
        </w:rPr>
      </w:pPr>
      <w:r>
        <w:rPr>
          <w:rFonts w:hint="eastAsia" w:ascii="仿宋" w:hAnsi="仿宋" w:eastAsia="仿宋" w:cs="仿宋"/>
          <w:i w:val="0"/>
          <w:iCs w:val="0"/>
          <w:caps w:val="0"/>
          <w:color w:val="auto"/>
          <w:spacing w:val="0"/>
          <w:sz w:val="32"/>
          <w:szCs w:val="32"/>
          <w:highlight w:val="none"/>
          <w:shd w:val="clear" w:fill="FFFFFF"/>
          <w:lang w:val="en-US" w:eastAsia="zh-CN"/>
        </w:rPr>
        <w:t>2.社会投资项目规划总建筑面积为15万㎡（含）以上的新建建筑（含工业建筑）项目，位于中心城区的，必须有30%（含）以上的建筑面积采用装配式建造；位于非中心城区的，必须有20%（含）以上的建筑面积采用装配式建造；项目规划总建筑面积为15万㎡以下，其中单体建筑面积3万㎡（含）以上的新建建筑项目，必须采用装配式建造。</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default" w:ascii="黑体" w:hAnsi="黑体" w:eastAsia="黑体" w:cs="黑体"/>
          <w:i w:val="0"/>
          <w:iCs w:val="0"/>
          <w:caps w:val="0"/>
          <w:color w:val="auto"/>
          <w:spacing w:val="0"/>
          <w:kern w:val="0"/>
          <w:sz w:val="32"/>
          <w:szCs w:val="32"/>
          <w:highlight w:val="none"/>
          <w:shd w:val="clear" w:fill="FFFFFF"/>
          <w:lang w:val="en-US" w:eastAsia="zh-CN" w:bidi="ar"/>
        </w:rPr>
      </w:pPr>
      <w:r>
        <w:rPr>
          <w:rFonts w:hint="eastAsia" w:ascii="黑体" w:hAnsi="黑体" w:eastAsia="黑体" w:cs="黑体"/>
          <w:color w:val="auto"/>
          <w:sz w:val="32"/>
          <w:szCs w:val="32"/>
          <w:highlight w:val="none"/>
          <w:lang w:val="en-US" w:eastAsia="zh-CN"/>
        </w:rPr>
        <w:t>三</w:t>
      </w:r>
      <w:r>
        <w:rPr>
          <w:rFonts w:hint="eastAsia" w:ascii="黑体" w:hAnsi="黑体" w:eastAsia="黑体" w:cs="黑体"/>
          <w:color w:val="auto"/>
          <w:sz w:val="32"/>
          <w:szCs w:val="32"/>
          <w:highlight w:val="none"/>
        </w:rPr>
        <w:t>、</w:t>
      </w:r>
      <w:r>
        <w:rPr>
          <w:rFonts w:hint="eastAsia" w:ascii="黑体" w:hAnsi="黑体" w:eastAsia="黑体" w:cs="黑体"/>
          <w:i w:val="0"/>
          <w:iCs w:val="0"/>
          <w:caps w:val="0"/>
          <w:color w:val="auto"/>
          <w:spacing w:val="0"/>
          <w:kern w:val="0"/>
          <w:sz w:val="32"/>
          <w:szCs w:val="32"/>
          <w:highlight w:val="none"/>
          <w:shd w:val="clear" w:fill="FFFFFF"/>
          <w:lang w:val="en-US" w:eastAsia="zh-CN" w:bidi="ar"/>
        </w:rPr>
        <w:t>明确实施标准</w:t>
      </w:r>
    </w:p>
    <w:p>
      <w:pPr>
        <w:keepNext w:val="0"/>
        <w:keepLines w:val="0"/>
        <w:widowControl/>
        <w:suppressLineNumbers w:val="0"/>
        <w:ind w:firstLine="640" w:firstLineChars="200"/>
        <w:jc w:val="left"/>
        <w:rPr>
          <w:rFonts w:hint="eastAsia" w:ascii="仿宋" w:hAnsi="仿宋" w:eastAsia="仿宋" w:cs="仿宋"/>
          <w:i w:val="0"/>
          <w:iCs w:val="0"/>
          <w:caps w:val="0"/>
          <w:color w:val="auto"/>
          <w:spacing w:val="0"/>
          <w:sz w:val="32"/>
          <w:szCs w:val="32"/>
          <w:highlight w:val="none"/>
          <w:shd w:val="clear" w:fill="FFFFFF"/>
          <w:lang w:val="en-US" w:eastAsia="zh-CN"/>
        </w:rPr>
      </w:pPr>
      <w:r>
        <w:rPr>
          <w:rFonts w:hint="eastAsia" w:ascii="仿宋" w:hAnsi="仿宋" w:eastAsia="仿宋" w:cs="仿宋"/>
          <w:i w:val="0"/>
          <w:iCs w:val="0"/>
          <w:caps w:val="0"/>
          <w:color w:val="auto"/>
          <w:spacing w:val="0"/>
          <w:sz w:val="32"/>
          <w:szCs w:val="32"/>
          <w:highlight w:val="none"/>
          <w:shd w:val="clear" w:fill="FFFFFF"/>
          <w:lang w:val="en-US" w:eastAsia="zh-CN"/>
        </w:rPr>
        <w:t>采用装配式建造的</w:t>
      </w:r>
      <w:r>
        <w:rPr>
          <w:rFonts w:hint="eastAsia" w:ascii="仿宋" w:hAnsi="仿宋" w:eastAsia="仿宋" w:cs="仿宋"/>
          <w:color w:val="auto"/>
          <w:sz w:val="32"/>
          <w:szCs w:val="32"/>
          <w:highlight w:val="none"/>
          <w:lang w:val="en-US" w:eastAsia="zh-CN"/>
        </w:rPr>
        <w:t>所有</w:t>
      </w:r>
      <w:r>
        <w:rPr>
          <w:rFonts w:hint="eastAsia" w:ascii="仿宋" w:hAnsi="仿宋" w:eastAsia="仿宋" w:cs="仿宋"/>
          <w:i w:val="0"/>
          <w:iCs w:val="0"/>
          <w:caps w:val="0"/>
          <w:color w:val="auto"/>
          <w:spacing w:val="0"/>
          <w:sz w:val="32"/>
          <w:szCs w:val="32"/>
          <w:highlight w:val="none"/>
          <w:shd w:val="clear" w:fill="FFFFFF"/>
          <w:lang w:val="en-US" w:eastAsia="zh-CN"/>
        </w:rPr>
        <w:t>项目必须满足《装配式建筑评价标准》</w:t>
      </w:r>
      <w:r>
        <w:rPr>
          <w:rFonts w:hint="eastAsia" w:ascii="仿宋" w:hAnsi="仿宋" w:eastAsia="仿宋" w:cs="仿宋"/>
          <w:color w:val="auto"/>
          <w:sz w:val="32"/>
          <w:szCs w:val="32"/>
          <w:highlight w:val="none"/>
        </w:rPr>
        <w:t>（DBJ/T15-163-2019）</w:t>
      </w:r>
      <w:r>
        <w:rPr>
          <w:rFonts w:hint="eastAsia" w:ascii="仿宋" w:hAnsi="仿宋" w:eastAsia="仿宋" w:cs="仿宋"/>
          <w:i w:val="0"/>
          <w:iCs w:val="0"/>
          <w:caps w:val="0"/>
          <w:color w:val="auto"/>
          <w:spacing w:val="0"/>
          <w:sz w:val="32"/>
          <w:szCs w:val="32"/>
          <w:highlight w:val="none"/>
          <w:shd w:val="clear" w:fill="FFFFFF"/>
          <w:lang w:val="en-US" w:eastAsia="zh-CN"/>
        </w:rPr>
        <w:t xml:space="preserve">要求，其中主体结构部分的评价分值不低于 </w:t>
      </w:r>
      <w:r>
        <w:rPr>
          <w:rFonts w:hint="default" w:ascii="仿宋" w:hAnsi="仿宋" w:eastAsia="仿宋" w:cs="仿宋"/>
          <w:i w:val="0"/>
          <w:iCs w:val="0"/>
          <w:caps w:val="0"/>
          <w:color w:val="auto"/>
          <w:spacing w:val="0"/>
          <w:sz w:val="32"/>
          <w:szCs w:val="32"/>
          <w:highlight w:val="none"/>
          <w:shd w:val="clear" w:fill="FFFFFF"/>
          <w:lang w:val="en-US" w:eastAsia="zh-CN"/>
        </w:rPr>
        <w:t xml:space="preserve">20 </w:t>
      </w:r>
      <w:r>
        <w:rPr>
          <w:rFonts w:hint="eastAsia" w:ascii="仿宋" w:hAnsi="仿宋" w:eastAsia="仿宋" w:cs="仿宋"/>
          <w:i w:val="0"/>
          <w:iCs w:val="0"/>
          <w:caps w:val="0"/>
          <w:color w:val="auto"/>
          <w:spacing w:val="0"/>
          <w:sz w:val="32"/>
          <w:szCs w:val="32"/>
          <w:highlight w:val="none"/>
          <w:shd w:val="clear" w:fill="FFFFFF"/>
          <w:lang w:val="en-US" w:eastAsia="zh-CN"/>
        </w:rPr>
        <w:t xml:space="preserve">分；围护墙和内隔墙部分的评价分值不低于 </w:t>
      </w:r>
      <w:r>
        <w:rPr>
          <w:rFonts w:hint="default" w:ascii="仿宋" w:hAnsi="仿宋" w:eastAsia="仿宋" w:cs="仿宋"/>
          <w:i w:val="0"/>
          <w:iCs w:val="0"/>
          <w:caps w:val="0"/>
          <w:color w:val="auto"/>
          <w:spacing w:val="0"/>
          <w:sz w:val="32"/>
          <w:szCs w:val="32"/>
          <w:highlight w:val="none"/>
          <w:shd w:val="clear" w:fill="FFFFFF"/>
          <w:lang w:val="en-US" w:eastAsia="zh-CN"/>
        </w:rPr>
        <w:t xml:space="preserve">10 </w:t>
      </w:r>
      <w:r>
        <w:rPr>
          <w:rFonts w:hint="eastAsia" w:ascii="仿宋" w:hAnsi="仿宋" w:eastAsia="仿宋" w:cs="仿宋"/>
          <w:i w:val="0"/>
          <w:iCs w:val="0"/>
          <w:caps w:val="0"/>
          <w:color w:val="auto"/>
          <w:spacing w:val="0"/>
          <w:sz w:val="32"/>
          <w:szCs w:val="32"/>
          <w:highlight w:val="none"/>
          <w:shd w:val="clear" w:fill="FFFFFF"/>
          <w:lang w:val="en-US" w:eastAsia="zh-CN"/>
        </w:rPr>
        <w:t>分；采用全装修；装配率不低于</w:t>
      </w:r>
      <w:r>
        <w:rPr>
          <w:rFonts w:hint="default" w:ascii="仿宋" w:hAnsi="仿宋" w:eastAsia="仿宋" w:cs="仿宋"/>
          <w:i w:val="0"/>
          <w:iCs w:val="0"/>
          <w:caps w:val="0"/>
          <w:color w:val="auto"/>
          <w:spacing w:val="0"/>
          <w:sz w:val="32"/>
          <w:szCs w:val="32"/>
          <w:highlight w:val="none"/>
          <w:shd w:val="clear" w:fill="FFFFFF"/>
          <w:lang w:val="en-US" w:eastAsia="zh-CN"/>
        </w:rPr>
        <w:t>50%</w:t>
      </w:r>
      <w:r>
        <w:rPr>
          <w:rFonts w:hint="eastAsia" w:ascii="仿宋" w:hAnsi="仿宋" w:eastAsia="仿宋" w:cs="仿宋"/>
          <w:i w:val="0"/>
          <w:iCs w:val="0"/>
          <w:caps w:val="0"/>
          <w:color w:val="auto"/>
          <w:spacing w:val="0"/>
          <w:sz w:val="32"/>
          <w:szCs w:val="32"/>
          <w:highlight w:val="none"/>
          <w:shd w:val="clear" w:fill="FFFFFF"/>
          <w:lang w:val="en-US" w:eastAsia="zh-CN"/>
        </w:rPr>
        <w:t xml:space="preserve">。 </w:t>
      </w:r>
    </w:p>
    <w:p>
      <w:pPr>
        <w:ind w:firstLine="640" w:firstLineChars="200"/>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四</w:t>
      </w:r>
      <w:r>
        <w:rPr>
          <w:rFonts w:hint="eastAsia" w:ascii="黑体" w:hAnsi="黑体" w:eastAsia="黑体" w:cs="黑体"/>
          <w:color w:val="auto"/>
          <w:sz w:val="32"/>
          <w:szCs w:val="32"/>
          <w:highlight w:val="none"/>
        </w:rPr>
        <w:t>、全面开展装配式建筑</w:t>
      </w:r>
      <w:r>
        <w:rPr>
          <w:rFonts w:hint="eastAsia" w:ascii="黑体" w:hAnsi="黑体" w:eastAsia="黑体" w:cs="黑体"/>
          <w:color w:val="auto"/>
          <w:sz w:val="32"/>
          <w:szCs w:val="32"/>
          <w:highlight w:val="none"/>
          <w:lang w:val="en-US" w:eastAsia="zh-CN"/>
        </w:rPr>
        <w:t>评价</w:t>
      </w:r>
      <w:r>
        <w:rPr>
          <w:rFonts w:hint="eastAsia" w:ascii="黑体" w:hAnsi="黑体" w:eastAsia="黑体" w:cs="黑体"/>
          <w:color w:val="auto"/>
          <w:sz w:val="32"/>
          <w:szCs w:val="32"/>
          <w:highlight w:val="none"/>
        </w:rPr>
        <w:t>工作</w:t>
      </w:r>
    </w:p>
    <w:p>
      <w:pPr>
        <w:ind w:firstLine="640" w:firstLineChars="200"/>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为细化装配式建筑项目评价流程，</w:t>
      </w:r>
      <w:r>
        <w:rPr>
          <w:rFonts w:hint="eastAsia" w:ascii="仿宋" w:hAnsi="仿宋" w:eastAsia="仿宋" w:cs="仿宋"/>
          <w:color w:val="auto"/>
          <w:sz w:val="32"/>
          <w:szCs w:val="32"/>
          <w:highlight w:val="none"/>
          <w:lang w:val="en-US" w:eastAsia="zh-CN"/>
        </w:rPr>
        <w:t>市住建局编制</w:t>
      </w:r>
      <w:r>
        <w:rPr>
          <w:rFonts w:hint="eastAsia" w:ascii="仿宋" w:hAnsi="仿宋" w:eastAsia="仿宋" w:cs="仿宋"/>
          <w:color w:val="auto"/>
          <w:sz w:val="32"/>
          <w:szCs w:val="32"/>
          <w:highlight w:val="none"/>
        </w:rPr>
        <w:t>了《汕头市装配式建筑申报工作指南》（附件</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w:t>
      </w:r>
      <w:r>
        <w:rPr>
          <w:rFonts w:hint="eastAsia" w:ascii="仿宋" w:hAnsi="仿宋" w:eastAsia="仿宋" w:cs="仿宋"/>
          <w:i w:val="0"/>
          <w:iCs w:val="0"/>
          <w:caps w:val="0"/>
          <w:color w:val="auto"/>
          <w:spacing w:val="0"/>
          <w:sz w:val="32"/>
          <w:szCs w:val="32"/>
          <w:highlight w:val="none"/>
          <w:shd w:val="clear" w:fill="FFFFFF"/>
        </w:rPr>
        <w:t>《</w:t>
      </w:r>
      <w:r>
        <w:rPr>
          <w:rFonts w:hint="eastAsia" w:ascii="仿宋" w:hAnsi="仿宋" w:eastAsia="仿宋" w:cs="仿宋"/>
          <w:i w:val="0"/>
          <w:iCs w:val="0"/>
          <w:caps w:val="0"/>
          <w:color w:val="auto"/>
          <w:spacing w:val="0"/>
          <w:sz w:val="32"/>
          <w:szCs w:val="32"/>
          <w:highlight w:val="none"/>
          <w:shd w:val="clear" w:fill="FFFFFF"/>
          <w:lang w:eastAsia="zh-CN"/>
        </w:rPr>
        <w:t>汕头市装配式建筑项目监督管理工作指引</w:t>
      </w:r>
      <w:r>
        <w:rPr>
          <w:rFonts w:hint="eastAsia" w:ascii="仿宋" w:hAnsi="仿宋" w:eastAsia="仿宋" w:cs="仿宋"/>
          <w:i w:val="0"/>
          <w:iCs w:val="0"/>
          <w:caps w:val="0"/>
          <w:color w:val="auto"/>
          <w:spacing w:val="0"/>
          <w:sz w:val="32"/>
          <w:szCs w:val="32"/>
          <w:highlight w:val="none"/>
          <w:shd w:val="clear" w:fill="FFFFFF"/>
        </w:rPr>
        <w:t>》</w:t>
      </w:r>
      <w:r>
        <w:rPr>
          <w:rFonts w:hint="eastAsia" w:ascii="仿宋" w:hAnsi="仿宋" w:eastAsia="仿宋" w:cs="仿宋"/>
          <w:i w:val="0"/>
          <w:iCs w:val="0"/>
          <w:caps w:val="0"/>
          <w:color w:val="auto"/>
          <w:spacing w:val="0"/>
          <w:sz w:val="32"/>
          <w:szCs w:val="32"/>
          <w:highlight w:val="none"/>
          <w:shd w:val="clear" w:fill="FFFFFF"/>
          <w:lang w:eastAsia="zh-CN"/>
        </w:rPr>
        <w:t>（</w:t>
      </w:r>
      <w:r>
        <w:rPr>
          <w:rFonts w:hint="eastAsia" w:ascii="仿宋" w:hAnsi="仿宋" w:eastAsia="仿宋" w:cs="仿宋"/>
          <w:i w:val="0"/>
          <w:iCs w:val="0"/>
          <w:caps w:val="0"/>
          <w:color w:val="auto"/>
          <w:spacing w:val="0"/>
          <w:sz w:val="32"/>
          <w:szCs w:val="32"/>
          <w:highlight w:val="none"/>
          <w:shd w:val="clear" w:fill="FFFFFF"/>
          <w:lang w:val="en-US" w:eastAsia="zh-CN"/>
        </w:rPr>
        <w:t>附件2</w:t>
      </w:r>
      <w:r>
        <w:rPr>
          <w:rFonts w:hint="eastAsia" w:ascii="仿宋" w:hAnsi="仿宋" w:eastAsia="仿宋" w:cs="仿宋"/>
          <w:i w:val="0"/>
          <w:iCs w:val="0"/>
          <w:caps w:val="0"/>
          <w:color w:val="auto"/>
          <w:spacing w:val="0"/>
          <w:sz w:val="32"/>
          <w:szCs w:val="32"/>
          <w:highlight w:val="none"/>
          <w:shd w:val="clear" w:fill="FFFFFF"/>
          <w:lang w:eastAsia="zh-CN"/>
        </w:rPr>
        <w:t>）。</w:t>
      </w:r>
      <w:r>
        <w:rPr>
          <w:rFonts w:hint="eastAsia" w:ascii="仿宋" w:hAnsi="仿宋" w:eastAsia="仿宋" w:cs="仿宋"/>
          <w:color w:val="auto"/>
          <w:sz w:val="32"/>
          <w:szCs w:val="32"/>
          <w:highlight w:val="none"/>
        </w:rPr>
        <w:t>建设单位</w:t>
      </w:r>
      <w:r>
        <w:rPr>
          <w:rFonts w:hint="eastAsia" w:ascii="仿宋" w:hAnsi="仿宋" w:eastAsia="仿宋" w:cs="仿宋"/>
          <w:color w:val="auto"/>
          <w:sz w:val="32"/>
          <w:szCs w:val="32"/>
          <w:highlight w:val="none"/>
          <w:lang w:val="en-US" w:eastAsia="zh-CN"/>
        </w:rPr>
        <w:t>必须</w:t>
      </w:r>
      <w:r>
        <w:rPr>
          <w:rFonts w:hint="eastAsia" w:ascii="仿宋" w:hAnsi="仿宋" w:eastAsia="仿宋" w:cs="仿宋"/>
          <w:color w:val="auto"/>
          <w:sz w:val="32"/>
          <w:szCs w:val="32"/>
          <w:highlight w:val="none"/>
        </w:rPr>
        <w:t>落实主体责任，在施工图设计文件</w:t>
      </w:r>
      <w:r>
        <w:rPr>
          <w:rFonts w:hint="eastAsia" w:ascii="仿宋" w:hAnsi="仿宋" w:eastAsia="仿宋" w:cs="仿宋"/>
          <w:color w:val="auto"/>
          <w:sz w:val="32"/>
          <w:szCs w:val="32"/>
          <w:highlight w:val="none"/>
          <w:lang w:val="en-US" w:eastAsia="zh-CN"/>
        </w:rPr>
        <w:t>送审时</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将装配式申报材料一并送审图机构进行审核评价，各级住房城乡建设主管部门必须对审图机构的审核过程进行监督管理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在项目竣工验收阶段，建设单位必须组织参建各方对新建装配式建筑项目进行评价，并在工程竣工验收报告中对装配式建筑技术评分进行专篇说明。评价过程中，如需组织专家进行论证，应从《汕头市装配式建筑专家库专家名录》中抽取。</w:t>
      </w:r>
    </w:p>
    <w:p>
      <w:pPr>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经</w:t>
      </w:r>
      <w:r>
        <w:rPr>
          <w:rFonts w:hint="eastAsia" w:ascii="仿宋" w:hAnsi="仿宋" w:eastAsia="仿宋" w:cs="仿宋"/>
          <w:color w:val="auto"/>
          <w:sz w:val="32"/>
          <w:szCs w:val="32"/>
          <w:highlight w:val="none"/>
          <w:lang w:val="en-US" w:eastAsia="zh-CN"/>
        </w:rPr>
        <w:t>审核</w:t>
      </w:r>
      <w:r>
        <w:rPr>
          <w:rFonts w:hint="eastAsia" w:ascii="仿宋" w:hAnsi="仿宋" w:eastAsia="仿宋" w:cs="仿宋"/>
          <w:color w:val="auto"/>
          <w:sz w:val="32"/>
          <w:szCs w:val="32"/>
          <w:highlight w:val="none"/>
        </w:rPr>
        <w:t>不满足《装配式建筑评价标准》要求的，审图机构不得出具施工图设计文件合格报告，各级住房城乡建设</w:t>
      </w:r>
      <w:r>
        <w:rPr>
          <w:rFonts w:hint="eastAsia" w:ascii="仿宋" w:hAnsi="仿宋" w:eastAsia="仿宋" w:cs="仿宋"/>
          <w:color w:val="auto"/>
          <w:sz w:val="32"/>
          <w:szCs w:val="32"/>
          <w:highlight w:val="none"/>
          <w:lang w:val="en-US" w:eastAsia="zh-CN"/>
        </w:rPr>
        <w:t>主管</w:t>
      </w:r>
      <w:r>
        <w:rPr>
          <w:rFonts w:hint="eastAsia" w:ascii="仿宋" w:hAnsi="仿宋" w:eastAsia="仿宋" w:cs="仿宋"/>
          <w:color w:val="auto"/>
          <w:sz w:val="32"/>
          <w:szCs w:val="32"/>
          <w:highlight w:val="none"/>
        </w:rPr>
        <w:t>部门不得发放施工许可证</w:t>
      </w:r>
      <w:r>
        <w:rPr>
          <w:rFonts w:hint="eastAsia" w:ascii="仿宋" w:hAnsi="仿宋" w:eastAsia="仿宋" w:cs="仿宋"/>
          <w:color w:val="auto"/>
          <w:sz w:val="32"/>
          <w:szCs w:val="32"/>
          <w:highlight w:val="none"/>
          <w:lang w:val="en-US" w:eastAsia="zh-CN"/>
        </w:rPr>
        <w:t>和商品房</w:t>
      </w:r>
      <w:r>
        <w:rPr>
          <w:rFonts w:hint="eastAsia" w:ascii="仿宋" w:hAnsi="仿宋" w:eastAsia="仿宋" w:cs="仿宋"/>
          <w:color w:val="auto"/>
          <w:sz w:val="32"/>
          <w:szCs w:val="32"/>
          <w:highlight w:val="none"/>
        </w:rPr>
        <w:t>预售许可证。</w:t>
      </w:r>
      <w:r>
        <w:rPr>
          <w:rFonts w:hint="eastAsia" w:ascii="仿宋" w:hAnsi="仿宋" w:eastAsia="仿宋" w:cs="仿宋"/>
          <w:color w:val="auto"/>
          <w:sz w:val="32"/>
          <w:szCs w:val="32"/>
          <w:highlight w:val="none"/>
          <w:lang w:val="en-US" w:eastAsia="zh-CN"/>
        </w:rPr>
        <w:t>市住建局将采用定期或不定期方式对当月全市范围内通过施工图审查的项目进行抽查，按规定应采用装配式建造方式而未落实设计和评价要求的建设项目，将对设计、审图单位进行通报并责令改正且纳入诚信记录进行失信惩戒，对已获得施工许可证或商品房预售许可证的，责令改正，情况严重的，提请对发证机关工作人员进行问责。</w:t>
      </w:r>
    </w:p>
    <w:p>
      <w:pPr>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在项目竣工验收阶段，建设单位必须组织参建各方对新建装配式建筑项目是否符合施工图设计文件和装配式建筑标准进行查验，在工程竣工验收报告中对装配式建筑技术评分进行专篇说明。参建各方对不符合施工图设计文件和装配式建筑标准的装配式建筑项目，不得出具合格报告，不得组织验收。各级住房和城乡建设主管部门必须将装配式建筑竣工验收评定纳入房屋建筑工程联合验收管理范围，根据施工过程资料、施工图设计要求组织开展装配式建筑竣工验收评定工作，评定结果即为装配式项目最终得分，得分低于50分的，不予通过工程竣工联合验收，不予办理竣工验收备案手续。</w:t>
      </w:r>
    </w:p>
    <w:p>
      <w:pPr>
        <w:ind w:firstLine="640" w:firstLineChars="200"/>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相关责任单位在评价过程有弄虚作假的，市住建局将按有关规定进行严肃处理。</w:t>
      </w:r>
    </w:p>
    <w:p>
      <w:pPr>
        <w:pStyle w:val="9"/>
        <w:keepNext w:val="0"/>
        <w:keepLines w:val="0"/>
        <w:pageBreakBefore w:val="0"/>
        <w:widowControl/>
        <w:numPr>
          <w:ilvl w:val="0"/>
          <w:numId w:val="1"/>
        </w:numPr>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fill="FFFFFF"/>
          <w:lang w:val="en-US" w:eastAsia="zh-CN" w:bidi="ar"/>
        </w:rPr>
      </w:pPr>
      <w:r>
        <w:rPr>
          <w:rFonts w:hint="eastAsia" w:ascii="黑体" w:hAnsi="黑体" w:eastAsia="黑体" w:cs="黑体"/>
          <w:i w:val="0"/>
          <w:iCs w:val="0"/>
          <w:caps w:val="0"/>
          <w:color w:val="auto"/>
          <w:spacing w:val="0"/>
          <w:kern w:val="0"/>
          <w:sz w:val="32"/>
          <w:szCs w:val="32"/>
          <w:highlight w:val="none"/>
          <w:shd w:val="clear" w:fill="FFFFFF"/>
          <w:lang w:val="en-US" w:eastAsia="zh-CN" w:bidi="ar"/>
        </w:rPr>
        <w:t>实施奖励支持政策</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line="240" w:lineRule="auto"/>
        <w:ind w:left="0" w:leftChars="0" w:right="0" w:rightChars="0" w:firstLine="640" w:firstLineChars="200"/>
        <w:jc w:val="both"/>
        <w:textAlignment w:val="auto"/>
        <w:outlineLvl w:val="9"/>
        <w:rPr>
          <w:rFonts w:hint="eastAsia" w:ascii="仿宋" w:hAnsi="仿宋" w:eastAsia="仿宋" w:cs="仿宋"/>
          <w:i w:val="0"/>
          <w:iCs w:val="0"/>
          <w:caps w:val="0"/>
          <w:color w:val="auto"/>
          <w:spacing w:val="0"/>
          <w:sz w:val="32"/>
          <w:szCs w:val="32"/>
          <w:highlight w:val="none"/>
        </w:rPr>
      </w:pPr>
      <w:r>
        <w:rPr>
          <w:rFonts w:hint="eastAsia" w:ascii="仿宋" w:hAnsi="仿宋" w:eastAsia="仿宋" w:cs="仿宋"/>
          <w:i w:val="0"/>
          <w:iCs w:val="0"/>
          <w:caps w:val="0"/>
          <w:color w:val="auto"/>
          <w:spacing w:val="0"/>
          <w:sz w:val="32"/>
          <w:szCs w:val="32"/>
          <w:highlight w:val="none"/>
          <w:shd w:val="clear" w:fill="FFFFFF"/>
        </w:rPr>
        <w:t>为促进我市装配式建筑高质量和可持续发展，鼓励更多建设项目采用装配式建筑</w:t>
      </w:r>
      <w:r>
        <w:rPr>
          <w:rFonts w:hint="eastAsia" w:ascii="仿宋" w:hAnsi="仿宋" w:eastAsia="仿宋" w:cs="仿宋"/>
          <w:i w:val="0"/>
          <w:iCs w:val="0"/>
          <w:caps w:val="0"/>
          <w:color w:val="auto"/>
          <w:spacing w:val="0"/>
          <w:sz w:val="32"/>
          <w:szCs w:val="32"/>
          <w:highlight w:val="none"/>
          <w:shd w:val="clear" w:fill="FFFFFF"/>
          <w:lang w:eastAsia="zh-CN"/>
        </w:rPr>
        <w:t>。</w:t>
      </w:r>
      <w:r>
        <w:rPr>
          <w:rFonts w:hint="eastAsia" w:ascii="仿宋" w:hAnsi="仿宋" w:eastAsia="仿宋" w:cs="仿宋"/>
          <w:i w:val="0"/>
          <w:iCs w:val="0"/>
          <w:caps w:val="0"/>
          <w:color w:val="auto"/>
          <w:spacing w:val="0"/>
          <w:sz w:val="32"/>
          <w:szCs w:val="32"/>
          <w:highlight w:val="none"/>
          <w:shd w:val="clear" w:fill="FFFFFF"/>
          <w:lang w:val="en-US" w:eastAsia="zh-CN"/>
        </w:rPr>
        <w:t>对符合条件的</w:t>
      </w:r>
      <w:r>
        <w:rPr>
          <w:rFonts w:hint="eastAsia" w:ascii="仿宋" w:hAnsi="仿宋" w:eastAsia="仿宋" w:cs="仿宋"/>
          <w:i w:val="0"/>
          <w:iCs w:val="0"/>
          <w:caps w:val="0"/>
          <w:color w:val="auto"/>
          <w:spacing w:val="0"/>
          <w:sz w:val="32"/>
          <w:szCs w:val="32"/>
          <w:highlight w:val="none"/>
          <w:shd w:val="clear" w:fill="FFFFFF"/>
        </w:rPr>
        <w:t>新建</w:t>
      </w:r>
      <w:r>
        <w:rPr>
          <w:rFonts w:hint="eastAsia" w:ascii="仿宋" w:hAnsi="仿宋" w:eastAsia="仿宋" w:cs="仿宋"/>
          <w:i w:val="0"/>
          <w:iCs w:val="0"/>
          <w:caps w:val="0"/>
          <w:color w:val="auto"/>
          <w:spacing w:val="0"/>
          <w:sz w:val="32"/>
          <w:szCs w:val="32"/>
          <w:highlight w:val="none"/>
          <w:shd w:val="clear" w:fill="FFFFFF"/>
          <w:lang w:val="en-US" w:eastAsia="zh-CN"/>
        </w:rPr>
        <w:t>装配式建筑</w:t>
      </w:r>
      <w:r>
        <w:rPr>
          <w:rFonts w:hint="eastAsia" w:ascii="仿宋" w:hAnsi="仿宋" w:eastAsia="仿宋" w:cs="仿宋"/>
          <w:i w:val="0"/>
          <w:iCs w:val="0"/>
          <w:caps w:val="0"/>
          <w:color w:val="auto"/>
          <w:spacing w:val="0"/>
          <w:sz w:val="32"/>
          <w:szCs w:val="32"/>
          <w:highlight w:val="none"/>
          <w:shd w:val="clear" w:fill="FFFFFF"/>
        </w:rPr>
        <w:t>项目，</w:t>
      </w:r>
      <w:r>
        <w:rPr>
          <w:rFonts w:hint="eastAsia" w:ascii="仿宋" w:hAnsi="仿宋" w:eastAsia="仿宋" w:cs="仿宋"/>
          <w:i w:val="0"/>
          <w:iCs w:val="0"/>
          <w:caps w:val="0"/>
          <w:color w:val="auto"/>
          <w:spacing w:val="0"/>
          <w:sz w:val="32"/>
          <w:szCs w:val="32"/>
          <w:highlight w:val="none"/>
          <w:shd w:val="clear" w:fill="FFFFFF"/>
          <w:lang w:val="en-US" w:eastAsia="zh-CN"/>
        </w:rPr>
        <w:t>实施以下奖励措施</w:t>
      </w:r>
      <w:r>
        <w:rPr>
          <w:rFonts w:hint="eastAsia" w:ascii="仿宋" w:hAnsi="仿宋" w:eastAsia="仿宋" w:cs="仿宋"/>
          <w:i w:val="0"/>
          <w:iCs w:val="0"/>
          <w:caps w:val="0"/>
          <w:color w:val="auto"/>
          <w:spacing w:val="0"/>
          <w:sz w:val="32"/>
          <w:szCs w:val="32"/>
          <w:highlight w:val="none"/>
          <w:shd w:val="clear" w:fill="FFFFFF"/>
        </w:rPr>
        <w:t>。</w:t>
      </w:r>
    </w:p>
    <w:p>
      <w:pPr>
        <w:keepNext w:val="0"/>
        <w:keepLines w:val="0"/>
        <w:widowControl/>
        <w:numPr>
          <w:ilvl w:val="0"/>
          <w:numId w:val="2"/>
        </w:numPr>
        <w:suppressLineNumbers w:val="0"/>
        <w:ind w:firstLine="640" w:firstLineChars="200"/>
        <w:jc w:val="left"/>
        <w:rPr>
          <w:rFonts w:hint="eastAsia" w:ascii="仿宋" w:hAnsi="仿宋" w:eastAsia="仿宋" w:cs="仿宋"/>
          <w:i w:val="0"/>
          <w:iCs w:val="0"/>
          <w:caps w:val="0"/>
          <w:color w:val="auto"/>
          <w:spacing w:val="0"/>
          <w:kern w:val="0"/>
          <w:sz w:val="32"/>
          <w:szCs w:val="32"/>
          <w:highlight w:val="none"/>
          <w:shd w:val="clear" w:fill="FFFFFF"/>
          <w:lang w:val="en-US" w:eastAsia="zh-CN" w:bidi="ar"/>
        </w:rPr>
      </w:pPr>
      <w:r>
        <w:rPr>
          <w:rFonts w:hint="eastAsia" w:ascii="仿宋" w:hAnsi="仿宋" w:eastAsia="仿宋" w:cs="仿宋"/>
          <w:i w:val="0"/>
          <w:iCs w:val="0"/>
          <w:caps w:val="0"/>
          <w:color w:val="auto"/>
          <w:spacing w:val="0"/>
          <w:kern w:val="0"/>
          <w:sz w:val="32"/>
          <w:szCs w:val="32"/>
          <w:highlight w:val="none"/>
          <w:shd w:val="clear" w:fill="FFFFFF"/>
          <w:lang w:val="en-US" w:eastAsia="zh-CN" w:bidi="ar"/>
        </w:rPr>
        <w:t>采用装配式建造且</w:t>
      </w:r>
      <w:r>
        <w:rPr>
          <w:rFonts w:hint="eastAsia" w:ascii="仿宋" w:hAnsi="仿宋" w:eastAsia="仿宋" w:cs="仿宋"/>
          <w:i w:val="0"/>
          <w:iCs w:val="0"/>
          <w:caps w:val="0"/>
          <w:color w:val="auto"/>
          <w:spacing w:val="0"/>
          <w:sz w:val="32"/>
          <w:szCs w:val="32"/>
          <w:highlight w:val="none"/>
          <w:shd w:val="clear" w:fill="FFFFFF"/>
          <w:lang w:val="en-US" w:eastAsia="zh-CN"/>
        </w:rPr>
        <w:t>满足《装配式建筑评价标准》要求的</w:t>
      </w:r>
      <w:r>
        <w:rPr>
          <w:rFonts w:hint="eastAsia" w:ascii="仿宋" w:hAnsi="仿宋" w:eastAsia="仿宋" w:cs="仿宋"/>
          <w:i w:val="0"/>
          <w:iCs w:val="0"/>
          <w:caps w:val="0"/>
          <w:color w:val="auto"/>
          <w:spacing w:val="0"/>
          <w:kern w:val="0"/>
          <w:sz w:val="32"/>
          <w:szCs w:val="32"/>
          <w:highlight w:val="none"/>
          <w:shd w:val="clear" w:fill="FFFFFF"/>
          <w:lang w:val="en-US" w:eastAsia="zh-CN" w:bidi="ar"/>
        </w:rPr>
        <w:t>建设项目，按粤府办〔2017〕28号文和汕府办〔2019〕56号文落实奖励政策，其满足装配式建筑要求部分的建筑面积最高可按3%不计入地块的容积率核算（不超过5000㎡），具体操作细则由各级自然资源部门根据各地实际研究制定。各级自然资源部门应根据装配式建筑发展的目标任务和土地利用总体规划，在每年的建设用地计划中安排专项用地指标。对列入省重点项目计划的部品部件生产企业、生产基地用地，应优先安排用地计划指标。</w:t>
      </w:r>
    </w:p>
    <w:p>
      <w:pPr>
        <w:pStyle w:val="4"/>
        <w:keepNext w:val="0"/>
        <w:keepLines w:val="0"/>
        <w:pageBreakBefore w:val="0"/>
        <w:numPr>
          <w:ilvl w:val="0"/>
          <w:numId w:val="2"/>
        </w:numPr>
        <w:kinsoku/>
        <w:wordWrap/>
        <w:overflowPunct/>
        <w:topLinePunct w:val="0"/>
        <w:autoSpaceDE/>
        <w:autoSpaceDN/>
        <w:bidi w:val="0"/>
        <w:adjustRightInd/>
        <w:snapToGrid/>
        <w:spacing w:before="125" w:line="240" w:lineRule="auto"/>
        <w:ind w:left="0" w:leftChars="0" w:right="0" w:firstLine="640" w:firstLineChars="200"/>
        <w:jc w:val="both"/>
        <w:textAlignment w:val="auto"/>
        <w:outlineLvl w:val="9"/>
        <w:rPr>
          <w:rFonts w:hint="eastAsia" w:ascii="仿宋" w:hAnsi="仿宋" w:eastAsia="仿宋" w:cs="仿宋"/>
          <w:i w:val="0"/>
          <w:iCs w:val="0"/>
          <w:caps w:val="0"/>
          <w:color w:val="auto"/>
          <w:spacing w:val="0"/>
          <w:kern w:val="0"/>
          <w:sz w:val="32"/>
          <w:szCs w:val="32"/>
          <w:highlight w:val="none"/>
          <w:shd w:val="clear" w:fill="FFFFFF"/>
          <w:lang w:val="en-US" w:eastAsia="zh-CN" w:bidi="ar"/>
        </w:rPr>
      </w:pPr>
      <w:r>
        <w:rPr>
          <w:rFonts w:hint="eastAsia" w:ascii="仿宋" w:hAnsi="仿宋" w:eastAsia="仿宋" w:cs="仿宋"/>
          <w:i w:val="0"/>
          <w:iCs w:val="0"/>
          <w:caps w:val="0"/>
          <w:color w:val="auto"/>
          <w:spacing w:val="0"/>
          <w:kern w:val="0"/>
          <w:sz w:val="32"/>
          <w:szCs w:val="32"/>
          <w:highlight w:val="none"/>
          <w:shd w:val="clear" w:fill="FFFFFF"/>
          <w:lang w:val="en-US" w:eastAsia="zh-CN" w:bidi="ar"/>
        </w:rPr>
        <w:t>采用装配式建造且</w:t>
      </w:r>
      <w:r>
        <w:rPr>
          <w:rFonts w:hint="eastAsia" w:ascii="仿宋" w:hAnsi="仿宋" w:eastAsia="仿宋" w:cs="仿宋"/>
          <w:i w:val="0"/>
          <w:iCs w:val="0"/>
          <w:caps w:val="0"/>
          <w:color w:val="auto"/>
          <w:spacing w:val="0"/>
          <w:sz w:val="32"/>
          <w:szCs w:val="32"/>
          <w:highlight w:val="none"/>
          <w:shd w:val="clear" w:fill="FFFFFF"/>
          <w:lang w:val="en-US" w:eastAsia="zh-CN"/>
        </w:rPr>
        <w:t>满足《装配式建筑评价标准》要求</w:t>
      </w:r>
      <w:r>
        <w:rPr>
          <w:rFonts w:hint="eastAsia" w:ascii="仿宋" w:hAnsi="仿宋" w:eastAsia="仿宋" w:cs="仿宋"/>
          <w:i w:val="0"/>
          <w:iCs w:val="0"/>
          <w:caps w:val="0"/>
          <w:color w:val="auto"/>
          <w:spacing w:val="0"/>
          <w:kern w:val="0"/>
          <w:sz w:val="32"/>
          <w:szCs w:val="32"/>
          <w:highlight w:val="none"/>
          <w:shd w:val="clear" w:fill="FFFFFF"/>
          <w:lang w:val="en-US" w:eastAsia="zh-CN" w:bidi="ar"/>
        </w:rPr>
        <w:t>的建设项目，申办商品房预售许可时，可享受低于采用传统建造项目条件政策，最低条件不得低于法律法规规定；已办理预售的项目预售款各监管环节留存额度可按项目</w:t>
      </w:r>
      <w:r>
        <w:rPr>
          <w:rFonts w:hint="eastAsia" w:ascii="仿宋" w:hAnsi="仿宋" w:eastAsia="仿宋" w:cs="仿宋"/>
          <w:i w:val="0"/>
          <w:iCs w:val="0"/>
          <w:caps w:val="0"/>
          <w:color w:val="auto"/>
          <w:spacing w:val="0"/>
          <w:sz w:val="32"/>
          <w:szCs w:val="32"/>
          <w:highlight w:val="none"/>
          <w:shd w:val="clear" w:fill="FFFFFF"/>
          <w:lang w:val="en-US" w:eastAsia="zh-CN"/>
        </w:rPr>
        <w:t>满足装配式建筑要求的</w:t>
      </w:r>
      <w:r>
        <w:rPr>
          <w:rFonts w:hint="eastAsia" w:ascii="仿宋" w:hAnsi="仿宋" w:eastAsia="仿宋" w:cs="仿宋"/>
          <w:i w:val="0"/>
          <w:iCs w:val="0"/>
          <w:caps w:val="0"/>
          <w:color w:val="auto"/>
          <w:spacing w:val="0"/>
          <w:kern w:val="0"/>
          <w:sz w:val="32"/>
          <w:szCs w:val="32"/>
          <w:highlight w:val="none"/>
          <w:shd w:val="clear" w:fill="FFFFFF"/>
          <w:lang w:val="en-US" w:eastAsia="zh-CN" w:bidi="ar"/>
        </w:rPr>
        <w:t>建筑面积占比申请下浮，具体细则由市住建局制定。</w:t>
      </w:r>
    </w:p>
    <w:p>
      <w:pPr>
        <w:pStyle w:val="4"/>
        <w:keepNext w:val="0"/>
        <w:keepLines w:val="0"/>
        <w:pageBreakBefore w:val="0"/>
        <w:numPr>
          <w:ilvl w:val="0"/>
          <w:numId w:val="2"/>
        </w:numPr>
        <w:kinsoku/>
        <w:wordWrap/>
        <w:overflowPunct/>
        <w:topLinePunct w:val="0"/>
        <w:autoSpaceDE/>
        <w:autoSpaceDN/>
        <w:bidi w:val="0"/>
        <w:adjustRightInd/>
        <w:snapToGrid/>
        <w:spacing w:before="125" w:line="240" w:lineRule="auto"/>
        <w:ind w:left="0" w:leftChars="0" w:right="0" w:firstLine="640" w:firstLineChars="200"/>
        <w:jc w:val="both"/>
        <w:textAlignment w:val="auto"/>
        <w:outlineLvl w:val="9"/>
        <w:rPr>
          <w:rFonts w:hint="eastAsia" w:ascii="仿宋" w:hAnsi="仿宋" w:eastAsia="仿宋" w:cs="仿宋"/>
          <w:i w:val="0"/>
          <w:iCs w:val="0"/>
          <w:caps w:val="0"/>
          <w:color w:val="auto"/>
          <w:spacing w:val="0"/>
          <w:kern w:val="0"/>
          <w:sz w:val="32"/>
          <w:szCs w:val="32"/>
          <w:highlight w:val="none"/>
          <w:shd w:val="clear" w:fill="FFFFFF"/>
          <w:lang w:val="en-US" w:eastAsia="zh-CN" w:bidi="ar"/>
        </w:rPr>
      </w:pPr>
      <w:r>
        <w:rPr>
          <w:rFonts w:hint="eastAsia" w:ascii="仿宋" w:hAnsi="仿宋" w:eastAsia="仿宋" w:cs="仿宋"/>
          <w:i w:val="0"/>
          <w:iCs w:val="0"/>
          <w:caps w:val="0"/>
          <w:color w:val="auto"/>
          <w:spacing w:val="0"/>
          <w:kern w:val="0"/>
          <w:sz w:val="32"/>
          <w:szCs w:val="32"/>
          <w:highlight w:val="none"/>
          <w:shd w:val="clear" w:fill="FFFFFF"/>
          <w:lang w:val="en-US" w:eastAsia="zh-CN" w:bidi="ar"/>
        </w:rPr>
        <w:t>采用装配式建造且满足《装配式建筑评价标准》要求的建设项目，申报工程创优予以优先考虑；参建责任主体单位在参加我市建筑市场和各类评优时，予以优先考虑。</w:t>
      </w:r>
    </w:p>
    <w:p>
      <w:pPr>
        <w:keepNext w:val="0"/>
        <w:keepLines w:val="0"/>
        <w:widowControl/>
        <w:numPr>
          <w:ilvl w:val="0"/>
          <w:numId w:val="2"/>
        </w:numPr>
        <w:suppressLineNumbers w:val="0"/>
        <w:ind w:left="0" w:leftChars="0" w:firstLine="620" w:firstLineChars="200"/>
        <w:jc w:val="left"/>
        <w:rPr>
          <w:rFonts w:hint="eastAsia" w:ascii="仿宋" w:hAnsi="仿宋" w:eastAsia="仿宋" w:cs="仿宋"/>
          <w:i w:val="0"/>
          <w:iCs w:val="0"/>
          <w:caps w:val="0"/>
          <w:color w:val="auto"/>
          <w:spacing w:val="0"/>
          <w:kern w:val="0"/>
          <w:sz w:val="32"/>
          <w:szCs w:val="32"/>
          <w:highlight w:val="none"/>
          <w:shd w:val="clear" w:fill="FFFFFF"/>
          <w:lang w:val="en-US" w:eastAsia="zh-CN" w:bidi="ar"/>
        </w:rPr>
      </w:pPr>
      <w:r>
        <w:rPr>
          <w:rFonts w:ascii="仿宋_GB2312" w:hAnsi="仿宋_GB2312" w:eastAsia="仿宋_GB2312" w:cs="仿宋_GB2312"/>
          <w:color w:val="auto"/>
          <w:kern w:val="0"/>
          <w:sz w:val="31"/>
          <w:szCs w:val="31"/>
          <w:highlight w:val="none"/>
          <w:lang w:val="en-US" w:eastAsia="zh-CN" w:bidi="ar"/>
        </w:rPr>
        <w:t>鼓励金融机构</w:t>
      </w:r>
      <w:r>
        <w:rPr>
          <w:rFonts w:hint="eastAsia" w:ascii="仿宋" w:hAnsi="仿宋" w:eastAsia="仿宋" w:cs="仿宋"/>
          <w:i w:val="0"/>
          <w:iCs w:val="0"/>
          <w:caps w:val="0"/>
          <w:color w:val="auto"/>
          <w:spacing w:val="0"/>
          <w:kern w:val="0"/>
          <w:sz w:val="32"/>
          <w:szCs w:val="32"/>
          <w:highlight w:val="none"/>
          <w:shd w:val="clear" w:fill="FFFFFF"/>
          <w:lang w:val="en-US" w:eastAsia="zh-CN" w:bidi="ar"/>
        </w:rPr>
        <w:t>对照粤府办〔2017〕28号文和汕府办〔2019〕56号文精神，</w:t>
      </w:r>
      <w:r>
        <w:rPr>
          <w:rFonts w:ascii="仿宋_GB2312" w:hAnsi="仿宋_GB2312" w:eastAsia="仿宋_GB2312" w:cs="仿宋_GB2312"/>
          <w:color w:val="auto"/>
          <w:kern w:val="0"/>
          <w:sz w:val="31"/>
          <w:szCs w:val="31"/>
          <w:highlight w:val="none"/>
          <w:lang w:val="en-US" w:eastAsia="zh-CN" w:bidi="ar"/>
        </w:rPr>
        <w:t>对部品部件生产企业、生产基地和装配式建筑开发项目给予综合金融支持；对购买已认定为装配式建筑项目的消费者优先给予信贷支持，并在贷款额度、贷款期限及贷款利率等方面予以倾斜；</w:t>
      </w:r>
      <w:r>
        <w:rPr>
          <w:rFonts w:hint="eastAsia" w:ascii="仿宋" w:hAnsi="仿宋" w:eastAsia="仿宋" w:cs="仿宋"/>
          <w:i w:val="0"/>
          <w:iCs w:val="0"/>
          <w:caps w:val="0"/>
          <w:color w:val="auto"/>
          <w:spacing w:val="0"/>
          <w:kern w:val="0"/>
          <w:sz w:val="32"/>
          <w:szCs w:val="32"/>
          <w:highlight w:val="none"/>
          <w:shd w:val="clear" w:fill="FFFFFF"/>
          <w:lang w:val="en-US" w:eastAsia="zh-CN" w:bidi="ar"/>
        </w:rPr>
        <w:t>使用住房公积金贷款购买已认定为装配式建筑的商品住房，公积金贷款额度可上浮20%，具体细则由市住房公积金中心制定。</w:t>
      </w:r>
    </w:p>
    <w:p>
      <w:pPr>
        <w:keepNext w:val="0"/>
        <w:keepLines w:val="0"/>
        <w:widowControl/>
        <w:suppressLineNumbers w:val="0"/>
        <w:ind w:firstLine="620" w:firstLineChars="200"/>
        <w:jc w:val="left"/>
        <w:rPr>
          <w:rFonts w:hint="eastAsia" w:ascii="仿宋" w:hAnsi="仿宋" w:eastAsia="仿宋" w:cs="仿宋"/>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color w:val="auto"/>
          <w:kern w:val="0"/>
          <w:sz w:val="31"/>
          <w:szCs w:val="31"/>
          <w:highlight w:val="none"/>
          <w:lang w:val="en-US" w:eastAsia="zh-CN" w:bidi="ar"/>
        </w:rPr>
        <w:t>（五）</w:t>
      </w:r>
      <w:r>
        <w:rPr>
          <w:rFonts w:ascii="仿宋_GB2312" w:hAnsi="仿宋_GB2312" w:eastAsia="仿宋_GB2312" w:cs="仿宋_GB2312"/>
          <w:color w:val="auto"/>
          <w:kern w:val="0"/>
          <w:sz w:val="31"/>
          <w:szCs w:val="31"/>
          <w:highlight w:val="none"/>
          <w:lang w:val="en-US" w:eastAsia="zh-CN" w:bidi="ar"/>
        </w:rPr>
        <w:t>结合节能环保、产业发展、科技创新、污染防治等方面政策，</w:t>
      </w:r>
      <w:r>
        <w:rPr>
          <w:rFonts w:hint="eastAsia" w:ascii="仿宋_GB2312" w:hAnsi="仿宋_GB2312" w:eastAsia="仿宋_GB2312" w:cs="仿宋_GB2312"/>
          <w:color w:val="auto"/>
          <w:kern w:val="0"/>
          <w:sz w:val="31"/>
          <w:szCs w:val="31"/>
          <w:highlight w:val="none"/>
          <w:lang w:val="en-US" w:eastAsia="zh-CN" w:bidi="ar"/>
        </w:rPr>
        <w:t>税务、财政、发改、工信、科技等部门应</w:t>
      </w:r>
      <w:r>
        <w:rPr>
          <w:rFonts w:ascii="仿宋_GB2312" w:hAnsi="仿宋_GB2312" w:eastAsia="仿宋_GB2312" w:cs="仿宋_GB2312"/>
          <w:color w:val="auto"/>
          <w:kern w:val="0"/>
          <w:sz w:val="31"/>
          <w:szCs w:val="31"/>
          <w:highlight w:val="none"/>
          <w:lang w:val="en-US" w:eastAsia="zh-CN" w:bidi="ar"/>
        </w:rPr>
        <w:t>加大对装配式建筑的支持力度；将符合条件的部品部件生产项目推荐纳入省级产业园产业共建项目库，争取省级产业园产业共建专项资金支持。将装配式建筑产业纳入招商引资重点行业，对符合条件的企业落实相关优惠政策；经认定为高新技术企业的装配式建筑相关企业，可按规定享受相关优惠政策；对符合新型墙体材料目录的部品部件生产企业，可按规定享受增值税即征即退优惠政策。</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fill="FFFFFF"/>
          <w:lang w:val="en-US" w:eastAsia="zh-CN" w:bidi="ar"/>
        </w:rPr>
      </w:pPr>
      <w:r>
        <w:rPr>
          <w:rFonts w:hint="eastAsia" w:ascii="黑体" w:hAnsi="黑体" w:eastAsia="黑体" w:cs="黑体"/>
          <w:i w:val="0"/>
          <w:iCs w:val="0"/>
          <w:caps w:val="0"/>
          <w:color w:val="auto"/>
          <w:spacing w:val="0"/>
          <w:kern w:val="0"/>
          <w:sz w:val="32"/>
          <w:szCs w:val="32"/>
          <w:highlight w:val="none"/>
          <w:shd w:val="clear" w:fill="FFFFFF"/>
          <w:lang w:val="en-US" w:eastAsia="zh-CN" w:bidi="ar"/>
        </w:rPr>
        <w:t>六、其他事项</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default" w:ascii="仿宋" w:hAnsi="仿宋" w:eastAsia="仿宋" w:cs="仿宋"/>
          <w:i w:val="0"/>
          <w:iCs w:val="0"/>
          <w:caps w:val="0"/>
          <w:color w:val="auto"/>
          <w:spacing w:val="0"/>
          <w:kern w:val="0"/>
          <w:sz w:val="32"/>
          <w:szCs w:val="32"/>
          <w:highlight w:val="none"/>
          <w:shd w:val="clear" w:fill="FFFFFF"/>
          <w:lang w:val="en-US" w:eastAsia="zh-CN" w:bidi="ar"/>
        </w:rPr>
      </w:pPr>
      <w:r>
        <w:rPr>
          <w:rFonts w:hint="eastAsia" w:ascii="仿宋" w:hAnsi="仿宋" w:eastAsia="仿宋" w:cs="仿宋"/>
          <w:i w:val="0"/>
          <w:iCs w:val="0"/>
          <w:caps w:val="0"/>
          <w:color w:val="auto"/>
          <w:spacing w:val="0"/>
          <w:kern w:val="0"/>
          <w:sz w:val="32"/>
          <w:szCs w:val="32"/>
          <w:highlight w:val="none"/>
          <w:shd w:val="clear" w:fill="FFFFFF"/>
          <w:lang w:val="en-US" w:eastAsia="zh-CN" w:bidi="ar"/>
        </w:rPr>
        <w:t>各区（县）人民政府可根据国家、省、市发展装配式建筑的有关政策精神，进一步研究制定符合当地经济发展要求的其他鼓励政策，进一步推动装配式建筑发展。各区（县）人民政府发展装配式建筑工作情况列入每年度节能工作，质量工作专项考核必考内容。</w:t>
      </w:r>
    </w:p>
    <w:p>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仿宋" w:hAnsi="仿宋" w:eastAsia="仿宋" w:cs="仿宋"/>
          <w:i w:val="0"/>
          <w:iCs w:val="0"/>
          <w:caps w:val="0"/>
          <w:color w:val="auto"/>
          <w:spacing w:val="0"/>
          <w:sz w:val="32"/>
          <w:szCs w:val="32"/>
          <w:highlight w:val="none"/>
        </w:rPr>
      </w:pPr>
      <w:r>
        <w:rPr>
          <w:rFonts w:hint="eastAsia" w:ascii="仿宋" w:hAnsi="仿宋" w:eastAsia="仿宋" w:cs="仿宋"/>
          <w:i w:val="0"/>
          <w:iCs w:val="0"/>
          <w:caps w:val="0"/>
          <w:color w:val="auto"/>
          <w:spacing w:val="0"/>
          <w:sz w:val="32"/>
          <w:szCs w:val="32"/>
          <w:highlight w:val="none"/>
          <w:shd w:val="clear" w:fill="FFFFFF"/>
        </w:rPr>
        <w:t>本通知自</w:t>
      </w:r>
      <w:r>
        <w:rPr>
          <w:rFonts w:hint="eastAsia" w:ascii="仿宋" w:hAnsi="仿宋" w:eastAsia="仿宋" w:cs="仿宋"/>
          <w:i w:val="0"/>
          <w:iCs w:val="0"/>
          <w:caps w:val="0"/>
          <w:color w:val="auto"/>
          <w:spacing w:val="0"/>
          <w:sz w:val="32"/>
          <w:szCs w:val="32"/>
          <w:highlight w:val="none"/>
          <w:shd w:val="clear" w:color="auto" w:fill="auto"/>
        </w:rPr>
        <w:t>印发之日</w:t>
      </w:r>
      <w:r>
        <w:rPr>
          <w:rFonts w:hint="eastAsia" w:ascii="仿宋" w:hAnsi="仿宋" w:eastAsia="仿宋" w:cs="仿宋"/>
          <w:i w:val="0"/>
          <w:iCs w:val="0"/>
          <w:caps w:val="0"/>
          <w:color w:val="auto"/>
          <w:spacing w:val="0"/>
          <w:sz w:val="32"/>
          <w:szCs w:val="32"/>
          <w:highlight w:val="none"/>
          <w:shd w:val="clear" w:fill="FFFFFF"/>
        </w:rPr>
        <w:t>起</w:t>
      </w:r>
      <w:r>
        <w:rPr>
          <w:rFonts w:hint="eastAsia" w:ascii="仿宋" w:hAnsi="仿宋" w:eastAsia="仿宋" w:cs="仿宋"/>
          <w:i w:val="0"/>
          <w:iCs w:val="0"/>
          <w:caps w:val="0"/>
          <w:color w:val="auto"/>
          <w:spacing w:val="0"/>
          <w:sz w:val="32"/>
          <w:szCs w:val="32"/>
          <w:highlight w:val="none"/>
          <w:shd w:val="clear" w:fill="FFFFFF"/>
          <w:lang w:val="en-US" w:eastAsia="zh-CN"/>
        </w:rPr>
        <w:t>试行两年</w:t>
      </w:r>
      <w:r>
        <w:rPr>
          <w:rFonts w:hint="eastAsia" w:ascii="仿宋" w:hAnsi="仿宋" w:eastAsia="仿宋" w:cs="仿宋"/>
          <w:i w:val="0"/>
          <w:iCs w:val="0"/>
          <w:caps w:val="0"/>
          <w:color w:val="auto"/>
          <w:spacing w:val="0"/>
          <w:sz w:val="32"/>
          <w:szCs w:val="32"/>
          <w:highlight w:val="none"/>
          <w:shd w:val="clear" w:fill="FFFFFF"/>
        </w:rPr>
        <w:t>，在执行过程中遇到问题，</w:t>
      </w:r>
      <w:r>
        <w:rPr>
          <w:rFonts w:hint="eastAsia" w:ascii="仿宋" w:hAnsi="仿宋" w:eastAsia="仿宋" w:cs="仿宋"/>
          <w:i w:val="0"/>
          <w:iCs w:val="0"/>
          <w:caps w:val="0"/>
          <w:color w:val="auto"/>
          <w:spacing w:val="0"/>
          <w:sz w:val="32"/>
          <w:szCs w:val="32"/>
          <w:highlight w:val="none"/>
          <w:shd w:val="clear" w:fill="FFFFFF"/>
          <w:lang w:val="en-US" w:eastAsia="zh-CN"/>
        </w:rPr>
        <w:t>请径</w:t>
      </w:r>
      <w:r>
        <w:rPr>
          <w:rFonts w:hint="eastAsia" w:ascii="仿宋" w:hAnsi="仿宋" w:eastAsia="仿宋" w:cs="仿宋"/>
          <w:i w:val="0"/>
          <w:iCs w:val="0"/>
          <w:caps w:val="0"/>
          <w:color w:val="auto"/>
          <w:spacing w:val="0"/>
          <w:sz w:val="32"/>
          <w:szCs w:val="32"/>
          <w:highlight w:val="none"/>
          <w:shd w:val="clear" w:fill="FFFFFF"/>
        </w:rPr>
        <w:t>向</w:t>
      </w:r>
      <w:r>
        <w:rPr>
          <w:rFonts w:hint="eastAsia" w:ascii="仿宋" w:hAnsi="仿宋" w:eastAsia="仿宋" w:cs="仿宋"/>
          <w:i w:val="0"/>
          <w:iCs w:val="0"/>
          <w:caps w:val="0"/>
          <w:color w:val="auto"/>
          <w:spacing w:val="0"/>
          <w:sz w:val="32"/>
          <w:szCs w:val="32"/>
          <w:highlight w:val="none"/>
          <w:shd w:val="clear" w:fill="FFFFFF"/>
          <w:lang w:eastAsia="zh-CN"/>
        </w:rPr>
        <w:t>汕头</w:t>
      </w:r>
      <w:r>
        <w:rPr>
          <w:rFonts w:hint="eastAsia" w:ascii="仿宋" w:hAnsi="仿宋" w:eastAsia="仿宋" w:cs="仿宋"/>
          <w:i w:val="0"/>
          <w:iCs w:val="0"/>
          <w:caps w:val="0"/>
          <w:color w:val="auto"/>
          <w:spacing w:val="0"/>
          <w:sz w:val="32"/>
          <w:szCs w:val="32"/>
          <w:highlight w:val="none"/>
          <w:shd w:val="clear" w:fill="FFFFFF"/>
        </w:rPr>
        <w:t>市住房和城乡建设局反映。</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 w:hAnsi="仿宋" w:eastAsia="仿宋" w:cs="仿宋"/>
          <w:b/>
          <w:bCs/>
          <w:i w:val="0"/>
          <w:iCs w:val="0"/>
          <w:caps w:val="0"/>
          <w:color w:val="auto"/>
          <w:spacing w:val="0"/>
          <w:sz w:val="32"/>
          <w:szCs w:val="32"/>
          <w:highlight w:val="none"/>
          <w:shd w:val="clear" w:fill="FFFFFF"/>
        </w:rPr>
      </w:pPr>
    </w:p>
    <w:p>
      <w:pPr>
        <w:keepNext w:val="0"/>
        <w:keepLines w:val="0"/>
        <w:pageBreakBefore w:val="0"/>
        <w:kinsoku/>
        <w:wordWrap/>
        <w:overflowPunct/>
        <w:topLinePunct w:val="0"/>
        <w:autoSpaceDE/>
        <w:autoSpaceDN/>
        <w:bidi w:val="0"/>
        <w:adjustRightInd/>
        <w:snapToGrid/>
        <w:spacing w:beforeAutospacing="0" w:afterAutospacing="0" w:line="240" w:lineRule="auto"/>
        <w:ind w:left="1280" w:leftChars="0" w:hanging="1280" w:hangingChars="400"/>
        <w:jc w:val="left"/>
        <w:textAlignment w:val="auto"/>
        <w:rPr>
          <w:rFonts w:hint="eastAsia" w:ascii="仿宋" w:hAnsi="仿宋" w:eastAsia="仿宋" w:cs="仿宋"/>
          <w:b w:val="0"/>
          <w:bCs w:val="0"/>
          <w:i w:val="0"/>
          <w:iCs w:val="0"/>
          <w:caps w:val="0"/>
          <w:color w:val="auto"/>
          <w:spacing w:val="0"/>
          <w:sz w:val="32"/>
          <w:szCs w:val="32"/>
          <w:highlight w:val="none"/>
          <w:shd w:val="clear" w:fill="FFFFFF"/>
          <w:lang w:val="en-US" w:eastAsia="zh-CN"/>
        </w:rPr>
      </w:pPr>
      <w:r>
        <w:rPr>
          <w:rFonts w:hint="eastAsia" w:ascii="仿宋" w:hAnsi="仿宋" w:eastAsia="仿宋" w:cs="仿宋"/>
          <w:b w:val="0"/>
          <w:bCs w:val="0"/>
          <w:i w:val="0"/>
          <w:iCs w:val="0"/>
          <w:caps w:val="0"/>
          <w:color w:val="auto"/>
          <w:spacing w:val="0"/>
          <w:sz w:val="32"/>
          <w:szCs w:val="32"/>
          <w:highlight w:val="none"/>
          <w:shd w:val="clear" w:fill="FFFFFF"/>
          <w:lang w:val="en-US" w:eastAsia="zh-CN"/>
        </w:rPr>
        <w:t>附件：</w:t>
      </w:r>
    </w:p>
    <w:p>
      <w:pPr>
        <w:keepNext w:val="0"/>
        <w:keepLines w:val="0"/>
        <w:pageBreakBefore w:val="0"/>
        <w:kinsoku/>
        <w:wordWrap/>
        <w:overflowPunct/>
        <w:topLinePunct w:val="0"/>
        <w:autoSpaceDE/>
        <w:autoSpaceDN/>
        <w:bidi w:val="0"/>
        <w:adjustRightInd/>
        <w:snapToGrid/>
        <w:spacing w:beforeAutospacing="0" w:afterAutospacing="0" w:line="240" w:lineRule="auto"/>
        <w:ind w:firstLine="640" w:firstLineChars="200"/>
        <w:jc w:val="left"/>
        <w:textAlignment w:val="auto"/>
        <w:rPr>
          <w:rFonts w:hint="default" w:ascii="仿宋" w:hAnsi="仿宋" w:eastAsia="仿宋" w:cs="仿宋"/>
          <w:i w:val="0"/>
          <w:iCs w:val="0"/>
          <w:caps w:val="0"/>
          <w:color w:val="auto"/>
          <w:spacing w:val="0"/>
          <w:sz w:val="32"/>
          <w:szCs w:val="32"/>
          <w:highlight w:val="none"/>
          <w:shd w:val="clear" w:fill="FFFFFF"/>
          <w:lang w:val="en-US"/>
        </w:rPr>
      </w:pPr>
      <w:r>
        <w:rPr>
          <w:rFonts w:hint="eastAsia" w:ascii="仿宋" w:hAnsi="仿宋" w:eastAsia="仿宋" w:cs="仿宋"/>
          <w:b w:val="0"/>
          <w:bCs w:val="0"/>
          <w:i w:val="0"/>
          <w:iCs w:val="0"/>
          <w:caps w:val="0"/>
          <w:color w:val="auto"/>
          <w:spacing w:val="0"/>
          <w:sz w:val="32"/>
          <w:szCs w:val="32"/>
          <w:highlight w:val="none"/>
          <w:shd w:val="clear" w:fill="FFFFFF"/>
          <w:lang w:val="en-US" w:eastAsia="zh-CN"/>
        </w:rPr>
        <w:t>1.</w:t>
      </w:r>
      <w:r>
        <w:rPr>
          <w:rFonts w:hint="eastAsia" w:ascii="仿宋" w:hAnsi="仿宋" w:eastAsia="仿宋" w:cs="仿宋"/>
          <w:color w:val="auto"/>
          <w:sz w:val="32"/>
          <w:szCs w:val="32"/>
          <w:highlight w:val="none"/>
        </w:rPr>
        <w:t>汕头市装配式建筑</w:t>
      </w:r>
      <w:r>
        <w:rPr>
          <w:rFonts w:hint="eastAsia" w:ascii="仿宋" w:hAnsi="仿宋" w:eastAsia="仿宋" w:cs="仿宋"/>
          <w:color w:val="auto"/>
          <w:sz w:val="32"/>
          <w:szCs w:val="32"/>
          <w:highlight w:val="none"/>
          <w:lang w:eastAsia="zh-CN"/>
        </w:rPr>
        <w:t>申报</w:t>
      </w:r>
      <w:r>
        <w:rPr>
          <w:rFonts w:hint="eastAsia" w:ascii="仿宋" w:hAnsi="仿宋" w:eastAsia="仿宋" w:cs="仿宋"/>
          <w:color w:val="auto"/>
          <w:sz w:val="32"/>
          <w:szCs w:val="32"/>
          <w:highlight w:val="none"/>
        </w:rPr>
        <w:t>工作指南</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i w:val="0"/>
          <w:iCs w:val="0"/>
          <w:caps w:val="0"/>
          <w:color w:val="auto"/>
          <w:spacing w:val="0"/>
          <w:sz w:val="32"/>
          <w:szCs w:val="32"/>
          <w:highlight w:val="none"/>
          <w:shd w:val="clear" w:fill="FFFFFF"/>
          <w:lang w:eastAsia="zh-CN"/>
        </w:rPr>
        <w:t>汕头市装配式建筑项目监督管理工作指</w:t>
      </w:r>
      <w:r>
        <w:rPr>
          <w:rFonts w:hint="eastAsia" w:ascii="仿宋" w:hAnsi="仿宋" w:eastAsia="仿宋" w:cs="仿宋"/>
          <w:i w:val="0"/>
          <w:iCs w:val="0"/>
          <w:caps w:val="0"/>
          <w:color w:val="auto"/>
          <w:spacing w:val="0"/>
          <w:sz w:val="32"/>
          <w:szCs w:val="32"/>
          <w:highlight w:val="none"/>
          <w:shd w:val="clear" w:fill="FFFFFF"/>
          <w:lang w:val="en-US" w:eastAsia="zh-CN"/>
        </w:rPr>
        <w:t>引</w:t>
      </w:r>
    </w:p>
    <w:p>
      <w:pPr>
        <w:keepNext w:val="0"/>
        <w:keepLines w:val="0"/>
        <w:pageBreakBefore w:val="0"/>
        <w:kinsoku/>
        <w:wordWrap/>
        <w:overflowPunct/>
        <w:topLinePunct w:val="0"/>
        <w:autoSpaceDE/>
        <w:autoSpaceDN/>
        <w:bidi w:val="0"/>
        <w:adjustRightInd/>
        <w:snapToGrid/>
        <w:spacing w:beforeAutospacing="0" w:afterAutospacing="0" w:line="240" w:lineRule="auto"/>
        <w:ind w:left="638" w:leftChars="304" w:firstLine="0" w:firstLineChars="0"/>
        <w:jc w:val="left"/>
        <w:textAlignment w:val="auto"/>
        <w:rPr>
          <w:rFonts w:hint="default" w:ascii="仿宋" w:hAnsi="仿宋" w:eastAsia="仿宋" w:cs="仿宋"/>
          <w:i w:val="0"/>
          <w:iCs w:val="0"/>
          <w:caps w:val="0"/>
          <w:color w:val="auto"/>
          <w:spacing w:val="0"/>
          <w:sz w:val="32"/>
          <w:szCs w:val="32"/>
          <w:highlight w:val="none"/>
          <w:shd w:val="clear" w:fill="FFFFFF"/>
          <w:lang w:val="en-US"/>
        </w:rPr>
      </w:pPr>
      <w:r>
        <w:rPr>
          <w:rFonts w:hint="eastAsia" w:ascii="仿宋" w:hAnsi="仿宋" w:eastAsia="仿宋" w:cs="仿宋"/>
          <w:i w:val="0"/>
          <w:iCs w:val="0"/>
          <w:caps w:val="0"/>
          <w:color w:val="auto"/>
          <w:spacing w:val="0"/>
          <w:sz w:val="32"/>
          <w:szCs w:val="32"/>
          <w:highlight w:val="none"/>
          <w:shd w:val="clear" w:fill="FFFFFF"/>
          <w:lang w:val="en-US" w:eastAsia="zh-CN"/>
        </w:rPr>
        <w:t>3.</w:t>
      </w:r>
      <w:r>
        <w:rPr>
          <w:rFonts w:hint="eastAsia" w:ascii="仿宋" w:hAnsi="仿宋" w:eastAsia="仿宋" w:cs="仿宋"/>
          <w:b w:val="0"/>
          <w:bCs w:val="0"/>
          <w:i w:val="0"/>
          <w:iCs w:val="0"/>
          <w:caps w:val="0"/>
          <w:color w:val="auto"/>
          <w:spacing w:val="0"/>
          <w:sz w:val="32"/>
          <w:szCs w:val="32"/>
          <w:highlight w:val="none"/>
          <w:shd w:val="clear" w:fill="FFFFFF"/>
          <w:lang w:val="en-US" w:eastAsia="zh-CN"/>
        </w:rPr>
        <w:t>汕头市大力发展装配式建筑的实施方案的通知（汕府办〔2019〕56号）</w:t>
      </w:r>
    </w:p>
    <w:p>
      <w:pPr>
        <w:numPr>
          <w:ilvl w:val="0"/>
          <w:numId w:val="0"/>
        </w:numPr>
        <w:spacing w:line="240" w:lineRule="auto"/>
        <w:jc w:val="both"/>
        <w:rPr>
          <w:rFonts w:hint="eastAsia" w:ascii="仿宋" w:hAnsi="仿宋" w:eastAsia="仿宋" w:cs="仿宋"/>
          <w:color w:val="auto"/>
          <w:sz w:val="32"/>
          <w:szCs w:val="32"/>
          <w:highlight w:val="none"/>
          <w:lang w:val="en-US" w:eastAsia="zh-CN"/>
        </w:rPr>
      </w:pPr>
    </w:p>
    <w:p>
      <w:pPr>
        <w:numPr>
          <w:ilvl w:val="0"/>
          <w:numId w:val="0"/>
        </w:numPr>
        <w:spacing w:line="240" w:lineRule="auto"/>
        <w:ind w:firstLine="3840" w:firstLineChars="1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汕头市住房和城乡建设局</w:t>
      </w:r>
    </w:p>
    <w:p>
      <w:pPr>
        <w:numPr>
          <w:ilvl w:val="0"/>
          <w:numId w:val="0"/>
        </w:numPr>
        <w:spacing w:line="240" w:lineRule="auto"/>
        <w:ind w:firstLine="4480" w:firstLineChars="14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2021年11月29日</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b w:val="0"/>
          <w:bCs w:val="0"/>
          <w:color w:val="auto"/>
          <w:sz w:val="44"/>
          <w:szCs w:val="44"/>
          <w:highlight w:val="none"/>
          <w:lang w:val="en-US" w:eastAsia="zh-CN"/>
        </w:rPr>
      </w:pPr>
      <w:r>
        <w:rPr>
          <w:rFonts w:hint="eastAsia" w:ascii="仿宋" w:hAnsi="仿宋" w:eastAsia="仿宋" w:cs="仿宋"/>
          <w:color w:val="auto"/>
          <w:sz w:val="32"/>
          <w:szCs w:val="32"/>
          <w:highlight w:val="none"/>
          <w:lang w:val="en-US" w:eastAsia="zh-CN"/>
        </w:rPr>
        <w:t>附件1：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color w:val="auto"/>
          <w:sz w:val="44"/>
          <w:szCs w:val="44"/>
          <w:highlight w:val="none"/>
        </w:rPr>
      </w:pPr>
      <w:r>
        <w:rPr>
          <w:rFonts w:hint="eastAsia" w:ascii="黑体" w:hAnsi="黑体" w:eastAsia="黑体" w:cs="黑体"/>
          <w:b w:val="0"/>
          <w:bCs w:val="0"/>
          <w:color w:val="auto"/>
          <w:sz w:val="44"/>
          <w:szCs w:val="44"/>
          <w:highlight w:val="none"/>
          <w:lang w:val="en-US" w:eastAsia="zh-CN"/>
        </w:rPr>
        <w:t>汕头市</w:t>
      </w:r>
      <w:r>
        <w:rPr>
          <w:rFonts w:hint="eastAsia" w:ascii="黑体" w:hAnsi="黑体" w:eastAsia="黑体" w:cs="黑体"/>
          <w:b w:val="0"/>
          <w:bCs w:val="0"/>
          <w:color w:val="auto"/>
          <w:sz w:val="44"/>
          <w:szCs w:val="44"/>
          <w:highlight w:val="none"/>
        </w:rPr>
        <w:t>装配式建筑申报工作指南</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lang w:val="en-US" w:eastAsia="zh-CN"/>
        </w:rPr>
        <w:t>一、</w:t>
      </w:r>
      <w:r>
        <w:rPr>
          <w:rFonts w:hint="eastAsia" w:ascii="Times New Roman" w:hAnsi="Times New Roman" w:eastAsia="黑体" w:cs="Times New Roman"/>
          <w:b w:val="0"/>
          <w:bCs w:val="0"/>
          <w:color w:val="auto"/>
          <w:sz w:val="32"/>
          <w:szCs w:val="32"/>
          <w:highlight w:val="none"/>
          <w:lang w:val="en-US" w:eastAsia="zh-CN"/>
        </w:rPr>
        <w:t>申报</w:t>
      </w:r>
      <w:r>
        <w:rPr>
          <w:rFonts w:hint="default" w:ascii="Times New Roman" w:hAnsi="Times New Roman" w:eastAsia="黑体" w:cs="Times New Roman"/>
          <w:b w:val="0"/>
          <w:bCs w:val="0"/>
          <w:color w:val="auto"/>
          <w:sz w:val="32"/>
          <w:szCs w:val="32"/>
          <w:highlight w:val="none"/>
        </w:rPr>
        <w:t>对象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以单体建筑作为计算和评价单元，且应符合</w:t>
      </w:r>
      <w:r>
        <w:rPr>
          <w:rFonts w:hint="eastAsia" w:ascii="仿宋" w:hAnsi="仿宋" w:eastAsia="仿宋" w:cs="仿宋"/>
          <w:color w:val="auto"/>
          <w:sz w:val="32"/>
          <w:szCs w:val="32"/>
          <w:highlight w:val="none"/>
          <w:lang w:eastAsia="zh-CN"/>
        </w:rPr>
        <w:t>广东</w:t>
      </w:r>
      <w:r>
        <w:rPr>
          <w:rFonts w:hint="eastAsia" w:ascii="仿宋" w:hAnsi="仿宋" w:eastAsia="仿宋" w:cs="仿宋"/>
          <w:color w:val="auto"/>
          <w:sz w:val="32"/>
          <w:szCs w:val="32"/>
          <w:highlight w:val="none"/>
        </w:rPr>
        <w:t>省《装配式建筑评价标准》要求</w:t>
      </w:r>
      <w:r>
        <w:rPr>
          <w:rFonts w:hint="eastAsia" w:ascii="仿宋" w:hAnsi="仿宋" w:eastAsia="仿宋" w:cs="仿宋"/>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lang w:val="en-US" w:eastAsia="zh-CN"/>
        </w:rPr>
        <w:t>二、</w:t>
      </w:r>
      <w:r>
        <w:rPr>
          <w:rFonts w:hint="eastAsia" w:ascii="Times New Roman" w:hAnsi="Times New Roman" w:eastAsia="黑体" w:cs="Times New Roman"/>
          <w:b w:val="0"/>
          <w:bCs w:val="0"/>
          <w:color w:val="auto"/>
          <w:sz w:val="32"/>
          <w:szCs w:val="32"/>
          <w:highlight w:val="none"/>
          <w:lang w:val="en-US" w:eastAsia="zh-CN"/>
        </w:rPr>
        <w:t>申报</w:t>
      </w:r>
      <w:r>
        <w:rPr>
          <w:rFonts w:hint="default" w:ascii="Times New Roman" w:hAnsi="Times New Roman" w:eastAsia="黑体" w:cs="Times New Roman"/>
          <w:b w:val="0"/>
          <w:bCs w:val="0"/>
          <w:color w:val="auto"/>
          <w:sz w:val="32"/>
          <w:szCs w:val="32"/>
          <w:highlight w:val="none"/>
        </w:rPr>
        <w:t>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rPr>
        <w:t>按现行</w:t>
      </w:r>
      <w:r>
        <w:rPr>
          <w:rFonts w:hint="eastAsia" w:ascii="仿宋" w:hAnsi="仿宋" w:eastAsia="仿宋" w:cs="仿宋"/>
          <w:color w:val="auto"/>
          <w:sz w:val="32"/>
          <w:szCs w:val="32"/>
          <w:highlight w:val="none"/>
          <w:lang w:val="en-US" w:eastAsia="zh-CN"/>
        </w:rPr>
        <w:t>广东</w:t>
      </w:r>
      <w:r>
        <w:rPr>
          <w:rFonts w:hint="default" w:ascii="Times New Roman" w:hAnsi="Times New Roman" w:eastAsia="仿宋_GB2312" w:cs="Times New Roman"/>
          <w:color w:val="auto"/>
          <w:sz w:val="32"/>
          <w:szCs w:val="32"/>
          <w:highlight w:val="none"/>
        </w:rPr>
        <w:t>省</w:t>
      </w:r>
      <w:r>
        <w:rPr>
          <w:rFonts w:hint="default" w:ascii="仿宋" w:hAnsi="仿宋" w:eastAsia="仿宋" w:cs="仿宋"/>
          <w:color w:val="auto"/>
          <w:sz w:val="32"/>
          <w:szCs w:val="32"/>
          <w:highlight w:val="none"/>
        </w:rPr>
        <w:t>装配式建筑评价标准进行申报</w:t>
      </w:r>
      <w:r>
        <w:rPr>
          <w:rFonts w:hint="default"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lang w:val="en-US" w:eastAsia="zh-CN"/>
        </w:rPr>
        <w:t>三、</w:t>
      </w:r>
      <w:r>
        <w:rPr>
          <w:rFonts w:hint="default" w:ascii="Times New Roman" w:hAnsi="Times New Roman" w:eastAsia="黑体" w:cs="Times New Roman"/>
          <w:b w:val="0"/>
          <w:bCs w:val="0"/>
          <w:color w:val="auto"/>
          <w:sz w:val="32"/>
          <w:szCs w:val="32"/>
          <w:highlight w:val="none"/>
        </w:rPr>
        <w:t>申报主体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项目</w:t>
      </w:r>
      <w:r>
        <w:rPr>
          <w:rFonts w:hint="default" w:ascii="仿宋" w:hAnsi="仿宋" w:eastAsia="仿宋" w:cs="仿宋"/>
          <w:color w:val="auto"/>
          <w:sz w:val="32"/>
          <w:szCs w:val="32"/>
          <w:highlight w:val="none"/>
        </w:rPr>
        <w:t>建设单位</w:t>
      </w:r>
      <w:r>
        <w:rPr>
          <w:rFonts w:hint="eastAsia" w:ascii="仿宋" w:hAnsi="仿宋" w:eastAsia="仿宋" w:cs="仿宋"/>
          <w:color w:val="auto"/>
          <w:sz w:val="32"/>
          <w:szCs w:val="32"/>
          <w:highlight w:val="none"/>
          <w:lang w:eastAsia="zh-CN"/>
        </w:rPr>
        <w:t>（</w:t>
      </w:r>
      <w:r>
        <w:rPr>
          <w:rFonts w:hint="default" w:ascii="仿宋" w:hAnsi="仿宋" w:eastAsia="仿宋" w:cs="仿宋"/>
          <w:color w:val="auto"/>
          <w:sz w:val="32"/>
          <w:szCs w:val="32"/>
          <w:highlight w:val="none"/>
        </w:rPr>
        <w:t>或业主单位</w:t>
      </w:r>
      <w:r>
        <w:rPr>
          <w:rFonts w:hint="eastAsia" w:ascii="仿宋" w:hAnsi="仿宋" w:eastAsia="仿宋" w:cs="仿宋"/>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四、申报条件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rPr>
        <w:t>在施工图设计审查</w:t>
      </w:r>
      <w:r>
        <w:rPr>
          <w:rFonts w:hint="eastAsia" w:ascii="仿宋" w:hAnsi="仿宋" w:eastAsia="仿宋" w:cs="仿宋"/>
          <w:color w:val="auto"/>
          <w:sz w:val="32"/>
          <w:szCs w:val="32"/>
          <w:highlight w:val="none"/>
          <w:lang w:val="en-US" w:eastAsia="zh-CN"/>
        </w:rPr>
        <w:t>时一并</w:t>
      </w:r>
      <w:r>
        <w:rPr>
          <w:rFonts w:hint="default" w:ascii="仿宋" w:hAnsi="仿宋" w:eastAsia="仿宋" w:cs="仿宋"/>
          <w:color w:val="auto"/>
          <w:sz w:val="32"/>
          <w:szCs w:val="32"/>
          <w:highlight w:val="none"/>
        </w:rPr>
        <w:t>完成，建设单位组织有关单位按照装配式建筑技术要求进行设计，编制装配式建筑项目实施方案、装配率计算书、</w:t>
      </w:r>
      <w:r>
        <w:rPr>
          <w:rFonts w:hint="default" w:ascii="仿宋" w:hAnsi="仿宋" w:eastAsia="仿宋" w:cs="仿宋"/>
          <w:color w:val="auto"/>
          <w:sz w:val="32"/>
          <w:szCs w:val="32"/>
          <w:highlight w:val="none"/>
          <w:lang w:val="en-US" w:eastAsia="zh-CN"/>
        </w:rPr>
        <w:t>设计阶段评分表、</w:t>
      </w:r>
      <w:r>
        <w:rPr>
          <w:rFonts w:hint="default" w:ascii="仿宋" w:hAnsi="仿宋" w:eastAsia="仿宋" w:cs="仿宋"/>
          <w:color w:val="auto"/>
          <w:sz w:val="32"/>
          <w:szCs w:val="32"/>
          <w:highlight w:val="none"/>
        </w:rPr>
        <w:t>设计专篇</w:t>
      </w:r>
      <w:r>
        <w:rPr>
          <w:rFonts w:hint="eastAsia" w:ascii="仿宋" w:hAnsi="仿宋" w:eastAsia="仿宋" w:cs="仿宋"/>
          <w:color w:val="auto"/>
          <w:sz w:val="32"/>
          <w:szCs w:val="32"/>
          <w:highlight w:val="none"/>
          <w:lang w:eastAsia="zh-CN"/>
        </w:rPr>
        <w:t>（</w:t>
      </w:r>
      <w:r>
        <w:rPr>
          <w:rFonts w:hint="default" w:ascii="仿宋" w:hAnsi="仿宋" w:eastAsia="仿宋" w:cs="仿宋"/>
          <w:color w:val="auto"/>
          <w:sz w:val="32"/>
          <w:szCs w:val="32"/>
          <w:highlight w:val="none"/>
        </w:rPr>
        <w:t>含BIM模型及应用说明</w:t>
      </w:r>
      <w:r>
        <w:rPr>
          <w:rFonts w:hint="eastAsia" w:ascii="仿宋" w:hAnsi="仿宋" w:eastAsia="仿宋" w:cs="仿宋"/>
          <w:color w:val="auto"/>
          <w:sz w:val="32"/>
          <w:szCs w:val="32"/>
          <w:highlight w:val="none"/>
          <w:lang w:eastAsia="zh-CN"/>
        </w:rPr>
        <w:t>）</w:t>
      </w:r>
      <w:r>
        <w:rPr>
          <w:rFonts w:hint="default" w:ascii="仿宋" w:hAnsi="仿宋" w:eastAsia="仿宋" w:cs="仿宋"/>
          <w:color w:val="auto"/>
          <w:sz w:val="32"/>
          <w:szCs w:val="32"/>
          <w:highlight w:val="none"/>
        </w:rPr>
        <w:t>等申报材料</w:t>
      </w:r>
      <w:r>
        <w:rPr>
          <w:rFonts w:hint="default" w:ascii="仿宋" w:hAnsi="仿宋" w:eastAsia="仿宋" w:cs="仿宋"/>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五、申报材料清单</w:t>
      </w:r>
    </w:p>
    <w:tbl>
      <w:tblPr>
        <w:tblStyle w:val="10"/>
        <w:tblW w:w="0" w:type="auto"/>
        <w:tblInd w:w="0" w:type="dxa"/>
        <w:tblLayout w:type="fixed"/>
        <w:tblCellMar>
          <w:top w:w="0" w:type="dxa"/>
          <w:left w:w="0" w:type="dxa"/>
          <w:bottom w:w="0" w:type="dxa"/>
          <w:right w:w="0" w:type="dxa"/>
        </w:tblCellMar>
      </w:tblPr>
      <w:tblGrid>
        <w:gridCol w:w="470"/>
        <w:gridCol w:w="2300"/>
        <w:gridCol w:w="2621"/>
        <w:gridCol w:w="855"/>
        <w:gridCol w:w="810"/>
        <w:gridCol w:w="870"/>
        <w:gridCol w:w="840"/>
      </w:tblGrid>
      <w:tr>
        <w:tblPrEx>
          <w:tblCellMar>
            <w:top w:w="0" w:type="dxa"/>
            <w:left w:w="0" w:type="dxa"/>
            <w:bottom w:w="0" w:type="dxa"/>
            <w:right w:w="0" w:type="dxa"/>
          </w:tblCellMar>
        </w:tblPrEx>
        <w:trPr>
          <w:trHeight w:val="702"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序号</w:t>
            </w:r>
          </w:p>
        </w:tc>
        <w:tc>
          <w:tcPr>
            <w:tcW w:w="23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材料名称</w:t>
            </w:r>
          </w:p>
        </w:tc>
        <w:tc>
          <w:tcPr>
            <w:tcW w:w="26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要求</w:t>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原件</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复印件  </w:t>
            </w:r>
            <w:r>
              <w:rPr>
                <w:rFonts w:hint="eastAsia" w:ascii="Times New Roman" w:hAnsi="Times New Roman" w:eastAsia="宋体" w:cs="Times New Roman"/>
                <w:i w:val="0"/>
                <w:color w:val="auto"/>
                <w:kern w:val="0"/>
                <w:sz w:val="22"/>
                <w:szCs w:val="22"/>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份/套）</w:t>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纸质    </w:t>
            </w:r>
            <w:r>
              <w:rPr>
                <w:rFonts w:hint="eastAsia" w:ascii="Times New Roman" w:hAnsi="Times New Roman" w:eastAsia="宋体" w:cs="Times New Roman"/>
                <w:i w:val="0"/>
                <w:color w:val="auto"/>
                <w:kern w:val="0"/>
                <w:sz w:val="22"/>
                <w:szCs w:val="22"/>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份/套）</w:t>
            </w: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电子版</w:t>
            </w:r>
          </w:p>
        </w:tc>
      </w:tr>
      <w:tr>
        <w:tblPrEx>
          <w:tblCellMar>
            <w:top w:w="0" w:type="dxa"/>
            <w:left w:w="0" w:type="dxa"/>
            <w:bottom w:w="0" w:type="dxa"/>
            <w:right w:w="0" w:type="dxa"/>
          </w:tblCellMar>
        </w:tblPrEx>
        <w:trPr>
          <w:trHeight w:val="702"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eastAsia" w:ascii="Times New Roman" w:hAnsi="Times New Roman" w:cs="Times New Roman"/>
                <w:i w:val="0"/>
                <w:color w:val="auto"/>
                <w:kern w:val="0"/>
                <w:sz w:val="22"/>
                <w:szCs w:val="22"/>
                <w:highlight w:val="none"/>
                <w:u w:val="none"/>
                <w:lang w:val="en-US" w:eastAsia="zh-CN" w:bidi="ar"/>
              </w:rPr>
              <w:t>1</w:t>
            </w:r>
          </w:p>
        </w:tc>
        <w:tc>
          <w:tcPr>
            <w:tcW w:w="23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w:t>
            </w:r>
            <w:r>
              <w:rPr>
                <w:rFonts w:hint="eastAsia" w:ascii="Times New Roman" w:hAnsi="Times New Roman" w:cs="Times New Roman"/>
                <w:i w:val="0"/>
                <w:color w:val="auto"/>
                <w:kern w:val="0"/>
                <w:sz w:val="20"/>
                <w:szCs w:val="20"/>
                <w:highlight w:val="none"/>
                <w:u w:val="none"/>
                <w:lang w:val="en-US" w:eastAsia="zh-CN" w:bidi="ar"/>
              </w:rPr>
              <w:t>汕头</w:t>
            </w:r>
            <w:r>
              <w:rPr>
                <w:rFonts w:hint="default" w:ascii="Times New Roman" w:hAnsi="Times New Roman" w:eastAsia="宋体" w:cs="Times New Roman"/>
                <w:i w:val="0"/>
                <w:color w:val="auto"/>
                <w:kern w:val="0"/>
                <w:sz w:val="20"/>
                <w:szCs w:val="20"/>
                <w:highlight w:val="none"/>
                <w:u w:val="none"/>
                <w:lang w:val="en-US" w:eastAsia="zh-CN" w:bidi="ar"/>
              </w:rPr>
              <w:t>市市装配式建筑项目技术评价申请表》</w:t>
            </w:r>
          </w:p>
        </w:tc>
        <w:tc>
          <w:tcPr>
            <w:tcW w:w="26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纸质：一式三份，加盖建设单位公章</w:t>
            </w:r>
            <w:r>
              <w:rPr>
                <w:rFonts w:hint="default" w:ascii="Times New Roman" w:hAnsi="Times New Roman" w:eastAsia="宋体" w:cs="Times New Roman"/>
                <w:i w:val="0"/>
                <w:color w:val="auto"/>
                <w:kern w:val="0"/>
                <w:sz w:val="20"/>
                <w:szCs w:val="20"/>
                <w:highlight w:val="none"/>
                <w:u w:val="none"/>
                <w:lang w:val="en-US" w:eastAsia="zh-CN" w:bidi="ar"/>
              </w:rPr>
              <w:br w:type="textWrapping"/>
            </w:r>
            <w:r>
              <w:rPr>
                <w:rFonts w:hint="default" w:ascii="Times New Roman" w:hAnsi="Times New Roman" w:eastAsia="宋体" w:cs="Times New Roman"/>
                <w:i w:val="0"/>
                <w:color w:val="auto"/>
                <w:kern w:val="0"/>
                <w:sz w:val="20"/>
                <w:szCs w:val="20"/>
                <w:highlight w:val="none"/>
                <w:u w:val="none"/>
                <w:lang w:val="en-US" w:eastAsia="zh-CN" w:bidi="ar"/>
              </w:rPr>
              <w:t>电子版：PDF 格式（盖公章 盖章页</w:t>
            </w:r>
            <w:r>
              <w:rPr>
                <w:rFonts w:hint="eastAsia" w:ascii="Times New Roman" w:hAnsi="Times New Roman" w:eastAsia="宋体" w:cs="Times New Roman"/>
                <w:i w:val="0"/>
                <w:color w:val="auto"/>
                <w:kern w:val="0"/>
                <w:sz w:val="20"/>
                <w:szCs w:val="20"/>
                <w:highlight w:val="none"/>
                <w:u w:val="none"/>
                <w:lang w:val="en-US" w:eastAsia="zh-CN" w:bidi="ar"/>
              </w:rPr>
              <w:t xml:space="preserve"> </w:t>
            </w:r>
            <w:r>
              <w:rPr>
                <w:rFonts w:hint="default" w:ascii="Times New Roman" w:hAnsi="Times New Roman" w:eastAsia="宋体" w:cs="Times New Roman"/>
                <w:i w:val="0"/>
                <w:color w:val="auto"/>
                <w:kern w:val="0"/>
                <w:sz w:val="20"/>
                <w:szCs w:val="20"/>
                <w:highlight w:val="none"/>
                <w:u w:val="none"/>
                <w:lang w:val="en-US" w:eastAsia="zh-CN" w:bidi="ar"/>
              </w:rPr>
              <w:t>可为纸质版扫描件）</w:t>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w:t>
            </w: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w:t>
            </w:r>
          </w:p>
        </w:tc>
      </w:tr>
      <w:tr>
        <w:tblPrEx>
          <w:tblCellMar>
            <w:top w:w="0" w:type="dxa"/>
            <w:left w:w="0" w:type="dxa"/>
            <w:bottom w:w="0" w:type="dxa"/>
            <w:right w:w="0" w:type="dxa"/>
          </w:tblCellMar>
        </w:tblPrEx>
        <w:trPr>
          <w:trHeight w:val="702"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eastAsia" w:ascii="Times New Roman" w:hAnsi="Times New Roman" w:cs="Times New Roman"/>
                <w:i w:val="0"/>
                <w:color w:val="auto"/>
                <w:kern w:val="0"/>
                <w:sz w:val="22"/>
                <w:szCs w:val="22"/>
                <w:highlight w:val="none"/>
                <w:u w:val="none"/>
                <w:lang w:val="en-US" w:eastAsia="zh-CN" w:bidi="ar"/>
              </w:rPr>
              <w:t>2</w:t>
            </w:r>
          </w:p>
        </w:tc>
        <w:tc>
          <w:tcPr>
            <w:tcW w:w="23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w:t>
            </w:r>
            <w:r>
              <w:rPr>
                <w:rFonts w:hint="eastAsia" w:ascii="Times New Roman" w:hAnsi="Times New Roman" w:cs="Times New Roman"/>
                <w:i w:val="0"/>
                <w:color w:val="auto"/>
                <w:kern w:val="0"/>
                <w:sz w:val="20"/>
                <w:szCs w:val="20"/>
                <w:highlight w:val="none"/>
                <w:u w:val="none"/>
                <w:lang w:val="en-US" w:eastAsia="zh-CN" w:bidi="ar"/>
              </w:rPr>
              <w:t>汕头</w:t>
            </w:r>
            <w:r>
              <w:rPr>
                <w:rFonts w:hint="default" w:ascii="Times New Roman" w:hAnsi="Times New Roman" w:eastAsia="宋体" w:cs="Times New Roman"/>
                <w:i w:val="0"/>
                <w:color w:val="auto"/>
                <w:kern w:val="0"/>
                <w:sz w:val="20"/>
                <w:szCs w:val="20"/>
                <w:highlight w:val="none"/>
                <w:u w:val="none"/>
                <w:lang w:val="en-US" w:eastAsia="zh-CN" w:bidi="ar"/>
              </w:rPr>
              <w:t>市装配式建筑项目装配率计算书》</w:t>
            </w:r>
          </w:p>
        </w:tc>
        <w:tc>
          <w:tcPr>
            <w:tcW w:w="26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纸质：一式三份，加盖建设单位公章、设计单位公章、施工审查机构技术审查章</w:t>
            </w:r>
            <w:r>
              <w:rPr>
                <w:rFonts w:hint="default" w:ascii="Times New Roman" w:hAnsi="Times New Roman" w:eastAsia="宋体" w:cs="Times New Roman"/>
                <w:i w:val="0"/>
                <w:color w:val="auto"/>
                <w:kern w:val="0"/>
                <w:sz w:val="20"/>
                <w:szCs w:val="20"/>
                <w:highlight w:val="none"/>
                <w:u w:val="none"/>
                <w:lang w:val="en-US" w:eastAsia="zh-CN" w:bidi="ar"/>
              </w:rPr>
              <w:br w:type="textWrapping"/>
            </w:r>
            <w:r>
              <w:rPr>
                <w:rFonts w:hint="default" w:ascii="Times New Roman" w:hAnsi="Times New Roman" w:eastAsia="宋体" w:cs="Times New Roman"/>
                <w:i w:val="0"/>
                <w:color w:val="auto"/>
                <w:kern w:val="0"/>
                <w:sz w:val="20"/>
                <w:szCs w:val="20"/>
                <w:highlight w:val="none"/>
                <w:u w:val="none"/>
                <w:lang w:val="en-US" w:eastAsia="zh-CN" w:bidi="ar"/>
              </w:rPr>
              <w:t>电子版：PDF 格式（盖公章 盖章页可为纸质版扫描件）</w:t>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w:t>
            </w: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w:t>
            </w:r>
          </w:p>
        </w:tc>
      </w:tr>
      <w:tr>
        <w:tblPrEx>
          <w:tblCellMar>
            <w:top w:w="0" w:type="dxa"/>
            <w:left w:w="0" w:type="dxa"/>
            <w:bottom w:w="0" w:type="dxa"/>
            <w:right w:w="0" w:type="dxa"/>
          </w:tblCellMar>
        </w:tblPrEx>
        <w:trPr>
          <w:trHeight w:val="1415"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eastAsia" w:ascii="Times New Roman" w:hAnsi="Times New Roman" w:cs="Times New Roman"/>
                <w:i w:val="0"/>
                <w:color w:val="auto"/>
                <w:kern w:val="0"/>
                <w:sz w:val="22"/>
                <w:szCs w:val="22"/>
                <w:highlight w:val="none"/>
                <w:u w:val="none"/>
                <w:lang w:val="en-US" w:eastAsia="zh-CN" w:bidi="ar"/>
              </w:rPr>
              <w:t>3</w:t>
            </w:r>
          </w:p>
        </w:tc>
        <w:tc>
          <w:tcPr>
            <w:tcW w:w="23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w:t>
            </w:r>
            <w:r>
              <w:rPr>
                <w:rFonts w:hint="eastAsia" w:ascii="Times New Roman" w:hAnsi="Times New Roman" w:cs="Times New Roman"/>
                <w:i w:val="0"/>
                <w:color w:val="auto"/>
                <w:kern w:val="0"/>
                <w:sz w:val="20"/>
                <w:szCs w:val="20"/>
                <w:highlight w:val="none"/>
                <w:u w:val="none"/>
                <w:lang w:val="en-US" w:eastAsia="zh-CN" w:bidi="ar"/>
              </w:rPr>
              <w:t>汕头</w:t>
            </w:r>
            <w:r>
              <w:rPr>
                <w:rFonts w:hint="default" w:ascii="Times New Roman" w:hAnsi="Times New Roman" w:eastAsia="宋体" w:cs="Times New Roman"/>
                <w:i w:val="0"/>
                <w:color w:val="auto"/>
                <w:kern w:val="0"/>
                <w:sz w:val="20"/>
                <w:szCs w:val="20"/>
                <w:highlight w:val="none"/>
                <w:u w:val="none"/>
                <w:lang w:val="en-US" w:eastAsia="zh-CN" w:bidi="ar"/>
              </w:rPr>
              <w:t>市装配式建筑设计阶段评分表》</w:t>
            </w:r>
          </w:p>
        </w:tc>
        <w:tc>
          <w:tcPr>
            <w:tcW w:w="26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纸质：一式三份，加盖建设单位公章</w:t>
            </w:r>
            <w:r>
              <w:rPr>
                <w:rFonts w:hint="default" w:ascii="Times New Roman" w:hAnsi="Times New Roman" w:eastAsia="宋体" w:cs="Times New Roman"/>
                <w:i w:val="0"/>
                <w:color w:val="auto"/>
                <w:kern w:val="0"/>
                <w:sz w:val="20"/>
                <w:szCs w:val="20"/>
                <w:highlight w:val="none"/>
                <w:u w:val="none"/>
                <w:lang w:val="en-US" w:eastAsia="zh-CN" w:bidi="ar"/>
              </w:rPr>
              <w:br w:type="textWrapping"/>
            </w:r>
            <w:r>
              <w:rPr>
                <w:rFonts w:hint="default" w:ascii="Times New Roman" w:hAnsi="Times New Roman" w:eastAsia="宋体" w:cs="Times New Roman"/>
                <w:i w:val="0"/>
                <w:color w:val="auto"/>
                <w:kern w:val="0"/>
                <w:sz w:val="20"/>
                <w:szCs w:val="20"/>
                <w:highlight w:val="none"/>
                <w:u w:val="none"/>
                <w:lang w:val="en-US" w:eastAsia="zh-CN" w:bidi="ar"/>
              </w:rPr>
              <w:t>电子版：PDF 格式（盖公章 盖章页可为纸质版扫描件）</w:t>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w:t>
            </w: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w:t>
            </w:r>
          </w:p>
        </w:tc>
      </w:tr>
      <w:tr>
        <w:tblPrEx>
          <w:tblCellMar>
            <w:top w:w="0" w:type="dxa"/>
            <w:left w:w="0" w:type="dxa"/>
            <w:bottom w:w="0" w:type="dxa"/>
            <w:right w:w="0" w:type="dxa"/>
          </w:tblCellMar>
        </w:tblPrEx>
        <w:trPr>
          <w:trHeight w:val="1525"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eastAsia" w:ascii="Times New Roman" w:hAnsi="Times New Roman" w:cs="Times New Roman"/>
                <w:i w:val="0"/>
                <w:color w:val="auto"/>
                <w:kern w:val="0"/>
                <w:sz w:val="22"/>
                <w:szCs w:val="22"/>
                <w:highlight w:val="none"/>
                <w:u w:val="none"/>
                <w:lang w:val="en-US" w:eastAsia="zh-CN" w:bidi="ar"/>
              </w:rPr>
              <w:t>4</w:t>
            </w:r>
          </w:p>
        </w:tc>
        <w:tc>
          <w:tcPr>
            <w:tcW w:w="23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w:t>
            </w:r>
            <w:r>
              <w:rPr>
                <w:rFonts w:hint="eastAsia" w:ascii="Times New Roman" w:hAnsi="Times New Roman" w:cs="Times New Roman"/>
                <w:i w:val="0"/>
                <w:color w:val="auto"/>
                <w:kern w:val="0"/>
                <w:sz w:val="20"/>
                <w:szCs w:val="20"/>
                <w:highlight w:val="none"/>
                <w:u w:val="none"/>
                <w:lang w:val="en-US" w:eastAsia="zh-CN" w:bidi="ar"/>
              </w:rPr>
              <w:t>汕头</w:t>
            </w:r>
            <w:r>
              <w:rPr>
                <w:rFonts w:hint="default" w:ascii="Times New Roman" w:hAnsi="Times New Roman" w:eastAsia="宋体" w:cs="Times New Roman"/>
                <w:i w:val="0"/>
                <w:color w:val="auto"/>
                <w:kern w:val="0"/>
                <w:sz w:val="20"/>
                <w:szCs w:val="20"/>
                <w:highlight w:val="none"/>
                <w:u w:val="none"/>
                <w:lang w:val="en-US" w:eastAsia="zh-CN" w:bidi="ar"/>
              </w:rPr>
              <w:t>市装配式建筑项目实施方案》</w:t>
            </w:r>
          </w:p>
        </w:tc>
        <w:tc>
          <w:tcPr>
            <w:tcW w:w="26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纸质：一式三份，加盖建设单位公章</w:t>
            </w:r>
            <w:r>
              <w:rPr>
                <w:rFonts w:hint="default" w:ascii="Times New Roman" w:hAnsi="Times New Roman" w:eastAsia="宋体" w:cs="Times New Roman"/>
                <w:i w:val="0"/>
                <w:color w:val="auto"/>
                <w:kern w:val="0"/>
                <w:sz w:val="20"/>
                <w:szCs w:val="20"/>
                <w:highlight w:val="none"/>
                <w:u w:val="none"/>
                <w:lang w:val="en-US" w:eastAsia="zh-CN" w:bidi="ar"/>
              </w:rPr>
              <w:br w:type="textWrapping"/>
            </w:r>
            <w:r>
              <w:rPr>
                <w:rFonts w:hint="default" w:ascii="Times New Roman" w:hAnsi="Times New Roman" w:eastAsia="宋体" w:cs="Times New Roman"/>
                <w:i w:val="0"/>
                <w:color w:val="auto"/>
                <w:kern w:val="0"/>
                <w:sz w:val="20"/>
                <w:szCs w:val="20"/>
                <w:highlight w:val="none"/>
                <w:u w:val="none"/>
                <w:lang w:val="en-US" w:eastAsia="zh-CN" w:bidi="ar"/>
              </w:rPr>
              <w:t>电子版：PDF 格式（盖公章 盖章页可为纸质版扫描件）</w:t>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w:t>
            </w: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w:t>
            </w:r>
          </w:p>
        </w:tc>
      </w:tr>
      <w:tr>
        <w:tblPrEx>
          <w:tblCellMar>
            <w:top w:w="0" w:type="dxa"/>
            <w:left w:w="0" w:type="dxa"/>
            <w:bottom w:w="0" w:type="dxa"/>
            <w:right w:w="0" w:type="dxa"/>
          </w:tblCellMar>
        </w:tblPrEx>
        <w:trPr>
          <w:trHeight w:val="1390"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eastAsia" w:ascii="Times New Roman" w:hAnsi="Times New Roman" w:cs="Times New Roman"/>
                <w:i w:val="0"/>
                <w:color w:val="auto"/>
                <w:kern w:val="0"/>
                <w:sz w:val="22"/>
                <w:szCs w:val="22"/>
                <w:highlight w:val="none"/>
                <w:u w:val="none"/>
                <w:lang w:val="en-US" w:eastAsia="zh-CN" w:bidi="ar"/>
              </w:rPr>
              <w:t>5</w:t>
            </w:r>
          </w:p>
        </w:tc>
        <w:tc>
          <w:tcPr>
            <w:tcW w:w="23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项目设计文件</w:t>
            </w:r>
          </w:p>
        </w:tc>
        <w:tc>
          <w:tcPr>
            <w:tcW w:w="26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0"/>
                <w:szCs w:val="20"/>
                <w:highlight w:val="none"/>
                <w:u w:val="none"/>
              </w:rPr>
            </w:pPr>
            <w:r>
              <w:rPr>
                <w:rStyle w:val="13"/>
                <w:rFonts w:hint="default" w:ascii="Times New Roman" w:hAnsi="Times New Roman" w:cs="Times New Roman"/>
                <w:color w:val="auto"/>
                <w:highlight w:val="none"/>
                <w:lang w:val="en-US" w:eastAsia="zh-CN" w:bidi="ar"/>
              </w:rPr>
              <w:t>各专业施工图纸（附施工图审查合格书）</w:t>
            </w:r>
            <w:r>
              <w:rPr>
                <w:rStyle w:val="14"/>
                <w:rFonts w:hint="default" w:ascii="Times New Roman" w:hAnsi="Times New Roman" w:cs="Times New Roman"/>
                <w:color w:val="auto"/>
                <w:highlight w:val="none"/>
                <w:lang w:val="en-US" w:eastAsia="zh-CN" w:bidi="ar"/>
              </w:rPr>
              <w:t>、与装配率计算相关的深化设计图纸             电子版：cad 或 PDF 格</w:t>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w:t>
            </w:r>
          </w:p>
        </w:tc>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w:t>
            </w:r>
          </w:p>
        </w:tc>
      </w:tr>
      <w:tr>
        <w:tblPrEx>
          <w:tblCellMar>
            <w:top w:w="0" w:type="dxa"/>
            <w:left w:w="0" w:type="dxa"/>
            <w:bottom w:w="0" w:type="dxa"/>
            <w:right w:w="0" w:type="dxa"/>
          </w:tblCellMar>
        </w:tblPrEx>
        <w:trPr>
          <w:trHeight w:val="702" w:hRule="atLeast"/>
        </w:trPr>
        <w:tc>
          <w:tcPr>
            <w:tcW w:w="8766"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说明：以上申报材料，</w:t>
            </w:r>
            <w:r>
              <w:rPr>
                <w:rFonts w:hint="eastAsia" w:ascii="Times New Roman" w:hAnsi="Times New Roman" w:cs="Times New Roman"/>
                <w:i w:val="0"/>
                <w:color w:val="auto"/>
                <w:kern w:val="0"/>
                <w:sz w:val="22"/>
                <w:szCs w:val="22"/>
                <w:highlight w:val="none"/>
                <w:u w:val="none"/>
                <w:lang w:val="en-US" w:eastAsia="zh-CN" w:bidi="ar"/>
              </w:rPr>
              <w:t>请在施工图审查时一并提交</w:t>
            </w:r>
            <w:r>
              <w:rPr>
                <w:rFonts w:hint="default" w:ascii="Times New Roman" w:hAnsi="Times New Roman" w:eastAsia="宋体" w:cs="Times New Roman"/>
                <w:i w:val="0"/>
                <w:color w:val="auto"/>
                <w:kern w:val="0"/>
                <w:sz w:val="22"/>
                <w:szCs w:val="22"/>
                <w:highlight w:val="none"/>
                <w:u w:val="none"/>
                <w:lang w:val="en-US" w:eastAsia="zh-CN" w:bidi="ar"/>
              </w:rPr>
              <w:t>。</w:t>
            </w:r>
          </w:p>
        </w:tc>
      </w:tr>
    </w:tbl>
    <w:p>
      <w:pPr>
        <w:ind w:firstLine="640" w:firstLineChars="200"/>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六、</w:t>
      </w:r>
      <w:r>
        <w:rPr>
          <w:rFonts w:hint="eastAsia" w:ascii="Times New Roman" w:hAnsi="Times New Roman" w:eastAsia="黑体" w:cs="Times New Roman"/>
          <w:b w:val="0"/>
          <w:bCs w:val="0"/>
          <w:color w:val="auto"/>
          <w:sz w:val="32"/>
          <w:szCs w:val="32"/>
          <w:highlight w:val="none"/>
          <w:lang w:val="en-US" w:eastAsia="zh-CN"/>
        </w:rPr>
        <w:t>申报</w:t>
      </w:r>
      <w:r>
        <w:rPr>
          <w:rFonts w:hint="default" w:ascii="Times New Roman" w:hAnsi="Times New Roman" w:eastAsia="黑体" w:cs="Times New Roman"/>
          <w:b w:val="0"/>
          <w:bCs w:val="0"/>
          <w:color w:val="auto"/>
          <w:sz w:val="32"/>
          <w:szCs w:val="32"/>
          <w:highlight w:val="none"/>
        </w:rPr>
        <w:t>工作流程</w:t>
      </w:r>
    </w:p>
    <w:p>
      <w:pPr>
        <w:ind w:firstLine="643" w:firstLineChars="200"/>
        <w:rPr>
          <w:rFonts w:hint="eastAsia" w:ascii="仿宋" w:hAnsi="仿宋" w:eastAsia="仿宋" w:cs="仿宋"/>
          <w:color w:val="auto"/>
          <w:sz w:val="32"/>
          <w:szCs w:val="32"/>
          <w:highlight w:val="none"/>
          <w:lang w:eastAsia="zh-CN"/>
        </w:rPr>
      </w:pPr>
      <w:r>
        <w:rPr>
          <w:rFonts w:hint="eastAsia" w:ascii="Times New Roman" w:hAnsi="Times New Roman" w:eastAsia="仿宋_GB2312" w:cs="Times New Roman"/>
          <w:b/>
          <w:bCs/>
          <w:color w:val="auto"/>
          <w:sz w:val="32"/>
          <w:szCs w:val="32"/>
          <w:highlight w:val="none"/>
          <w:lang w:eastAsia="zh-CN"/>
        </w:rPr>
        <w:t>（</w:t>
      </w:r>
      <w:r>
        <w:rPr>
          <w:rFonts w:hint="eastAsia" w:ascii="Times New Roman" w:hAnsi="Times New Roman" w:eastAsia="仿宋_GB2312" w:cs="Times New Roman"/>
          <w:b/>
          <w:bCs/>
          <w:color w:val="auto"/>
          <w:sz w:val="32"/>
          <w:szCs w:val="32"/>
          <w:highlight w:val="none"/>
          <w:lang w:val="en-US" w:eastAsia="zh-CN"/>
        </w:rPr>
        <w:t>一</w:t>
      </w:r>
      <w:r>
        <w:rPr>
          <w:rFonts w:hint="eastAsia" w:ascii="Times New Roman" w:hAnsi="Times New Roman" w:eastAsia="仿宋_GB2312" w:cs="Times New Roman"/>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建设</w:t>
      </w:r>
      <w:r>
        <w:rPr>
          <w:rFonts w:hint="eastAsia" w:ascii="仿宋" w:hAnsi="仿宋" w:eastAsia="仿宋" w:cs="仿宋"/>
          <w:b/>
          <w:bCs/>
          <w:color w:val="auto"/>
          <w:sz w:val="32"/>
          <w:szCs w:val="32"/>
          <w:highlight w:val="none"/>
          <w:lang w:eastAsia="zh-CN"/>
        </w:rPr>
        <w:t>单位</w:t>
      </w:r>
      <w:r>
        <w:rPr>
          <w:rFonts w:hint="eastAsia" w:ascii="仿宋" w:hAnsi="仿宋" w:eastAsia="仿宋" w:cs="仿宋"/>
          <w:b/>
          <w:bCs/>
          <w:color w:val="auto"/>
          <w:sz w:val="32"/>
          <w:szCs w:val="32"/>
          <w:highlight w:val="none"/>
          <w:lang w:val="en-US" w:eastAsia="zh-CN"/>
        </w:rPr>
        <w:t>自评并申报</w:t>
      </w:r>
      <w:r>
        <w:rPr>
          <w:rFonts w:hint="eastAsia" w:ascii="仿宋" w:hAnsi="仿宋" w:eastAsia="仿宋" w:cs="仿宋"/>
          <w:b/>
          <w:bCs/>
          <w:color w:val="auto"/>
          <w:sz w:val="32"/>
          <w:szCs w:val="32"/>
          <w:highlight w:val="none"/>
          <w:lang w:eastAsia="zh-CN"/>
        </w:rPr>
        <w:t>：</w:t>
      </w:r>
      <w:r>
        <w:rPr>
          <w:rFonts w:hint="eastAsia" w:ascii="仿宋" w:hAnsi="仿宋" w:eastAsia="仿宋" w:cs="仿宋"/>
          <w:b w:val="0"/>
          <w:bCs w:val="0"/>
          <w:color w:val="auto"/>
          <w:sz w:val="32"/>
          <w:szCs w:val="32"/>
          <w:highlight w:val="none"/>
          <w:lang w:val="en-US" w:eastAsia="zh-CN"/>
        </w:rPr>
        <w:t>建设</w:t>
      </w:r>
      <w:r>
        <w:rPr>
          <w:rFonts w:hint="eastAsia" w:ascii="仿宋" w:hAnsi="仿宋" w:eastAsia="仿宋" w:cs="仿宋"/>
          <w:color w:val="auto"/>
          <w:sz w:val="32"/>
          <w:szCs w:val="32"/>
          <w:highlight w:val="none"/>
        </w:rPr>
        <w:t>单位</w:t>
      </w:r>
      <w:r>
        <w:rPr>
          <w:rFonts w:hint="eastAsia" w:ascii="仿宋" w:hAnsi="仿宋" w:eastAsia="仿宋" w:cs="仿宋"/>
          <w:color w:val="auto"/>
          <w:sz w:val="32"/>
          <w:szCs w:val="32"/>
          <w:highlight w:val="none"/>
          <w:lang w:eastAsia="zh-CN"/>
        </w:rPr>
        <w:t>自行</w:t>
      </w:r>
      <w:r>
        <w:rPr>
          <w:rFonts w:hint="eastAsia" w:ascii="仿宋" w:hAnsi="仿宋" w:eastAsia="仿宋" w:cs="仿宋"/>
          <w:color w:val="auto"/>
          <w:sz w:val="32"/>
          <w:szCs w:val="32"/>
          <w:highlight w:val="none"/>
          <w:lang w:val="en-US" w:eastAsia="zh-CN"/>
        </w:rPr>
        <w:t>组织评分，填写申报材料</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在施工图审查时一并提交审图机构，审图机构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申报资料进行形式审查</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形式审查不符合受理条件的，</w:t>
      </w:r>
      <w:r>
        <w:rPr>
          <w:rFonts w:hint="eastAsia" w:ascii="仿宋" w:hAnsi="仿宋" w:eastAsia="仿宋" w:cs="仿宋"/>
          <w:color w:val="auto"/>
          <w:sz w:val="32"/>
          <w:szCs w:val="32"/>
          <w:highlight w:val="none"/>
        </w:rPr>
        <w:t>一次性告知原因并</w:t>
      </w:r>
      <w:r>
        <w:rPr>
          <w:rFonts w:hint="eastAsia" w:ascii="仿宋" w:hAnsi="仿宋" w:eastAsia="仿宋" w:cs="仿宋"/>
          <w:color w:val="auto"/>
          <w:sz w:val="32"/>
          <w:szCs w:val="32"/>
          <w:highlight w:val="none"/>
          <w:lang w:eastAsia="zh-CN"/>
        </w:rPr>
        <w:t>提醒</w:t>
      </w:r>
      <w:r>
        <w:rPr>
          <w:rFonts w:hint="eastAsia" w:ascii="仿宋" w:hAnsi="仿宋" w:eastAsia="仿宋" w:cs="仿宋"/>
          <w:color w:val="auto"/>
          <w:sz w:val="32"/>
          <w:szCs w:val="32"/>
          <w:highlight w:val="none"/>
        </w:rPr>
        <w:t>修改</w:t>
      </w:r>
      <w:r>
        <w:rPr>
          <w:rFonts w:hint="eastAsia" w:ascii="仿宋" w:hAnsi="仿宋" w:eastAsia="仿宋" w:cs="仿宋"/>
          <w:color w:val="auto"/>
          <w:sz w:val="32"/>
          <w:szCs w:val="32"/>
          <w:highlight w:val="none"/>
          <w:lang w:eastAsia="zh-CN"/>
        </w:rPr>
        <w:t>完善，对符合条件的项目予以</w:t>
      </w:r>
      <w:r>
        <w:rPr>
          <w:rFonts w:hint="eastAsia" w:ascii="仿宋" w:hAnsi="仿宋" w:eastAsia="仿宋" w:cs="仿宋"/>
          <w:color w:val="auto"/>
          <w:sz w:val="32"/>
          <w:szCs w:val="32"/>
          <w:highlight w:val="none"/>
          <w:lang w:val="en-US" w:eastAsia="zh-CN"/>
        </w:rPr>
        <w:t>受理并</w:t>
      </w:r>
      <w:r>
        <w:rPr>
          <w:rFonts w:hint="eastAsia" w:ascii="仿宋" w:hAnsi="仿宋" w:eastAsia="仿宋" w:cs="仿宋"/>
          <w:color w:val="auto"/>
          <w:sz w:val="32"/>
          <w:szCs w:val="32"/>
          <w:highlight w:val="none"/>
          <w:lang w:eastAsia="zh-CN"/>
        </w:rPr>
        <w:t>录入登记。</w:t>
      </w:r>
    </w:p>
    <w:p>
      <w:pPr>
        <w:ind w:firstLine="643" w:firstLineChars="200"/>
        <w:rPr>
          <w:rFonts w:hint="eastAsia" w:ascii="仿宋" w:hAnsi="仿宋" w:eastAsia="仿宋" w:cs="仿宋"/>
          <w:color w:val="auto"/>
          <w:sz w:val="32"/>
          <w:szCs w:val="32"/>
          <w:highlight w:val="none"/>
          <w:lang w:eastAsia="zh-CN"/>
        </w:rPr>
      </w:pPr>
      <w:r>
        <w:rPr>
          <w:rFonts w:hint="default" w:ascii="Times New Roman" w:hAnsi="Times New Roman" w:eastAsia="仿宋_GB2312" w:cs="Times New Roman"/>
          <w:b/>
          <w:bCs/>
          <w:color w:val="auto"/>
          <w:sz w:val="32"/>
          <w:szCs w:val="32"/>
          <w:highlight w:val="none"/>
          <w:lang w:eastAsia="zh-CN"/>
        </w:rPr>
        <w:t>（二）</w:t>
      </w:r>
      <w:r>
        <w:rPr>
          <w:rFonts w:hint="eastAsia" w:ascii="Times New Roman" w:hAnsi="Times New Roman" w:eastAsia="仿宋_GB2312" w:cs="Times New Roman"/>
          <w:b/>
          <w:bCs/>
          <w:color w:val="auto"/>
          <w:sz w:val="32"/>
          <w:szCs w:val="32"/>
          <w:highlight w:val="none"/>
          <w:lang w:val="en-US" w:eastAsia="zh-CN"/>
        </w:rPr>
        <w:t>资料审查：</w:t>
      </w:r>
      <w:r>
        <w:rPr>
          <w:rFonts w:hint="eastAsia" w:ascii="仿宋" w:hAnsi="仿宋" w:eastAsia="仿宋" w:cs="仿宋"/>
          <w:color w:val="auto"/>
          <w:sz w:val="32"/>
          <w:szCs w:val="32"/>
          <w:highlight w:val="none"/>
          <w:lang w:val="en-US" w:eastAsia="zh-CN"/>
        </w:rPr>
        <w:t>审图</w:t>
      </w:r>
      <w:r>
        <w:rPr>
          <w:rFonts w:hint="eastAsia" w:ascii="仿宋" w:hAnsi="仿宋" w:eastAsia="仿宋" w:cs="仿宋"/>
          <w:color w:val="auto"/>
          <w:sz w:val="32"/>
          <w:szCs w:val="32"/>
          <w:highlight w:val="none"/>
          <w:lang w:eastAsia="zh-CN"/>
        </w:rPr>
        <w:t>单位</w:t>
      </w:r>
      <w:r>
        <w:rPr>
          <w:rFonts w:hint="eastAsia" w:ascii="仿宋" w:hAnsi="仿宋" w:eastAsia="仿宋" w:cs="仿宋"/>
          <w:color w:val="auto"/>
          <w:sz w:val="32"/>
          <w:szCs w:val="32"/>
          <w:highlight w:val="none"/>
          <w:lang w:val="en-US" w:eastAsia="zh-CN"/>
        </w:rPr>
        <w:t>对申报材料进行专项审查时，应</w:t>
      </w:r>
      <w:r>
        <w:rPr>
          <w:rFonts w:hint="eastAsia" w:ascii="仿宋" w:hAnsi="仿宋" w:eastAsia="仿宋" w:cs="仿宋"/>
          <w:color w:val="auto"/>
          <w:sz w:val="32"/>
          <w:szCs w:val="32"/>
          <w:highlight w:val="none"/>
        </w:rPr>
        <w:t>组织行业专家</w:t>
      </w:r>
      <w:r>
        <w:rPr>
          <w:rFonts w:hint="eastAsia" w:ascii="仿宋" w:hAnsi="仿宋" w:eastAsia="仿宋" w:cs="仿宋"/>
          <w:color w:val="auto"/>
          <w:sz w:val="32"/>
          <w:szCs w:val="32"/>
          <w:highlight w:val="none"/>
          <w:lang w:eastAsia="zh-CN"/>
        </w:rPr>
        <w:t>召开</w:t>
      </w:r>
      <w:r>
        <w:rPr>
          <w:rFonts w:hint="eastAsia" w:ascii="仿宋" w:hAnsi="仿宋" w:eastAsia="仿宋" w:cs="仿宋"/>
          <w:color w:val="auto"/>
          <w:sz w:val="32"/>
          <w:szCs w:val="32"/>
          <w:highlight w:val="none"/>
        </w:rPr>
        <w:t>项目</w:t>
      </w:r>
      <w:r>
        <w:rPr>
          <w:rFonts w:hint="eastAsia" w:ascii="仿宋" w:hAnsi="仿宋" w:eastAsia="仿宋" w:cs="仿宋"/>
          <w:color w:val="auto"/>
          <w:sz w:val="32"/>
          <w:szCs w:val="32"/>
          <w:highlight w:val="none"/>
          <w:lang w:val="en-US" w:eastAsia="zh-CN"/>
        </w:rPr>
        <w:t>评价</w:t>
      </w:r>
      <w:r>
        <w:rPr>
          <w:rFonts w:hint="eastAsia" w:ascii="仿宋" w:hAnsi="仿宋" w:eastAsia="仿宋" w:cs="仿宋"/>
          <w:color w:val="auto"/>
          <w:sz w:val="32"/>
          <w:szCs w:val="32"/>
          <w:highlight w:val="none"/>
          <w:lang w:eastAsia="zh-CN"/>
        </w:rPr>
        <w:t>会议，</w:t>
      </w:r>
      <w:r>
        <w:rPr>
          <w:rFonts w:hint="eastAsia" w:ascii="仿宋" w:hAnsi="仿宋" w:eastAsia="仿宋" w:cs="仿宋"/>
          <w:color w:val="auto"/>
          <w:sz w:val="32"/>
          <w:szCs w:val="32"/>
          <w:highlight w:val="none"/>
          <w:lang w:val="en-US" w:eastAsia="zh-CN"/>
        </w:rPr>
        <w:t>项目评价会议可由审图机构抽调原机构技术人员参加，也可从《汕头市装配式建筑专家库专家名录》抽取专家，审图</w:t>
      </w:r>
      <w:r>
        <w:rPr>
          <w:rFonts w:hint="eastAsia" w:ascii="仿宋" w:hAnsi="仿宋" w:eastAsia="仿宋" w:cs="仿宋"/>
          <w:color w:val="auto"/>
          <w:sz w:val="32"/>
          <w:szCs w:val="32"/>
          <w:highlight w:val="none"/>
          <w:lang w:eastAsia="zh-CN"/>
        </w:rPr>
        <w:t>单位</w:t>
      </w:r>
      <w:r>
        <w:rPr>
          <w:rFonts w:hint="eastAsia" w:ascii="仿宋" w:hAnsi="仿宋" w:eastAsia="仿宋" w:cs="仿宋"/>
          <w:color w:val="auto"/>
          <w:sz w:val="32"/>
          <w:szCs w:val="32"/>
          <w:highlight w:val="none"/>
          <w:lang w:val="en-US" w:eastAsia="zh-CN"/>
        </w:rPr>
        <w:t>应</w:t>
      </w:r>
      <w:r>
        <w:rPr>
          <w:rFonts w:hint="eastAsia" w:ascii="仿宋" w:hAnsi="仿宋" w:eastAsia="仿宋" w:cs="仿宋"/>
          <w:color w:val="auto"/>
          <w:sz w:val="32"/>
          <w:szCs w:val="32"/>
          <w:highlight w:val="none"/>
          <w:lang w:eastAsia="zh-CN"/>
        </w:rPr>
        <w:t>提前三天告知</w:t>
      </w:r>
      <w:r>
        <w:rPr>
          <w:rFonts w:hint="eastAsia" w:ascii="仿宋" w:hAnsi="仿宋" w:eastAsia="仿宋" w:cs="仿宋"/>
          <w:color w:val="auto"/>
          <w:sz w:val="32"/>
          <w:szCs w:val="32"/>
          <w:highlight w:val="none"/>
          <w:lang w:val="en-US" w:eastAsia="zh-CN"/>
        </w:rPr>
        <w:t>负责监管的</w:t>
      </w:r>
      <w:r>
        <w:rPr>
          <w:rFonts w:hint="eastAsia" w:ascii="仿宋" w:hAnsi="仿宋" w:eastAsia="仿宋" w:cs="仿宋"/>
          <w:color w:val="auto"/>
          <w:sz w:val="32"/>
          <w:szCs w:val="32"/>
          <w:highlight w:val="none"/>
          <w:lang w:eastAsia="zh-CN"/>
        </w:rPr>
        <w:t>住房城乡建设主管部门，住房城乡建设主管部门应派员</w:t>
      </w:r>
      <w:r>
        <w:rPr>
          <w:rFonts w:hint="eastAsia" w:ascii="仿宋" w:hAnsi="仿宋" w:eastAsia="仿宋" w:cs="仿宋"/>
          <w:color w:val="auto"/>
          <w:sz w:val="32"/>
          <w:szCs w:val="32"/>
          <w:highlight w:val="none"/>
          <w:lang w:val="en-US" w:eastAsia="zh-CN"/>
        </w:rPr>
        <w:t>到</w:t>
      </w:r>
      <w:r>
        <w:rPr>
          <w:rFonts w:hint="eastAsia" w:ascii="仿宋" w:hAnsi="仿宋" w:eastAsia="仿宋" w:cs="仿宋"/>
          <w:color w:val="auto"/>
          <w:sz w:val="32"/>
          <w:szCs w:val="32"/>
          <w:highlight w:val="none"/>
          <w:lang w:eastAsia="zh-CN"/>
        </w:rPr>
        <w:t>现场监督。</w:t>
      </w:r>
    </w:p>
    <w:p>
      <w:pPr>
        <w:ind w:firstLine="643"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b/>
          <w:bCs/>
          <w:color w:val="auto"/>
          <w:sz w:val="32"/>
          <w:szCs w:val="32"/>
          <w:highlight w:val="none"/>
          <w:lang w:eastAsia="zh-CN"/>
        </w:rPr>
        <w:t>（三）出具</w:t>
      </w:r>
      <w:r>
        <w:rPr>
          <w:rFonts w:hint="eastAsia" w:ascii="仿宋" w:hAnsi="仿宋" w:eastAsia="仿宋" w:cs="仿宋"/>
          <w:b/>
          <w:bCs/>
          <w:color w:val="auto"/>
          <w:sz w:val="32"/>
          <w:szCs w:val="32"/>
          <w:highlight w:val="none"/>
          <w:lang w:val="en-US" w:eastAsia="zh-CN"/>
        </w:rPr>
        <w:t>审查</w:t>
      </w:r>
      <w:r>
        <w:rPr>
          <w:rFonts w:hint="eastAsia" w:ascii="仿宋" w:hAnsi="仿宋" w:eastAsia="仿宋" w:cs="仿宋"/>
          <w:b/>
          <w:bCs/>
          <w:color w:val="auto"/>
          <w:sz w:val="32"/>
          <w:szCs w:val="32"/>
          <w:highlight w:val="none"/>
          <w:lang w:eastAsia="zh-CN"/>
        </w:rPr>
        <w:t>意见</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评审</w:t>
      </w:r>
      <w:r>
        <w:rPr>
          <w:rFonts w:hint="eastAsia" w:ascii="仿宋" w:hAnsi="仿宋" w:eastAsia="仿宋" w:cs="仿宋"/>
          <w:color w:val="auto"/>
          <w:sz w:val="32"/>
          <w:szCs w:val="32"/>
          <w:highlight w:val="none"/>
          <w:lang w:eastAsia="zh-CN"/>
        </w:rPr>
        <w:t>完成后，</w:t>
      </w:r>
      <w:r>
        <w:rPr>
          <w:rFonts w:hint="eastAsia" w:ascii="仿宋" w:hAnsi="仿宋" w:eastAsia="仿宋" w:cs="仿宋"/>
          <w:color w:val="auto"/>
          <w:sz w:val="32"/>
          <w:szCs w:val="32"/>
          <w:highlight w:val="none"/>
          <w:lang w:val="en-US" w:eastAsia="zh-CN"/>
        </w:rPr>
        <w:t>审图单位应于2个工作日内</w:t>
      </w:r>
      <w:r>
        <w:rPr>
          <w:rFonts w:hint="eastAsia" w:ascii="仿宋" w:hAnsi="仿宋" w:eastAsia="仿宋" w:cs="仿宋"/>
          <w:color w:val="auto"/>
          <w:sz w:val="32"/>
          <w:szCs w:val="32"/>
          <w:highlight w:val="none"/>
          <w:lang w:eastAsia="zh-CN"/>
        </w:rPr>
        <w:t>形成</w:t>
      </w:r>
      <w:r>
        <w:rPr>
          <w:rFonts w:hint="eastAsia" w:ascii="仿宋" w:hAnsi="仿宋" w:eastAsia="仿宋" w:cs="仿宋"/>
          <w:color w:val="auto"/>
          <w:sz w:val="32"/>
          <w:szCs w:val="32"/>
          <w:highlight w:val="none"/>
          <w:lang w:val="en-US" w:eastAsia="zh-CN"/>
        </w:rPr>
        <w:t>审查</w:t>
      </w:r>
      <w:r>
        <w:rPr>
          <w:rFonts w:hint="eastAsia" w:ascii="仿宋" w:hAnsi="仿宋" w:eastAsia="仿宋" w:cs="仿宋"/>
          <w:color w:val="auto"/>
          <w:sz w:val="32"/>
          <w:szCs w:val="32"/>
          <w:highlight w:val="none"/>
          <w:lang w:eastAsia="zh-CN"/>
        </w:rPr>
        <w:t>意见书。</w:t>
      </w:r>
      <w:r>
        <w:rPr>
          <w:rFonts w:hint="eastAsia" w:ascii="仿宋" w:hAnsi="仿宋" w:eastAsia="仿宋" w:cs="仿宋"/>
          <w:color w:val="auto"/>
          <w:sz w:val="32"/>
          <w:szCs w:val="32"/>
          <w:highlight w:val="none"/>
          <w:lang w:val="en-US" w:eastAsia="zh-CN"/>
        </w:rPr>
        <w:t>对符合要求的项目，审查</w:t>
      </w:r>
      <w:r>
        <w:rPr>
          <w:rFonts w:hint="eastAsia" w:ascii="仿宋" w:hAnsi="仿宋" w:eastAsia="仿宋" w:cs="仿宋"/>
          <w:color w:val="auto"/>
          <w:sz w:val="32"/>
          <w:szCs w:val="32"/>
          <w:highlight w:val="none"/>
          <w:lang w:eastAsia="zh-CN"/>
        </w:rPr>
        <w:t>意见书</w:t>
      </w:r>
      <w:r>
        <w:rPr>
          <w:rFonts w:hint="eastAsia" w:ascii="仿宋" w:hAnsi="仿宋" w:eastAsia="仿宋" w:cs="仿宋"/>
          <w:color w:val="auto"/>
          <w:sz w:val="32"/>
          <w:szCs w:val="32"/>
          <w:highlight w:val="none"/>
          <w:lang w:val="en-US" w:eastAsia="zh-CN"/>
        </w:rPr>
        <w:t>送</w:t>
      </w:r>
      <w:r>
        <w:rPr>
          <w:rFonts w:hint="eastAsia" w:ascii="仿宋" w:hAnsi="仿宋" w:eastAsia="仿宋" w:cs="仿宋"/>
          <w:color w:val="auto"/>
          <w:sz w:val="32"/>
          <w:szCs w:val="32"/>
          <w:highlight w:val="none"/>
          <w:lang w:eastAsia="zh-CN"/>
        </w:rPr>
        <w:t>住房城乡建设主管部门</w:t>
      </w:r>
      <w:r>
        <w:rPr>
          <w:rFonts w:hint="eastAsia" w:ascii="仿宋" w:hAnsi="仿宋" w:eastAsia="仿宋" w:cs="仿宋"/>
          <w:color w:val="auto"/>
          <w:sz w:val="32"/>
          <w:szCs w:val="32"/>
          <w:highlight w:val="none"/>
          <w:lang w:val="en-US" w:eastAsia="zh-CN"/>
        </w:rPr>
        <w:t>存档；对不符合要求的项目，建设单位应根据意见书内容进行整改，并将整改后的方案再次送审。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Times New Roman" w:hAnsi="Times New Roman" w:eastAsia="黑体" w:cs="Times New Roman"/>
          <w:b w:val="0"/>
          <w:bCs w:val="0"/>
          <w:color w:val="auto"/>
          <w:sz w:val="32"/>
          <w:szCs w:val="32"/>
          <w:highlight w:val="none"/>
          <w:lang w:val="en-US" w:eastAsia="zh-CN"/>
        </w:rPr>
      </w:pP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竣工验收评定</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在项目竣工验收阶段，建设单位必须组织参建各方对新建装配式建筑项目是否符合施工图设计文件和装配式建筑标准进行查验，在工程竣工验收报告中对装配式建筑技术评分进行专篇说明。装配式建筑竣工验收评定纳入房屋建筑工程联合验收管理范围，根据施工过程资料、施工图设计要求组织开展装配式建筑竣工验收评定工作，评定结果即为装配式项目最终得分，经审核得分低于50分的，不予通过工程竣工联合验收。</w:t>
      </w:r>
    </w:p>
    <w:p>
      <w:pPr>
        <w:ind w:firstLine="640" w:firstLineChars="200"/>
        <w:rPr>
          <w:rFonts w:hint="default" w:ascii="Times New Roman" w:hAnsi="Times New Roman" w:eastAsia="黑体" w:cs="Times New Roman"/>
          <w:b w:val="0"/>
          <w:bCs w:val="0"/>
          <w:color w:val="auto"/>
          <w:sz w:val="32"/>
          <w:szCs w:val="32"/>
          <w:highlight w:val="none"/>
          <w:lang w:val="en-US" w:eastAsia="zh-CN"/>
        </w:rPr>
      </w:pPr>
      <w:r>
        <w:rPr>
          <w:rFonts w:hint="eastAsia" w:ascii="Times New Roman" w:hAnsi="Times New Roman" w:eastAsia="黑体" w:cs="Times New Roman"/>
          <w:b w:val="0"/>
          <w:bCs w:val="0"/>
          <w:color w:val="auto"/>
          <w:sz w:val="32"/>
          <w:szCs w:val="32"/>
          <w:highlight w:val="none"/>
          <w:lang w:val="en-US" w:eastAsia="zh-CN"/>
        </w:rPr>
        <w:t>七</w:t>
      </w:r>
      <w:r>
        <w:rPr>
          <w:rFonts w:hint="default" w:ascii="Times New Roman" w:hAnsi="Times New Roman" w:eastAsia="黑体" w:cs="Times New Roman"/>
          <w:b w:val="0"/>
          <w:bCs w:val="0"/>
          <w:color w:val="auto"/>
          <w:sz w:val="32"/>
          <w:szCs w:val="32"/>
          <w:highlight w:val="none"/>
        </w:rPr>
        <w:t>、</w:t>
      </w:r>
      <w:r>
        <w:rPr>
          <w:rFonts w:hint="eastAsia" w:ascii="Times New Roman" w:hAnsi="Times New Roman" w:eastAsia="黑体" w:cs="Times New Roman"/>
          <w:b w:val="0"/>
          <w:bCs w:val="0"/>
          <w:color w:val="auto"/>
          <w:sz w:val="32"/>
          <w:szCs w:val="32"/>
          <w:highlight w:val="none"/>
          <w:lang w:val="en-US" w:eastAsia="zh-CN"/>
        </w:rPr>
        <w:t>装配式建筑申报工作主管部门</w:t>
      </w:r>
    </w:p>
    <w:p>
      <w:pPr>
        <w:ind w:firstLine="640" w:firstLineChars="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市住房城乡建设局为全市装配式建筑主管部门，负责《汕头市装配式发展规划（2018-2025）》列出的国家级高新区、华侨试验区、保税区、临港经济区等重点推进区域、中心城区及市属项目装配式建筑申报评价监管工作。各区县住建部门负责所属各区装配式建筑申报评价监管工作。</w:t>
      </w:r>
    </w:p>
    <w:p>
      <w:pPr>
        <w:ind w:firstLine="640" w:firstLineChars="200"/>
        <w:jc w:val="both"/>
        <w:rPr>
          <w:rFonts w:hint="eastAsia" w:ascii="仿宋" w:hAnsi="仿宋" w:eastAsia="仿宋" w:cs="仿宋"/>
          <w:color w:val="auto"/>
          <w:sz w:val="32"/>
          <w:szCs w:val="32"/>
          <w:highlight w:val="none"/>
          <w:lang w:val="en-US" w:eastAsia="zh-CN"/>
        </w:rPr>
      </w:pPr>
    </w:p>
    <w:p>
      <w:pPr>
        <w:ind w:firstLine="640" w:firstLineChars="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附件1：流程图</w:t>
      </w:r>
    </w:p>
    <w:p>
      <w:pPr>
        <w:ind w:firstLine="640" w:firstLineChars="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附件2：汕头</w:t>
      </w:r>
      <w:r>
        <w:rPr>
          <w:rFonts w:hint="default" w:ascii="仿宋" w:hAnsi="仿宋" w:eastAsia="仿宋" w:cs="仿宋"/>
          <w:color w:val="auto"/>
          <w:sz w:val="32"/>
          <w:szCs w:val="32"/>
          <w:highlight w:val="none"/>
          <w:lang w:val="en-US" w:eastAsia="zh-CN"/>
        </w:rPr>
        <w:t>市装配式建筑项目技术</w:t>
      </w:r>
      <w:r>
        <w:rPr>
          <w:rFonts w:hint="eastAsia" w:ascii="仿宋" w:hAnsi="仿宋" w:eastAsia="仿宋" w:cs="仿宋"/>
          <w:color w:val="auto"/>
          <w:sz w:val="32"/>
          <w:szCs w:val="32"/>
          <w:highlight w:val="none"/>
          <w:lang w:val="en-US" w:eastAsia="zh-CN"/>
        </w:rPr>
        <w:t>评价</w:t>
      </w:r>
      <w:r>
        <w:rPr>
          <w:rFonts w:hint="default" w:ascii="仿宋" w:hAnsi="仿宋" w:eastAsia="仿宋" w:cs="仿宋"/>
          <w:color w:val="auto"/>
          <w:sz w:val="32"/>
          <w:szCs w:val="32"/>
          <w:highlight w:val="none"/>
          <w:lang w:val="en-US" w:eastAsia="zh-CN"/>
        </w:rPr>
        <w:t>申请表</w:t>
      </w:r>
    </w:p>
    <w:p>
      <w:pPr>
        <w:ind w:firstLine="640" w:firstLineChars="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附件3：汕头</w:t>
      </w:r>
      <w:r>
        <w:rPr>
          <w:rFonts w:hint="default" w:ascii="仿宋" w:hAnsi="仿宋" w:eastAsia="仿宋" w:cs="仿宋"/>
          <w:color w:val="auto"/>
          <w:sz w:val="32"/>
          <w:szCs w:val="32"/>
          <w:highlight w:val="none"/>
          <w:lang w:val="en-US" w:eastAsia="zh-CN"/>
        </w:rPr>
        <w:t>市装配式建筑项目装配率计算书</w:t>
      </w:r>
      <w:r>
        <w:rPr>
          <w:rFonts w:hint="eastAsia" w:ascii="仿宋" w:hAnsi="仿宋" w:eastAsia="仿宋" w:cs="仿宋"/>
          <w:color w:val="auto"/>
          <w:sz w:val="32"/>
          <w:szCs w:val="32"/>
          <w:highlight w:val="none"/>
          <w:lang w:val="en-US" w:eastAsia="zh-CN"/>
        </w:rPr>
        <w:t>（</w:t>
      </w:r>
      <w:r>
        <w:rPr>
          <w:rFonts w:hint="default" w:ascii="仿宋" w:hAnsi="仿宋" w:eastAsia="仿宋" w:cs="仿宋"/>
          <w:color w:val="auto"/>
          <w:sz w:val="32"/>
          <w:szCs w:val="32"/>
          <w:highlight w:val="none"/>
          <w:lang w:val="en-US" w:eastAsia="zh-CN"/>
        </w:rPr>
        <w:t>国标</w:t>
      </w:r>
      <w:r>
        <w:rPr>
          <w:rFonts w:hint="eastAsia" w:ascii="仿宋" w:hAnsi="仿宋" w:eastAsia="仿宋" w:cs="仿宋"/>
          <w:color w:val="auto"/>
          <w:sz w:val="32"/>
          <w:szCs w:val="32"/>
          <w:highlight w:val="none"/>
          <w:lang w:val="en-US" w:eastAsia="zh-CN"/>
        </w:rPr>
        <w:t>）</w:t>
      </w:r>
    </w:p>
    <w:p>
      <w:pPr>
        <w:ind w:firstLine="640" w:firstLineChars="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附件4：汕头</w:t>
      </w:r>
      <w:r>
        <w:rPr>
          <w:rFonts w:hint="default" w:ascii="仿宋" w:hAnsi="仿宋" w:eastAsia="仿宋" w:cs="仿宋"/>
          <w:color w:val="auto"/>
          <w:sz w:val="32"/>
          <w:szCs w:val="32"/>
          <w:highlight w:val="none"/>
          <w:lang w:val="en-US" w:eastAsia="zh-CN"/>
        </w:rPr>
        <w:t>市装配式建筑项目装配率计算书</w:t>
      </w:r>
      <w:r>
        <w:rPr>
          <w:rFonts w:hint="eastAsia" w:ascii="仿宋" w:hAnsi="仿宋" w:eastAsia="仿宋" w:cs="仿宋"/>
          <w:color w:val="auto"/>
          <w:sz w:val="32"/>
          <w:szCs w:val="32"/>
          <w:highlight w:val="none"/>
          <w:lang w:val="en-US" w:eastAsia="zh-CN"/>
        </w:rPr>
        <w:t>（省</w:t>
      </w:r>
      <w:r>
        <w:rPr>
          <w:rFonts w:hint="default" w:ascii="仿宋" w:hAnsi="仿宋" w:eastAsia="仿宋" w:cs="仿宋"/>
          <w:color w:val="auto"/>
          <w:sz w:val="32"/>
          <w:szCs w:val="32"/>
          <w:highlight w:val="none"/>
          <w:lang w:val="en-US" w:eastAsia="zh-CN"/>
        </w:rPr>
        <w:t>标</w:t>
      </w:r>
      <w:r>
        <w:rPr>
          <w:rFonts w:hint="eastAsia" w:ascii="仿宋" w:hAnsi="仿宋" w:eastAsia="仿宋" w:cs="仿宋"/>
          <w:color w:val="auto"/>
          <w:sz w:val="32"/>
          <w:szCs w:val="32"/>
          <w:highlight w:val="none"/>
          <w:lang w:val="en-US" w:eastAsia="zh-CN"/>
        </w:rPr>
        <w:t>）</w:t>
      </w:r>
    </w:p>
    <w:p>
      <w:pPr>
        <w:ind w:firstLine="640" w:firstLineChars="200"/>
        <w:jc w:val="both"/>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附件5：汕头</w:t>
      </w:r>
      <w:r>
        <w:rPr>
          <w:rFonts w:hint="default" w:ascii="仿宋" w:hAnsi="仿宋" w:eastAsia="仿宋" w:cs="仿宋"/>
          <w:color w:val="auto"/>
          <w:sz w:val="32"/>
          <w:szCs w:val="32"/>
          <w:highlight w:val="none"/>
          <w:lang w:val="en-US" w:eastAsia="zh-CN"/>
        </w:rPr>
        <w:t>市装配式建筑评分表</w:t>
      </w:r>
    </w:p>
    <w:p>
      <w:pPr>
        <w:ind w:firstLine="640" w:firstLineChars="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附件6：汕头</w:t>
      </w:r>
      <w:r>
        <w:rPr>
          <w:rFonts w:hint="default" w:ascii="仿宋" w:hAnsi="仿宋" w:eastAsia="仿宋" w:cs="仿宋"/>
          <w:color w:val="auto"/>
          <w:sz w:val="32"/>
          <w:szCs w:val="32"/>
          <w:highlight w:val="none"/>
          <w:lang w:val="en-US" w:eastAsia="zh-CN"/>
        </w:rPr>
        <w:t>市装配式建筑项目实施方案</w:t>
      </w:r>
    </w:p>
    <w:p>
      <w:pPr>
        <w:ind w:firstLine="640" w:firstLineChars="200"/>
        <w:jc w:val="both"/>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附件7：汕头</w:t>
      </w:r>
      <w:r>
        <w:rPr>
          <w:rFonts w:hint="default" w:ascii="仿宋" w:hAnsi="仿宋" w:eastAsia="仿宋" w:cs="仿宋"/>
          <w:color w:val="auto"/>
          <w:sz w:val="32"/>
          <w:szCs w:val="32"/>
          <w:highlight w:val="none"/>
          <w:lang w:val="en-US" w:eastAsia="zh-CN"/>
        </w:rPr>
        <w:t>市装配式建筑项目专家评审意见</w:t>
      </w:r>
    </w:p>
    <w:p>
      <w:pPr>
        <w:ind w:firstLine="640" w:firstLineChars="200"/>
        <w:jc w:val="both"/>
        <w:rPr>
          <w:rFonts w:hint="default" w:ascii="仿宋" w:hAnsi="仿宋" w:eastAsia="仿宋" w:cs="仿宋"/>
          <w:color w:val="auto"/>
          <w:sz w:val="32"/>
          <w:szCs w:val="32"/>
          <w:highlight w:val="none"/>
          <w:lang w:val="en-US" w:eastAsia="zh-CN"/>
        </w:rPr>
      </w:pPr>
      <w:r>
        <w:rPr>
          <w:rFonts w:hint="eastAsia" w:ascii="Times New Roman" w:hAnsi="Times New Roman" w:eastAsia="黑体" w:cs="Times New Roman"/>
          <w:b w:val="0"/>
          <w:bCs w:val="0"/>
          <w:sz w:val="32"/>
          <w:szCs w:val="32"/>
          <w:highlight w:val="none"/>
          <w:lang w:val="en-US" w:eastAsia="zh-CN"/>
        </w:rPr>
        <w:t>附件1</w:t>
      </w:r>
      <w:r>
        <w:rPr>
          <w:rFonts w:hint="eastAsia" w:ascii="仿宋" w:hAnsi="仿宋" w:eastAsia="仿宋" w:cs="仿宋"/>
          <w:color w:val="auto"/>
          <w:sz w:val="32"/>
          <w:szCs w:val="32"/>
          <w:highlight w:val="none"/>
          <w:lang w:val="en-US" w:eastAsia="zh-CN"/>
        </w:rPr>
        <w:t>：流程图</w:t>
      </w:r>
    </w:p>
    <w:p>
      <w:pPr>
        <w:jc w:val="center"/>
        <w:rPr>
          <w:rFonts w:hint="eastAsia" w:eastAsiaTheme="minorEastAsia"/>
          <w:lang w:eastAsia="zh-CN"/>
        </w:rPr>
      </w:pPr>
    </w:p>
    <w:p>
      <w:pPr>
        <w:jc w:val="center"/>
        <w:rPr>
          <w:rFonts w:hint="default" w:ascii="Times New Roman" w:hAnsi="Times New Roman" w:eastAsia="黑体" w:cs="Times New Roman"/>
          <w:color w:val="auto"/>
          <w:sz w:val="32"/>
          <w:szCs w:val="32"/>
          <w:highlight w:val="none"/>
          <w:lang w:val="en-US" w:eastAsia="zh-CN"/>
        </w:rPr>
      </w:pPr>
      <w:r>
        <w:rPr>
          <w:rFonts w:hint="eastAsia" w:eastAsiaTheme="minorEastAsia"/>
          <w:lang w:eastAsia="zh-CN"/>
        </w:rPr>
        <w:drawing>
          <wp:inline distT="0" distB="0" distL="114300" distR="114300">
            <wp:extent cx="2794000" cy="7035800"/>
            <wp:effectExtent l="0" t="0" r="0" b="0"/>
            <wp:docPr id="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s"/>
                    <pic:cNvPicPr>
                      <a:picLocks noChangeAspect="1"/>
                    </pic:cNvPicPr>
                  </pic:nvPicPr>
                  <pic:blipFill>
                    <a:blip r:embed="rId16"/>
                    <a:stretch>
                      <a:fillRect/>
                    </a:stretch>
                  </pic:blipFill>
                  <pic:spPr>
                    <a:xfrm>
                      <a:off x="0" y="0"/>
                      <a:ext cx="2794000" cy="7035800"/>
                    </a:xfrm>
                    <a:prstGeom prst="rect">
                      <a:avLst/>
                    </a:prstGeom>
                  </pic:spPr>
                </pic:pic>
              </a:graphicData>
            </a:graphic>
          </wp:inline>
        </w:drawing>
      </w:r>
      <w:r>
        <w:rPr>
          <w:rFonts w:hint="eastAsia" w:eastAsia="宋体"/>
          <w:color w:val="auto"/>
          <w:highlight w:val="none"/>
          <w:lang w:val="en-US" w:eastAsia="zh-CN"/>
        </w:rPr>
        <w:t xml:space="preserve"> </w:t>
      </w:r>
      <w:r>
        <w:rPr>
          <w:rFonts w:hint="eastAsia" w:ascii="Times New Roman" w:hAnsi="Times New Roman" w:cs="Times New Roman"/>
          <w:color w:val="auto"/>
          <w:sz w:val="32"/>
          <w:szCs w:val="32"/>
          <w:highlight w:val="none"/>
          <w:lang w:val="en-US" w:eastAsia="zh-CN"/>
        </w:rPr>
        <w:t xml:space="preserve"> </w:t>
      </w:r>
    </w:p>
    <w:p>
      <w:pPr>
        <w:ind w:left="0" w:leftChars="0" w:firstLine="640" w:firstLineChars="200"/>
        <w:rPr>
          <w:rFonts w:hint="eastAsia" w:ascii="Times New Roman" w:hAnsi="仿宋" w:eastAsia="仿宋"/>
          <w:bCs/>
          <w:color w:val="auto"/>
          <w:sz w:val="32"/>
          <w:szCs w:val="32"/>
          <w:highlight w:val="none"/>
          <w:lang w:val="en-US" w:eastAsia="zh-CN"/>
        </w:rPr>
      </w:pPr>
    </w:p>
    <w:p>
      <w:pPr>
        <w:numPr>
          <w:ilvl w:val="0"/>
          <w:numId w:val="0"/>
        </w:numPr>
        <w:jc w:val="left"/>
        <w:rPr>
          <w:rFonts w:hint="default" w:ascii="Times New Roman" w:hAnsi="Times New Roman" w:eastAsia="黑体" w:cs="Times New Roman"/>
          <w:b w:val="0"/>
          <w:bCs w:val="0"/>
          <w:sz w:val="32"/>
          <w:szCs w:val="32"/>
          <w:highlight w:val="none"/>
          <w:lang w:val="en-US" w:eastAsia="zh-CN"/>
        </w:rPr>
      </w:pPr>
      <w:r>
        <w:rPr>
          <w:rFonts w:hint="default" w:ascii="Times New Roman" w:hAnsi="Times New Roman" w:eastAsia="黑体" w:cs="Times New Roman"/>
          <w:b w:val="0"/>
          <w:bCs w:val="0"/>
          <w:sz w:val="32"/>
          <w:szCs w:val="32"/>
          <w:highlight w:val="none"/>
          <w:lang w:val="en-US" w:eastAsia="zh-CN"/>
        </w:rPr>
        <w:t>附件</w:t>
      </w:r>
      <w:r>
        <w:rPr>
          <w:rFonts w:hint="eastAsia" w:ascii="Times New Roman" w:hAnsi="Times New Roman" w:eastAsia="黑体" w:cs="Times New Roman"/>
          <w:b w:val="0"/>
          <w:bCs w:val="0"/>
          <w:sz w:val="32"/>
          <w:szCs w:val="32"/>
          <w:highlight w:val="none"/>
          <w:lang w:val="en-US" w:eastAsia="zh-CN"/>
        </w:rPr>
        <w:t>2</w:t>
      </w:r>
      <w:r>
        <w:rPr>
          <w:rFonts w:hint="default" w:ascii="Times New Roman" w:hAnsi="Times New Roman" w:eastAsia="黑体" w:cs="Times New Roman"/>
          <w:b w:val="0"/>
          <w:bCs w:val="0"/>
          <w:sz w:val="32"/>
          <w:szCs w:val="32"/>
          <w:highlight w:val="none"/>
          <w:lang w:val="en-US" w:eastAsia="zh-CN"/>
        </w:rPr>
        <w:t>：</w:t>
      </w:r>
    </w:p>
    <w:p>
      <w:pPr>
        <w:jc w:val="both"/>
        <w:rPr>
          <w:rFonts w:hint="default" w:ascii="Times New Roman" w:hAnsi="Times New Roman" w:eastAsia="仿宋_GB2312" w:cs="Times New Roman"/>
          <w:b/>
          <w:bCs/>
          <w:color w:val="auto"/>
          <w:sz w:val="52"/>
          <w:szCs w:val="52"/>
          <w:highlight w:val="none"/>
        </w:rPr>
      </w:pPr>
    </w:p>
    <w:p>
      <w:pPr>
        <w:jc w:val="center"/>
        <w:rPr>
          <w:rFonts w:hint="default" w:ascii="Times New Roman" w:hAnsi="Times New Roman" w:eastAsia="宋体" w:cs="Times New Roman"/>
          <w:b/>
          <w:bCs/>
          <w:color w:val="auto"/>
          <w:sz w:val="44"/>
          <w:szCs w:val="44"/>
          <w:highlight w:val="none"/>
        </w:rPr>
      </w:pPr>
      <w:r>
        <w:rPr>
          <w:rFonts w:hint="eastAsia" w:ascii="Times New Roman" w:hAnsi="Times New Roman" w:cs="Times New Roman"/>
          <w:b/>
          <w:bCs/>
          <w:color w:val="auto"/>
          <w:sz w:val="44"/>
          <w:szCs w:val="44"/>
          <w:highlight w:val="none"/>
          <w:lang w:val="en-US" w:eastAsia="zh-CN"/>
        </w:rPr>
        <w:t>汕头</w:t>
      </w:r>
      <w:r>
        <w:rPr>
          <w:rFonts w:hint="default" w:ascii="Times New Roman" w:hAnsi="Times New Roman" w:eastAsia="宋体" w:cs="Times New Roman"/>
          <w:b/>
          <w:bCs/>
          <w:color w:val="auto"/>
          <w:sz w:val="44"/>
          <w:szCs w:val="44"/>
          <w:highlight w:val="none"/>
        </w:rPr>
        <w:t>市装配式建筑</w:t>
      </w:r>
      <w:r>
        <w:rPr>
          <w:rFonts w:hint="default" w:ascii="Times New Roman" w:hAnsi="Times New Roman" w:eastAsia="宋体" w:cs="Times New Roman"/>
          <w:b/>
          <w:bCs/>
          <w:color w:val="auto"/>
          <w:sz w:val="44"/>
          <w:szCs w:val="44"/>
          <w:highlight w:val="none"/>
          <w:lang w:eastAsia="zh-CN"/>
        </w:rPr>
        <w:t>项目</w:t>
      </w:r>
    </w:p>
    <w:p>
      <w:pPr>
        <w:jc w:val="center"/>
        <w:rPr>
          <w:rFonts w:hint="default" w:ascii="Times New Roman" w:hAnsi="Times New Roman" w:eastAsia="宋体" w:cs="Times New Roman"/>
          <w:b/>
          <w:bCs/>
          <w:color w:val="auto"/>
          <w:sz w:val="44"/>
          <w:szCs w:val="44"/>
          <w:highlight w:val="none"/>
        </w:rPr>
      </w:pPr>
      <w:r>
        <w:rPr>
          <w:rFonts w:hint="default" w:ascii="Times New Roman" w:hAnsi="Times New Roman" w:eastAsia="宋体" w:cs="Times New Roman"/>
          <w:b/>
          <w:bCs/>
          <w:color w:val="auto"/>
          <w:sz w:val="44"/>
          <w:szCs w:val="44"/>
          <w:highlight w:val="none"/>
        </w:rPr>
        <w:t>技术</w:t>
      </w:r>
      <w:r>
        <w:rPr>
          <w:rFonts w:hint="eastAsia" w:ascii="Times New Roman" w:hAnsi="Times New Roman" w:cs="Times New Roman"/>
          <w:b/>
          <w:bCs/>
          <w:color w:val="auto"/>
          <w:sz w:val="44"/>
          <w:szCs w:val="44"/>
          <w:highlight w:val="none"/>
          <w:lang w:val="en-US" w:eastAsia="zh-CN"/>
        </w:rPr>
        <w:t>评价</w:t>
      </w:r>
      <w:r>
        <w:rPr>
          <w:rFonts w:hint="default" w:ascii="Times New Roman" w:hAnsi="Times New Roman" w:eastAsia="宋体" w:cs="Times New Roman"/>
          <w:b/>
          <w:bCs/>
          <w:color w:val="auto"/>
          <w:sz w:val="44"/>
          <w:szCs w:val="44"/>
          <w:highlight w:val="none"/>
        </w:rPr>
        <w:t>申请表</w:t>
      </w:r>
    </w:p>
    <w:p>
      <w:pPr>
        <w:spacing w:line="60" w:lineRule="auto"/>
        <w:jc w:val="center"/>
        <w:rPr>
          <w:rFonts w:hint="default" w:ascii="Times New Roman" w:hAnsi="Times New Roman" w:eastAsia="宋体" w:cs="Times New Roman"/>
          <w:bCs/>
          <w:color w:val="auto"/>
          <w:sz w:val="28"/>
          <w:szCs w:val="28"/>
          <w:highlight w:val="none"/>
        </w:rPr>
      </w:pPr>
      <w:r>
        <w:rPr>
          <w:rFonts w:hint="default" w:ascii="Times New Roman" w:hAnsi="Times New Roman" w:eastAsia="宋体" w:cs="Times New Roman"/>
          <w:bCs/>
          <w:color w:val="auto"/>
          <w:sz w:val="28"/>
          <w:szCs w:val="28"/>
          <w:highlight w:val="none"/>
        </w:rPr>
        <w:t>（</w:t>
      </w:r>
      <w:r>
        <w:rPr>
          <w:rFonts w:hint="default" w:ascii="Times New Roman" w:hAnsi="Times New Roman" w:eastAsia="宋体" w:cs="Times New Roman"/>
          <w:bCs/>
          <w:color w:val="auto"/>
          <w:sz w:val="28"/>
          <w:szCs w:val="28"/>
          <w:highlight w:val="none"/>
          <w:lang w:eastAsia="zh-CN"/>
        </w:rPr>
        <w:t>参考格式</w:t>
      </w:r>
      <w:r>
        <w:rPr>
          <w:rFonts w:hint="default" w:ascii="Times New Roman" w:hAnsi="Times New Roman" w:eastAsia="宋体" w:cs="Times New Roman"/>
          <w:bCs/>
          <w:color w:val="auto"/>
          <w:sz w:val="28"/>
          <w:szCs w:val="28"/>
          <w:highlight w:val="none"/>
        </w:rPr>
        <w:t>）</w:t>
      </w:r>
    </w:p>
    <w:p>
      <w:pPr>
        <w:spacing w:line="60" w:lineRule="auto"/>
        <w:jc w:val="left"/>
        <w:rPr>
          <w:rFonts w:hint="default" w:ascii="Times New Roman" w:hAnsi="Times New Roman" w:eastAsia="仿宋_GB2312" w:cs="Times New Roman"/>
          <w:b/>
          <w:color w:val="auto"/>
          <w:sz w:val="44"/>
          <w:highlight w:val="none"/>
        </w:rPr>
      </w:pPr>
    </w:p>
    <w:p>
      <w:pPr>
        <w:spacing w:line="60" w:lineRule="auto"/>
        <w:jc w:val="center"/>
        <w:rPr>
          <w:rFonts w:hint="default" w:ascii="Times New Roman" w:hAnsi="Times New Roman" w:eastAsia="仿宋_GB2312" w:cs="Times New Roman"/>
          <w:b/>
          <w:color w:val="auto"/>
          <w:sz w:val="44"/>
          <w:highlight w:val="none"/>
        </w:rPr>
      </w:pPr>
    </w:p>
    <w:p>
      <w:pPr>
        <w:spacing w:line="60" w:lineRule="auto"/>
        <w:jc w:val="center"/>
        <w:rPr>
          <w:rFonts w:hint="default" w:ascii="Times New Roman" w:hAnsi="Times New Roman" w:eastAsia="仿宋_GB2312" w:cs="Times New Roman"/>
          <w:b/>
          <w:color w:val="auto"/>
          <w:sz w:val="44"/>
          <w:highlight w:val="none"/>
        </w:rPr>
      </w:pPr>
    </w:p>
    <w:p>
      <w:pPr>
        <w:spacing w:line="60" w:lineRule="auto"/>
        <w:jc w:val="center"/>
        <w:rPr>
          <w:rFonts w:hint="default" w:ascii="Times New Roman" w:hAnsi="Times New Roman" w:eastAsia="仿宋_GB2312" w:cs="Times New Roman"/>
          <w:b/>
          <w:color w:val="auto"/>
          <w:sz w:val="44"/>
          <w:highlight w:val="none"/>
        </w:rPr>
      </w:pPr>
    </w:p>
    <w:p>
      <w:pPr>
        <w:spacing w:line="60" w:lineRule="auto"/>
        <w:jc w:val="both"/>
        <w:rPr>
          <w:rFonts w:hint="default" w:ascii="Times New Roman" w:hAnsi="Times New Roman" w:eastAsia="仿宋_GB2312" w:cs="Times New Roman"/>
          <w:b/>
          <w:color w:val="auto"/>
          <w:sz w:val="44"/>
          <w:highlight w:val="none"/>
        </w:rPr>
      </w:pPr>
    </w:p>
    <w:p>
      <w:pPr>
        <w:spacing w:line="60" w:lineRule="auto"/>
        <w:ind w:right="913"/>
        <w:rPr>
          <w:rFonts w:hint="default" w:ascii="Times New Roman" w:hAnsi="Times New Roman" w:eastAsia="宋体" w:cs="Times New Roman"/>
          <w:bCs/>
          <w:color w:val="auto"/>
          <w:sz w:val="32"/>
          <w:szCs w:val="32"/>
          <w:highlight w:val="none"/>
        </w:rPr>
      </w:pPr>
      <w:r>
        <w:rPr>
          <w:rFonts w:hint="default" w:ascii="Times New Roman" w:hAnsi="Times New Roman" w:eastAsia="仿宋_GB2312" w:cs="Times New Roman"/>
          <w:bCs/>
          <w:color w:val="auto"/>
          <w:sz w:val="32"/>
          <w:highlight w:val="none"/>
        </w:rPr>
        <w:t xml:space="preserve">           </w:t>
      </w:r>
      <w:r>
        <w:rPr>
          <w:rFonts w:hint="default" w:ascii="Times New Roman" w:hAnsi="Times New Roman" w:eastAsia="宋体" w:cs="Times New Roman"/>
          <w:bCs/>
          <w:color w:val="auto"/>
          <w:sz w:val="32"/>
          <w:szCs w:val="32"/>
          <w:highlight w:val="none"/>
        </w:rPr>
        <w:t xml:space="preserve"> 项目名称：</w:t>
      </w:r>
      <w:r>
        <w:rPr>
          <w:rFonts w:hint="default" w:ascii="Times New Roman" w:hAnsi="Times New Roman" w:eastAsia="宋体" w:cs="Times New Roman"/>
          <w:bCs/>
          <w:color w:val="auto"/>
          <w:sz w:val="32"/>
          <w:szCs w:val="32"/>
          <w:highlight w:val="none"/>
          <w:u w:val="single" w:color="auto"/>
        </w:rPr>
        <w:t xml:space="preserve"> </w:t>
      </w:r>
      <w:r>
        <w:rPr>
          <w:rFonts w:hint="default" w:ascii="Times New Roman" w:hAnsi="Times New Roman" w:eastAsia="宋体" w:cs="Times New Roman"/>
          <w:color w:val="auto"/>
          <w:sz w:val="32"/>
          <w:szCs w:val="32"/>
          <w:highlight w:val="none"/>
          <w:u w:val="single" w:color="auto"/>
          <w:lang w:val="en-US" w:eastAsia="zh-CN"/>
        </w:rPr>
        <w:t xml:space="preserve">                    </w:t>
      </w:r>
      <w:r>
        <w:rPr>
          <w:rFonts w:hint="default" w:ascii="Times New Roman" w:hAnsi="Times New Roman" w:eastAsia="宋体" w:cs="Times New Roman"/>
          <w:bCs/>
          <w:color w:val="auto"/>
          <w:sz w:val="32"/>
          <w:szCs w:val="32"/>
          <w:highlight w:val="none"/>
          <w:u w:val="single"/>
        </w:rPr>
        <w:t xml:space="preserve"> </w:t>
      </w:r>
    </w:p>
    <w:p>
      <w:pPr>
        <w:spacing w:line="60" w:lineRule="auto"/>
        <w:ind w:right="913"/>
        <w:rPr>
          <w:rFonts w:hint="default" w:ascii="Times New Roman" w:hAnsi="Times New Roman" w:eastAsia="宋体" w:cs="Times New Roman"/>
          <w:bCs/>
          <w:color w:val="auto"/>
          <w:sz w:val="32"/>
          <w:szCs w:val="32"/>
          <w:highlight w:val="none"/>
        </w:rPr>
      </w:pPr>
      <w:r>
        <w:rPr>
          <w:rFonts w:hint="default" w:ascii="Times New Roman" w:hAnsi="Times New Roman" w:eastAsia="宋体" w:cs="Times New Roman"/>
          <w:bCs/>
          <w:color w:val="auto"/>
          <w:sz w:val="32"/>
          <w:szCs w:val="32"/>
          <w:highlight w:val="none"/>
        </w:rPr>
        <w:t xml:space="preserve">            建设单位：</w:t>
      </w:r>
      <w:r>
        <w:rPr>
          <w:rFonts w:hint="default" w:ascii="Times New Roman" w:hAnsi="Times New Roman" w:eastAsia="宋体" w:cs="Times New Roman"/>
          <w:b w:val="0"/>
          <w:bCs/>
          <w:color w:val="auto"/>
          <w:sz w:val="32"/>
          <w:szCs w:val="32"/>
          <w:highlight w:val="none"/>
          <w:u w:val="single" w:color="auto"/>
        </w:rPr>
        <w:t xml:space="preserve"> </w:t>
      </w:r>
      <w:r>
        <w:rPr>
          <w:rFonts w:hint="default" w:ascii="Times New Roman" w:hAnsi="Times New Roman" w:eastAsia="宋体" w:cs="Times New Roman"/>
          <w:b w:val="0"/>
          <w:bCs/>
          <w:color w:val="auto"/>
          <w:sz w:val="32"/>
          <w:szCs w:val="32"/>
          <w:highlight w:val="none"/>
          <w:u w:val="single" w:color="auto"/>
          <w:lang w:val="en-US" w:eastAsia="zh-CN"/>
        </w:rPr>
        <w:t xml:space="preserve">                    </w:t>
      </w:r>
      <w:r>
        <w:rPr>
          <w:rFonts w:hint="default" w:ascii="Times New Roman" w:hAnsi="Times New Roman" w:eastAsia="宋体" w:cs="Times New Roman"/>
          <w:b w:val="0"/>
          <w:bCs/>
          <w:color w:val="auto"/>
          <w:sz w:val="32"/>
          <w:szCs w:val="32"/>
          <w:highlight w:val="none"/>
          <w:u w:val="single" w:color="auto"/>
        </w:rPr>
        <w:t xml:space="preserve"> </w:t>
      </w:r>
    </w:p>
    <w:p>
      <w:pPr>
        <w:spacing w:line="60" w:lineRule="auto"/>
        <w:rPr>
          <w:rFonts w:hint="default" w:ascii="Times New Roman" w:hAnsi="Times New Roman" w:eastAsia="宋体" w:cs="Times New Roman"/>
          <w:bCs/>
          <w:color w:val="auto"/>
          <w:sz w:val="32"/>
          <w:szCs w:val="32"/>
          <w:highlight w:val="none"/>
        </w:rPr>
      </w:pPr>
    </w:p>
    <w:p>
      <w:pPr>
        <w:spacing w:line="60" w:lineRule="auto"/>
        <w:rPr>
          <w:rFonts w:hint="default" w:ascii="Times New Roman" w:hAnsi="Times New Roman" w:eastAsia="仿宋_GB2312" w:cs="Times New Roman"/>
          <w:bCs/>
          <w:color w:val="auto"/>
          <w:sz w:val="32"/>
          <w:highlight w:val="none"/>
        </w:rPr>
      </w:pPr>
    </w:p>
    <w:p>
      <w:pPr>
        <w:spacing w:line="60" w:lineRule="auto"/>
        <w:rPr>
          <w:rFonts w:hint="default" w:ascii="Times New Roman" w:hAnsi="Times New Roman" w:eastAsia="仿宋_GB2312" w:cs="Times New Roman"/>
          <w:bCs/>
          <w:color w:val="auto"/>
          <w:sz w:val="32"/>
          <w:highlight w:val="none"/>
        </w:rPr>
      </w:pPr>
    </w:p>
    <w:p>
      <w:pPr>
        <w:spacing w:line="60" w:lineRule="auto"/>
        <w:jc w:val="center"/>
        <w:rPr>
          <w:rFonts w:hint="default" w:ascii="Times New Roman" w:hAnsi="Times New Roman" w:eastAsia="宋体" w:cs="Times New Roman"/>
          <w:bCs/>
          <w:color w:val="auto"/>
          <w:sz w:val="32"/>
          <w:highlight w:val="none"/>
        </w:rPr>
      </w:pPr>
      <w:r>
        <w:rPr>
          <w:rFonts w:hint="default" w:ascii="Times New Roman" w:hAnsi="Times New Roman" w:eastAsia="宋体" w:cs="Times New Roman"/>
          <w:bCs/>
          <w:color w:val="auto"/>
          <w:sz w:val="32"/>
          <w:highlight w:val="none"/>
        </w:rPr>
        <w:t>申请日期：</w:t>
      </w:r>
      <w:r>
        <w:rPr>
          <w:rFonts w:hint="default" w:ascii="Times New Roman" w:hAnsi="Times New Roman" w:eastAsia="宋体" w:cs="Times New Roman"/>
          <w:bCs/>
          <w:color w:val="auto"/>
          <w:sz w:val="32"/>
          <w:highlight w:val="none"/>
          <w:u w:val="single"/>
        </w:rPr>
        <w:t xml:space="preserve"> </w:t>
      </w:r>
      <w:r>
        <w:rPr>
          <w:rFonts w:hint="default" w:ascii="Times New Roman" w:hAnsi="Times New Roman" w:eastAsia="宋体" w:cs="Times New Roman"/>
          <w:bCs/>
          <w:color w:val="auto"/>
          <w:sz w:val="32"/>
          <w:highlight w:val="none"/>
          <w:u w:val="single"/>
          <w:lang w:val="en-US" w:eastAsia="zh-CN"/>
        </w:rPr>
        <w:t xml:space="preserve">   </w:t>
      </w:r>
      <w:r>
        <w:rPr>
          <w:rFonts w:hint="default" w:ascii="Times New Roman" w:hAnsi="Times New Roman" w:eastAsia="宋体" w:cs="Times New Roman"/>
          <w:bCs/>
          <w:color w:val="auto"/>
          <w:sz w:val="32"/>
          <w:highlight w:val="none"/>
          <w:u w:val="single"/>
        </w:rPr>
        <w:t xml:space="preserve"> </w:t>
      </w:r>
      <w:r>
        <w:rPr>
          <w:rFonts w:hint="default" w:ascii="Times New Roman" w:hAnsi="Times New Roman" w:eastAsia="宋体" w:cs="Times New Roman"/>
          <w:bCs/>
          <w:color w:val="auto"/>
          <w:sz w:val="32"/>
          <w:highlight w:val="none"/>
        </w:rPr>
        <w:t>年</w:t>
      </w:r>
      <w:r>
        <w:rPr>
          <w:rFonts w:hint="default" w:ascii="Times New Roman" w:hAnsi="Times New Roman" w:eastAsia="宋体" w:cs="Times New Roman"/>
          <w:bCs/>
          <w:color w:val="auto"/>
          <w:sz w:val="32"/>
          <w:highlight w:val="none"/>
          <w:u w:val="single"/>
        </w:rPr>
        <w:t xml:space="preserve">    </w:t>
      </w:r>
      <w:r>
        <w:rPr>
          <w:rFonts w:hint="default" w:ascii="Times New Roman" w:hAnsi="Times New Roman" w:eastAsia="宋体" w:cs="Times New Roman"/>
          <w:bCs/>
          <w:color w:val="auto"/>
          <w:sz w:val="32"/>
          <w:highlight w:val="none"/>
        </w:rPr>
        <w:t>月</w:t>
      </w:r>
      <w:r>
        <w:rPr>
          <w:rFonts w:hint="default" w:ascii="Times New Roman" w:hAnsi="Times New Roman" w:eastAsia="宋体" w:cs="Times New Roman"/>
          <w:bCs/>
          <w:color w:val="auto"/>
          <w:sz w:val="32"/>
          <w:highlight w:val="none"/>
          <w:u w:val="single"/>
        </w:rPr>
        <w:t xml:space="preserve">    </w:t>
      </w:r>
      <w:r>
        <w:rPr>
          <w:rFonts w:hint="default" w:ascii="Times New Roman" w:hAnsi="Times New Roman" w:eastAsia="宋体" w:cs="Times New Roman"/>
          <w:bCs/>
          <w:color w:val="auto"/>
          <w:sz w:val="32"/>
          <w:highlight w:val="none"/>
        </w:rPr>
        <w:t>日</w:t>
      </w:r>
    </w:p>
    <w:p>
      <w:pPr>
        <w:spacing w:line="60" w:lineRule="auto"/>
        <w:rPr>
          <w:rFonts w:hint="default" w:ascii="Times New Roman" w:hAnsi="Times New Roman" w:eastAsia="仿宋_GB2312" w:cs="Times New Roman"/>
          <w:b/>
          <w:color w:val="auto"/>
          <w:sz w:val="28"/>
          <w:highlight w:val="none"/>
        </w:rPr>
      </w:pPr>
    </w:p>
    <w:p>
      <w:pPr>
        <w:spacing w:line="60" w:lineRule="auto"/>
        <w:rPr>
          <w:rFonts w:hint="default" w:ascii="Times New Roman" w:hAnsi="Times New Roman" w:eastAsia="仿宋_GB2312" w:cs="Times New Roman"/>
          <w:b/>
          <w:color w:val="auto"/>
          <w:sz w:val="28"/>
          <w:highlight w:val="none"/>
        </w:rPr>
      </w:pPr>
    </w:p>
    <w:p>
      <w:pPr>
        <w:spacing w:line="60" w:lineRule="auto"/>
        <w:rPr>
          <w:rFonts w:hint="default" w:ascii="Times New Roman" w:hAnsi="Times New Roman" w:eastAsia="仿宋_GB2312" w:cs="Times New Roman"/>
          <w:b/>
          <w:color w:val="auto"/>
          <w:sz w:val="28"/>
          <w:highlight w:val="none"/>
        </w:rPr>
      </w:pPr>
    </w:p>
    <w:p>
      <w:pPr>
        <w:spacing w:line="60" w:lineRule="auto"/>
        <w:rPr>
          <w:rFonts w:hint="default" w:ascii="Times New Roman" w:hAnsi="Times New Roman" w:eastAsia="仿宋_GB2312" w:cs="Times New Roman"/>
          <w:b/>
          <w:color w:val="auto"/>
          <w:sz w:val="28"/>
          <w:highlight w:val="none"/>
        </w:rPr>
      </w:pPr>
    </w:p>
    <w:p>
      <w:pPr>
        <w:pStyle w:val="16"/>
        <w:rPr>
          <w:rFonts w:hint="default" w:ascii="Times New Roman" w:hAnsi="Times New Roman" w:eastAsia="仿宋_GB2312" w:cs="Times New Roman"/>
          <w:color w:val="auto"/>
          <w:highlight w:val="none"/>
        </w:rPr>
        <w:sectPr>
          <w:headerReference r:id="rId3" w:type="default"/>
          <w:footerReference r:id="rId5" w:type="default"/>
          <w:headerReference r:id="rId4" w:type="even"/>
          <w:footerReference r:id="rId6" w:type="even"/>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20" w:lineRule="exact"/>
        <w:ind w:left="540" w:right="0" w:rightChars="0" w:firstLine="0" w:firstLineChars="0"/>
        <w:jc w:val="center"/>
        <w:textAlignment w:val="auto"/>
        <w:outlineLvl w:val="9"/>
        <w:rPr>
          <w:rFonts w:hint="default" w:ascii="Times New Roman" w:hAnsi="Times New Roman" w:eastAsia="仿宋_GB2312" w:cs="Times New Roman"/>
          <w:b/>
          <w:color w:val="auto"/>
          <w:sz w:val="44"/>
          <w:szCs w:val="44"/>
          <w:highlight w:val="none"/>
        </w:rPr>
      </w:pPr>
      <w:r>
        <w:rPr>
          <w:rFonts w:hint="default" w:ascii="Times New Roman" w:hAnsi="Times New Roman" w:eastAsia="仿宋_GB2312" w:cs="Times New Roman"/>
          <w:b/>
          <w:color w:val="auto"/>
          <w:sz w:val="44"/>
          <w:szCs w:val="44"/>
          <w:highlight w:val="none"/>
        </w:rPr>
        <w:t>填写说明</w:t>
      </w:r>
    </w:p>
    <w:p>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0" w:firstLineChars="0"/>
        <w:textAlignment w:val="auto"/>
        <w:outlineLvl w:val="9"/>
        <w:rPr>
          <w:rFonts w:hint="default" w:ascii="Times New Roman" w:hAnsi="Times New Roman" w:eastAsia="仿宋_GB2312" w:cs="Times New Roman"/>
          <w:bCs/>
          <w:color w:val="auto"/>
          <w:sz w:val="32"/>
          <w:highlight w:val="none"/>
        </w:rPr>
      </w:pPr>
      <w:r>
        <w:rPr>
          <w:rFonts w:hint="default" w:ascii="Times New Roman" w:hAnsi="Times New Roman" w:eastAsia="仿宋_GB2312" w:cs="Times New Roman"/>
          <w:bCs/>
          <w:color w:val="auto"/>
          <w:sz w:val="32"/>
          <w:szCs w:val="32"/>
          <w:highlight w:val="none"/>
        </w:rPr>
        <w:t>1.统一按A4</w:t>
      </w:r>
      <w:r>
        <w:rPr>
          <w:rFonts w:hint="default" w:ascii="Times New Roman" w:hAnsi="Times New Roman" w:eastAsia="仿宋_GB2312" w:cs="Times New Roman"/>
          <w:bCs/>
          <w:color w:val="auto"/>
          <w:sz w:val="32"/>
          <w:highlight w:val="none"/>
        </w:rPr>
        <w:t>纸规格双面填写、打印。</w:t>
      </w:r>
    </w:p>
    <w:p>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0" w:firstLineChars="0"/>
        <w:jc w:val="left"/>
        <w:textAlignment w:val="auto"/>
        <w:outlineLvl w:val="9"/>
        <w:rPr>
          <w:rFonts w:hint="default" w:ascii="Times New Roman" w:hAnsi="Times New Roman" w:eastAsia="仿宋_GB2312" w:cs="Times New Roman"/>
          <w:bCs/>
          <w:color w:val="auto"/>
          <w:sz w:val="32"/>
          <w:highlight w:val="none"/>
          <w:lang w:eastAsia="zh-CN"/>
        </w:rPr>
      </w:pPr>
      <w:r>
        <w:rPr>
          <w:rFonts w:hint="default" w:ascii="Times New Roman" w:hAnsi="Times New Roman" w:eastAsia="仿宋_GB2312" w:cs="Times New Roman"/>
          <w:bCs/>
          <w:color w:val="auto"/>
          <w:sz w:val="32"/>
          <w:highlight w:val="none"/>
        </w:rPr>
        <w:t>2.申报材料</w:t>
      </w:r>
      <w:r>
        <w:rPr>
          <w:rFonts w:hint="default" w:ascii="Times New Roman" w:hAnsi="Times New Roman" w:eastAsia="仿宋_GB2312" w:cs="Times New Roman"/>
          <w:bCs/>
          <w:color w:val="auto"/>
          <w:sz w:val="32"/>
          <w:highlight w:val="none"/>
          <w:lang w:eastAsia="zh-CN"/>
        </w:rPr>
        <w:t>的</w:t>
      </w:r>
      <w:r>
        <w:rPr>
          <w:rFonts w:hint="default" w:ascii="Times New Roman" w:hAnsi="Times New Roman" w:eastAsia="仿宋_GB2312" w:cs="Times New Roman"/>
          <w:bCs/>
          <w:color w:val="auto"/>
          <w:sz w:val="32"/>
          <w:highlight w:val="none"/>
        </w:rPr>
        <w:t>项目名称和建设单位</w:t>
      </w:r>
      <w:r>
        <w:rPr>
          <w:rFonts w:hint="default" w:ascii="Times New Roman" w:hAnsi="Times New Roman" w:eastAsia="仿宋_GB2312" w:cs="Times New Roman"/>
          <w:bCs/>
          <w:color w:val="auto"/>
          <w:sz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0" w:firstLineChars="0"/>
        <w:textAlignment w:val="auto"/>
        <w:outlineLvl w:val="9"/>
        <w:rPr>
          <w:rFonts w:hint="default" w:ascii="Times New Roman" w:hAnsi="Times New Roman" w:eastAsia="仿宋_GB2312" w:cs="Times New Roman"/>
          <w:bCs/>
          <w:color w:val="auto"/>
          <w:sz w:val="32"/>
          <w:highlight w:val="none"/>
        </w:rPr>
      </w:pPr>
      <w:r>
        <w:rPr>
          <w:rFonts w:hint="default" w:ascii="Times New Roman" w:hAnsi="Times New Roman" w:eastAsia="仿宋_GB2312" w:cs="Times New Roman"/>
          <w:bCs/>
          <w:color w:val="auto"/>
          <w:sz w:val="32"/>
          <w:highlight w:val="none"/>
        </w:rPr>
        <w:t>3.建设单位应在封面、骑缝、申报</w:t>
      </w:r>
      <w:r>
        <w:rPr>
          <w:rFonts w:hint="default" w:ascii="Times New Roman" w:hAnsi="Times New Roman" w:eastAsia="仿宋_GB2312" w:cs="Times New Roman"/>
          <w:bCs/>
          <w:color w:val="auto"/>
          <w:sz w:val="32"/>
          <w:highlight w:val="none"/>
          <w:lang w:eastAsia="zh-CN"/>
        </w:rPr>
        <w:t>单位</w:t>
      </w:r>
      <w:r>
        <w:rPr>
          <w:rFonts w:hint="default" w:ascii="Times New Roman" w:hAnsi="Times New Roman" w:eastAsia="仿宋_GB2312" w:cs="Times New Roman"/>
          <w:bCs/>
          <w:color w:val="auto"/>
          <w:sz w:val="32"/>
          <w:highlight w:val="none"/>
        </w:rPr>
        <w:t>意见中盖章。</w:t>
      </w:r>
    </w:p>
    <w:p>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0" w:firstLineChars="0"/>
        <w:textAlignment w:val="auto"/>
        <w:outlineLvl w:val="9"/>
        <w:rPr>
          <w:rFonts w:hint="default" w:ascii="Times New Roman" w:hAnsi="Times New Roman" w:eastAsia="仿宋_GB2312" w:cs="Times New Roman"/>
          <w:bCs/>
          <w:color w:val="auto"/>
          <w:sz w:val="32"/>
          <w:highlight w:val="none"/>
        </w:rPr>
      </w:pPr>
      <w:r>
        <w:rPr>
          <w:rFonts w:hint="default" w:ascii="Times New Roman" w:hAnsi="Times New Roman" w:eastAsia="仿宋_GB2312" w:cs="Times New Roman"/>
          <w:color w:val="auto"/>
          <w:sz w:val="32"/>
          <w:szCs w:val="32"/>
          <w:highlight w:val="none"/>
        </w:rPr>
        <w:t>4.</w:t>
      </w:r>
      <w:r>
        <w:rPr>
          <w:rFonts w:hint="default" w:ascii="Times New Roman" w:hAnsi="Times New Roman" w:eastAsia="仿宋_GB2312" w:cs="Times New Roman"/>
          <w:bCs/>
          <w:color w:val="auto"/>
          <w:sz w:val="32"/>
          <w:highlight w:val="none"/>
        </w:rPr>
        <w:t>建设单位应对提交的全部申请资料的真实性负相关责任。</w:t>
      </w:r>
    </w:p>
    <w:p>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0" w:firstLineChars="0"/>
        <w:textAlignment w:val="auto"/>
        <w:outlineLvl w:val="9"/>
        <w:rPr>
          <w:rFonts w:hint="default" w:ascii="Times New Roman" w:hAnsi="Times New Roman" w:eastAsia="仿宋_GB2312" w:cs="Times New Roman"/>
          <w:bCs/>
          <w:color w:val="auto"/>
          <w:sz w:val="32"/>
          <w:highlight w:val="none"/>
        </w:rPr>
      </w:pPr>
      <w:r>
        <w:rPr>
          <w:rFonts w:hint="default" w:ascii="Times New Roman" w:hAnsi="Times New Roman" w:eastAsia="仿宋_GB2312" w:cs="Times New Roman"/>
          <w:bCs/>
          <w:color w:val="auto"/>
          <w:sz w:val="32"/>
          <w:highlight w:val="none"/>
        </w:rPr>
        <w:t>5.申请资料清单：</w:t>
      </w:r>
    </w:p>
    <w:tbl>
      <w:tblPr>
        <w:tblStyle w:val="10"/>
        <w:tblW w:w="8734" w:type="dxa"/>
        <w:tblInd w:w="-108" w:type="dxa"/>
        <w:tblLayout w:type="fixed"/>
        <w:tblCellMar>
          <w:top w:w="0" w:type="dxa"/>
          <w:left w:w="0" w:type="dxa"/>
          <w:bottom w:w="0" w:type="dxa"/>
          <w:right w:w="0" w:type="dxa"/>
        </w:tblCellMar>
      </w:tblPr>
      <w:tblGrid>
        <w:gridCol w:w="2156"/>
        <w:gridCol w:w="2490"/>
        <w:gridCol w:w="1433"/>
        <w:gridCol w:w="1433"/>
        <w:gridCol w:w="1222"/>
      </w:tblGrid>
      <w:tr>
        <w:tblPrEx>
          <w:tblCellMar>
            <w:top w:w="0" w:type="dxa"/>
            <w:left w:w="0" w:type="dxa"/>
            <w:bottom w:w="0" w:type="dxa"/>
            <w:right w:w="0" w:type="dxa"/>
          </w:tblCellMar>
        </w:tblPrEx>
        <w:trPr>
          <w:trHeight w:val="340"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b/>
                <w:sz w:val="21"/>
                <w:szCs w:val="21"/>
                <w:highlight w:val="none"/>
              </w:rPr>
            </w:pPr>
            <w:bookmarkStart w:id="0" w:name="OLE_LINK4"/>
            <w:r>
              <w:rPr>
                <w:rFonts w:hint="default" w:ascii="Times New Roman" w:hAnsi="Times New Roman" w:cs="Times New Roman"/>
                <w:b/>
                <w:sz w:val="21"/>
                <w:szCs w:val="21"/>
                <w:highlight w:val="none"/>
              </w:rPr>
              <w:t>材料名称</w:t>
            </w:r>
          </w:p>
        </w:tc>
        <w:tc>
          <w:tcPr>
            <w:tcW w:w="2490"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s="Times New Roman"/>
                <w:b/>
                <w:sz w:val="21"/>
                <w:szCs w:val="21"/>
                <w:highlight w:val="none"/>
              </w:rPr>
            </w:pPr>
            <w:r>
              <w:rPr>
                <w:rFonts w:hint="default" w:ascii="Times New Roman" w:hAnsi="Times New Roman" w:cs="Times New Roman"/>
                <w:b/>
                <w:sz w:val="21"/>
                <w:szCs w:val="21"/>
                <w:highlight w:val="none"/>
              </w:rPr>
              <w:t>要求</w:t>
            </w:r>
          </w:p>
        </w:tc>
        <w:tc>
          <w:tcPr>
            <w:tcW w:w="143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s="Times New Roman"/>
                <w:b/>
                <w:sz w:val="21"/>
                <w:szCs w:val="21"/>
                <w:highlight w:val="none"/>
              </w:rPr>
            </w:pPr>
            <w:r>
              <w:rPr>
                <w:rFonts w:hint="default" w:ascii="Times New Roman" w:hAnsi="Times New Roman" w:cs="Times New Roman"/>
                <w:b/>
                <w:sz w:val="21"/>
                <w:szCs w:val="21"/>
                <w:highlight w:val="none"/>
              </w:rPr>
              <w:t>原件</w:t>
            </w:r>
            <w:r>
              <w:rPr>
                <w:rFonts w:hint="default" w:ascii="Times New Roman" w:hAnsi="Times New Roman" w:cs="Times New Roman"/>
                <w:b/>
                <w:sz w:val="21"/>
                <w:szCs w:val="21"/>
                <w:highlight w:val="none"/>
              </w:rPr>
              <w:br w:type="textWrapping"/>
            </w:r>
            <w:r>
              <w:rPr>
                <w:rFonts w:hint="default" w:ascii="Times New Roman" w:hAnsi="Times New Roman" w:cs="Times New Roman"/>
                <w:b/>
                <w:sz w:val="21"/>
                <w:szCs w:val="21"/>
                <w:highlight w:val="none"/>
              </w:rPr>
              <w:t>份数（份/套）</w:t>
            </w:r>
          </w:p>
        </w:tc>
        <w:tc>
          <w:tcPr>
            <w:tcW w:w="143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s="Times New Roman"/>
                <w:b/>
                <w:sz w:val="21"/>
                <w:szCs w:val="21"/>
                <w:highlight w:val="none"/>
              </w:rPr>
            </w:pPr>
            <w:r>
              <w:rPr>
                <w:rFonts w:hint="default" w:ascii="Times New Roman" w:hAnsi="Times New Roman" w:cs="Times New Roman"/>
                <w:b/>
                <w:sz w:val="21"/>
                <w:szCs w:val="21"/>
                <w:highlight w:val="none"/>
              </w:rPr>
              <w:t>复印件</w:t>
            </w:r>
            <w:r>
              <w:rPr>
                <w:rFonts w:hint="default" w:ascii="Times New Roman" w:hAnsi="Times New Roman" w:cs="Times New Roman"/>
                <w:b/>
                <w:sz w:val="21"/>
                <w:szCs w:val="21"/>
                <w:highlight w:val="none"/>
              </w:rPr>
              <w:br w:type="textWrapping"/>
            </w:r>
            <w:r>
              <w:rPr>
                <w:rFonts w:hint="default" w:ascii="Times New Roman" w:hAnsi="Times New Roman" w:cs="Times New Roman"/>
                <w:b/>
                <w:sz w:val="21"/>
                <w:szCs w:val="21"/>
                <w:highlight w:val="none"/>
              </w:rPr>
              <w:t>份数（份/套）</w:t>
            </w:r>
          </w:p>
        </w:tc>
        <w:tc>
          <w:tcPr>
            <w:tcW w:w="1222"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s="Times New Roman"/>
                <w:b/>
                <w:sz w:val="21"/>
                <w:szCs w:val="21"/>
                <w:highlight w:val="none"/>
              </w:rPr>
            </w:pPr>
            <w:r>
              <w:rPr>
                <w:rFonts w:hint="default" w:ascii="Times New Roman" w:hAnsi="Times New Roman" w:cs="Times New Roman"/>
                <w:b/>
                <w:sz w:val="21"/>
                <w:szCs w:val="21"/>
                <w:highlight w:val="none"/>
              </w:rPr>
              <w:t>纸质/电子版</w:t>
            </w:r>
          </w:p>
        </w:tc>
      </w:tr>
      <w:tr>
        <w:tblPrEx>
          <w:tblCellMar>
            <w:top w:w="0" w:type="dxa"/>
            <w:left w:w="0" w:type="dxa"/>
            <w:bottom w:w="0" w:type="dxa"/>
            <w:right w:w="0" w:type="dxa"/>
          </w:tblCellMar>
        </w:tblPrEx>
        <w:trPr>
          <w:trHeight w:val="340"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汕头</w:t>
            </w:r>
            <w:r>
              <w:rPr>
                <w:rFonts w:hint="default" w:ascii="Times New Roman" w:hAnsi="Times New Roman" w:cs="Times New Roman"/>
                <w:sz w:val="21"/>
                <w:szCs w:val="21"/>
                <w:highlight w:val="none"/>
              </w:rPr>
              <w:t>市装配式建筑项目技术</w:t>
            </w:r>
            <w:r>
              <w:rPr>
                <w:rFonts w:hint="eastAsia" w:ascii="Times New Roman" w:hAnsi="Times New Roman" w:cs="Times New Roman"/>
                <w:sz w:val="21"/>
                <w:szCs w:val="21"/>
                <w:highlight w:val="none"/>
                <w:lang w:eastAsia="zh-CN"/>
              </w:rPr>
              <w:t>评价</w:t>
            </w:r>
            <w:r>
              <w:rPr>
                <w:rFonts w:hint="default" w:ascii="Times New Roman" w:hAnsi="Times New Roman" w:cs="Times New Roman"/>
                <w:sz w:val="21"/>
                <w:szCs w:val="21"/>
                <w:highlight w:val="none"/>
              </w:rPr>
              <w:t>申请表》</w:t>
            </w:r>
          </w:p>
        </w:tc>
        <w:tc>
          <w:tcPr>
            <w:tcW w:w="2490" w:type="dxa"/>
            <w:tcBorders>
              <w:top w:val="single" w:color="auto" w:sz="4" w:space="0"/>
              <w:left w:val="nil"/>
              <w:bottom w:val="single" w:color="auto" w:sz="4" w:space="0"/>
              <w:right w:val="single" w:color="auto" w:sz="4" w:space="0"/>
            </w:tcBorders>
            <w:noWrap w:val="0"/>
            <w:tcMar>
              <w:top w:w="0" w:type="dxa"/>
              <w:left w:w="30" w:type="dxa"/>
              <w:bottom w:w="0" w:type="dxa"/>
              <w:right w:w="30" w:type="dxa"/>
            </w:tcMar>
            <w:vAlign w:val="center"/>
          </w:tcPr>
          <w:p>
            <w:pPr>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纸质：</w:t>
            </w:r>
            <w:r>
              <w:rPr>
                <w:rFonts w:hint="default" w:ascii="Times New Roman" w:hAnsi="Times New Roman" w:cs="Times New Roman"/>
                <w:sz w:val="21"/>
                <w:szCs w:val="21"/>
                <w:highlight w:val="none"/>
              </w:rPr>
              <w:t>一式三份</w:t>
            </w:r>
            <w:r>
              <w:rPr>
                <w:rFonts w:hint="default" w:ascii="Times New Roman" w:hAnsi="Times New Roman" w:cs="Times New Roman"/>
                <w:sz w:val="21"/>
                <w:szCs w:val="21"/>
                <w:highlight w:val="none"/>
                <w:lang w:eastAsia="zh-CN"/>
              </w:rPr>
              <w:t>，加盖建设单位公章</w:t>
            </w:r>
          </w:p>
          <w:p>
            <w:pPr>
              <w:jc w:val="both"/>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电子版：</w:t>
            </w:r>
            <w:r>
              <w:rPr>
                <w:rFonts w:hint="default" w:ascii="Times New Roman" w:hAnsi="Times New Roman" w:cs="Times New Roman"/>
                <w:sz w:val="21"/>
                <w:szCs w:val="21"/>
                <w:highlight w:val="none"/>
                <w:lang w:val="en-US" w:eastAsia="zh-CN"/>
              </w:rPr>
              <w:t>PDF格式，</w:t>
            </w:r>
            <w:r>
              <w:rPr>
                <w:rFonts w:hint="default" w:ascii="Times New Roman" w:hAnsi="Times New Roman" w:cs="Times New Roman"/>
                <w:sz w:val="21"/>
                <w:szCs w:val="21"/>
                <w:highlight w:val="none"/>
                <w:lang w:eastAsia="zh-CN"/>
              </w:rPr>
              <w:t>光盘</w:t>
            </w:r>
          </w:p>
        </w:tc>
        <w:tc>
          <w:tcPr>
            <w:tcW w:w="1433" w:type="dxa"/>
            <w:tcBorders>
              <w:top w:val="single" w:color="auto" w:sz="4" w:space="0"/>
              <w:left w:val="nil"/>
              <w:bottom w:val="single" w:color="auto" w:sz="4" w:space="0"/>
              <w:right w:val="single" w:color="auto" w:sz="4" w:space="0"/>
            </w:tcBorders>
            <w:noWrap w:val="0"/>
            <w:tcMar>
              <w:top w:w="0" w:type="dxa"/>
              <w:left w:w="30" w:type="dxa"/>
              <w:bottom w:w="0" w:type="dxa"/>
              <w:right w:w="30" w:type="dxa"/>
            </w:tcMar>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433" w:type="dxa"/>
            <w:tcBorders>
              <w:top w:val="single" w:color="auto" w:sz="4" w:space="0"/>
              <w:left w:val="nil"/>
              <w:bottom w:val="single" w:color="auto" w:sz="4" w:space="0"/>
              <w:right w:val="single" w:color="auto" w:sz="4" w:space="0"/>
            </w:tcBorders>
            <w:noWrap w:val="0"/>
            <w:tcMar>
              <w:top w:w="0" w:type="dxa"/>
              <w:left w:w="30" w:type="dxa"/>
              <w:bottom w:w="0" w:type="dxa"/>
              <w:right w:w="30" w:type="dxa"/>
            </w:tcMar>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1222" w:type="dxa"/>
            <w:tcBorders>
              <w:top w:val="single" w:color="auto" w:sz="4" w:space="0"/>
              <w:left w:val="nil"/>
              <w:bottom w:val="single" w:color="auto" w:sz="4" w:space="0"/>
              <w:right w:val="single" w:color="auto" w:sz="4" w:space="0"/>
            </w:tcBorders>
            <w:noWrap w:val="0"/>
            <w:tcMar>
              <w:top w:w="0" w:type="dxa"/>
              <w:left w:w="30" w:type="dxa"/>
              <w:bottom w:w="0" w:type="dxa"/>
              <w:right w:w="30" w:type="dxa"/>
            </w:tcMar>
            <w:vAlign w:val="center"/>
          </w:tcPr>
          <w:p>
            <w:pPr>
              <w:jc w:val="center"/>
              <w:rPr>
                <w:rFonts w:ascii="Times New Roman" w:hAnsi="Times New Roman" w:cs="Times New Roman"/>
                <w:sz w:val="21"/>
                <w:szCs w:val="21"/>
                <w:highlight w:val="none"/>
              </w:rPr>
            </w:pPr>
            <w:r>
              <w:rPr>
                <w:rFonts w:hint="default" w:ascii="Times New Roman" w:hAnsi="Times New Roman" w:cs="Times New Roman"/>
                <w:b w:val="0"/>
                <w:bCs/>
                <w:sz w:val="21"/>
                <w:szCs w:val="21"/>
                <w:highlight w:val="none"/>
              </w:rPr>
              <w:t>纸质</w:t>
            </w:r>
            <w:r>
              <w:rPr>
                <w:rFonts w:hint="default" w:ascii="Times New Roman" w:hAnsi="Times New Roman" w:cs="Times New Roman"/>
                <w:b w:val="0"/>
                <w:bCs/>
                <w:sz w:val="21"/>
                <w:szCs w:val="21"/>
                <w:highlight w:val="none"/>
                <w:lang w:val="en-US" w:eastAsia="zh-CN"/>
              </w:rPr>
              <w:t>+电子版</w:t>
            </w:r>
          </w:p>
        </w:tc>
      </w:tr>
      <w:tr>
        <w:tblPrEx>
          <w:tblCellMar>
            <w:top w:w="0" w:type="dxa"/>
            <w:left w:w="0" w:type="dxa"/>
            <w:bottom w:w="0" w:type="dxa"/>
            <w:right w:w="0" w:type="dxa"/>
          </w:tblCellMar>
        </w:tblPrEx>
        <w:trPr>
          <w:trHeight w:val="340"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项目设计</w:t>
            </w:r>
            <w:r>
              <w:rPr>
                <w:rFonts w:hint="default" w:ascii="Times New Roman" w:hAnsi="Times New Roman" w:cs="Times New Roman"/>
                <w:sz w:val="21"/>
                <w:szCs w:val="21"/>
                <w:highlight w:val="none"/>
                <w:lang w:eastAsia="zh-CN"/>
              </w:rPr>
              <w:t>文件</w:t>
            </w:r>
          </w:p>
        </w:tc>
        <w:tc>
          <w:tcPr>
            <w:tcW w:w="2490" w:type="dxa"/>
            <w:tcBorders>
              <w:top w:val="single" w:color="auto" w:sz="4" w:space="0"/>
              <w:left w:val="nil"/>
              <w:bottom w:val="single" w:color="auto" w:sz="4" w:space="0"/>
              <w:right w:val="single" w:color="auto" w:sz="4" w:space="0"/>
            </w:tcBorders>
            <w:noWrap w:val="0"/>
            <w:tcMar>
              <w:top w:w="0" w:type="dxa"/>
              <w:left w:w="30" w:type="dxa"/>
              <w:bottom w:w="0" w:type="dxa"/>
              <w:right w:w="30" w:type="dxa"/>
            </w:tcMar>
            <w:vAlign w:val="center"/>
          </w:tcPr>
          <w:p>
            <w:pPr>
              <w:jc w:val="left"/>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rPr>
              <w:t>一式两套</w:t>
            </w:r>
            <w:r>
              <w:rPr>
                <w:rFonts w:hint="default" w:ascii="Times New Roman" w:hAnsi="Times New Roman" w:cs="Times New Roman"/>
                <w:sz w:val="21"/>
                <w:szCs w:val="21"/>
                <w:highlight w:val="none"/>
                <w:lang w:eastAsia="zh-CN"/>
              </w:rPr>
              <w:t>，封面加盖设计单位公章</w:t>
            </w:r>
          </w:p>
          <w:p>
            <w:pPr>
              <w:jc w:val="left"/>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电子版：</w:t>
            </w:r>
            <w:r>
              <w:rPr>
                <w:rFonts w:hint="default" w:ascii="Times New Roman" w:hAnsi="Times New Roman" w:cs="Times New Roman"/>
                <w:sz w:val="21"/>
                <w:szCs w:val="21"/>
                <w:highlight w:val="none"/>
                <w:lang w:val="en-US" w:eastAsia="zh-CN"/>
              </w:rPr>
              <w:t>cad格式，</w:t>
            </w:r>
            <w:r>
              <w:rPr>
                <w:rFonts w:hint="default" w:ascii="Times New Roman" w:hAnsi="Times New Roman" w:cs="Times New Roman"/>
                <w:sz w:val="21"/>
                <w:szCs w:val="21"/>
                <w:highlight w:val="none"/>
                <w:lang w:eastAsia="zh-CN"/>
              </w:rPr>
              <w:t>光盘</w:t>
            </w:r>
          </w:p>
        </w:tc>
        <w:tc>
          <w:tcPr>
            <w:tcW w:w="1433" w:type="dxa"/>
            <w:tcBorders>
              <w:top w:val="single" w:color="auto" w:sz="4" w:space="0"/>
              <w:left w:val="nil"/>
              <w:bottom w:val="single" w:color="auto" w:sz="4" w:space="0"/>
              <w:right w:val="single" w:color="auto" w:sz="4" w:space="0"/>
            </w:tcBorders>
            <w:noWrap w:val="0"/>
            <w:tcMar>
              <w:top w:w="0" w:type="dxa"/>
              <w:left w:w="30" w:type="dxa"/>
              <w:bottom w:w="0" w:type="dxa"/>
              <w:right w:w="30" w:type="dxa"/>
            </w:tcMar>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p>
        </w:tc>
        <w:tc>
          <w:tcPr>
            <w:tcW w:w="1433" w:type="dxa"/>
            <w:tcBorders>
              <w:top w:val="single" w:color="auto" w:sz="4" w:space="0"/>
              <w:left w:val="nil"/>
              <w:bottom w:val="single" w:color="auto" w:sz="4" w:space="0"/>
              <w:right w:val="single" w:color="auto" w:sz="4" w:space="0"/>
            </w:tcBorders>
            <w:noWrap w:val="0"/>
            <w:tcMar>
              <w:top w:w="0" w:type="dxa"/>
              <w:left w:w="30" w:type="dxa"/>
              <w:bottom w:w="0" w:type="dxa"/>
              <w:right w:w="30" w:type="dxa"/>
            </w:tcMar>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1222" w:type="dxa"/>
            <w:tcBorders>
              <w:top w:val="single" w:color="auto" w:sz="4" w:space="0"/>
              <w:left w:val="nil"/>
              <w:bottom w:val="single" w:color="auto" w:sz="4" w:space="0"/>
              <w:right w:val="single" w:color="auto" w:sz="4" w:space="0"/>
            </w:tcBorders>
            <w:noWrap w:val="0"/>
            <w:tcMar>
              <w:top w:w="0" w:type="dxa"/>
              <w:left w:w="30" w:type="dxa"/>
              <w:bottom w:w="0" w:type="dxa"/>
              <w:right w:w="30" w:type="dxa"/>
            </w:tcMar>
            <w:vAlign w:val="center"/>
          </w:tcPr>
          <w:p>
            <w:pPr>
              <w:jc w:val="center"/>
              <w:rPr>
                <w:rFonts w:ascii="Times New Roman" w:hAnsi="Times New Roman" w:cs="Times New Roman"/>
                <w:sz w:val="21"/>
                <w:szCs w:val="21"/>
                <w:highlight w:val="none"/>
              </w:rPr>
            </w:pPr>
            <w:r>
              <w:rPr>
                <w:rFonts w:hint="default" w:ascii="Times New Roman" w:hAnsi="Times New Roman" w:cs="Times New Roman"/>
                <w:b w:val="0"/>
                <w:bCs/>
                <w:sz w:val="21"/>
                <w:szCs w:val="21"/>
                <w:highlight w:val="none"/>
              </w:rPr>
              <w:t>纸质</w:t>
            </w:r>
            <w:r>
              <w:rPr>
                <w:rFonts w:hint="default" w:ascii="Times New Roman" w:hAnsi="Times New Roman" w:cs="Times New Roman"/>
                <w:b w:val="0"/>
                <w:bCs/>
                <w:sz w:val="21"/>
                <w:szCs w:val="21"/>
                <w:highlight w:val="none"/>
                <w:lang w:val="en-US" w:eastAsia="zh-CN"/>
              </w:rPr>
              <w:t>+电子版</w:t>
            </w:r>
          </w:p>
        </w:tc>
      </w:tr>
      <w:bookmarkEnd w:id="0"/>
    </w:tbl>
    <w:p>
      <w:pPr>
        <w:pStyle w:val="16"/>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both"/>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32"/>
          <w:szCs w:val="32"/>
          <w:highlight w:val="none"/>
        </w:rPr>
        <w:br w:type="page"/>
      </w:r>
      <w:r>
        <w:rPr>
          <w:rFonts w:hint="default" w:ascii="Times New Roman" w:hAnsi="Times New Roman" w:eastAsia="仿宋_GB2312" w:cs="Times New Roman"/>
          <w:b/>
          <w:bCs/>
          <w:color w:val="auto"/>
          <w:sz w:val="32"/>
          <w:szCs w:val="32"/>
          <w:highlight w:val="none"/>
        </w:rPr>
        <w:t>一、申报单位基本情况</w:t>
      </w:r>
    </w:p>
    <w:tbl>
      <w:tblPr>
        <w:tblStyle w:val="10"/>
        <w:tblpPr w:leftFromText="180" w:rightFromText="180" w:vertAnchor="text" w:horzAnchor="page" w:tblpXSpec="center" w:tblpY="4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2552"/>
        <w:gridCol w:w="188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建设单位</w:t>
            </w:r>
          </w:p>
        </w:tc>
        <w:tc>
          <w:tcPr>
            <w:tcW w:w="6892" w:type="dxa"/>
            <w:gridSpan w:val="3"/>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通讯地址</w:t>
            </w:r>
          </w:p>
        </w:tc>
        <w:tc>
          <w:tcPr>
            <w:tcW w:w="6892" w:type="dxa"/>
            <w:gridSpan w:val="3"/>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企业</w:t>
            </w:r>
            <w:r>
              <w:rPr>
                <w:rFonts w:hint="eastAsia" w:ascii="Times New Roman" w:hAnsi="Times New Roman" w:eastAsia="仿宋_GB2312" w:cs="Times New Roman"/>
                <w:b/>
                <w:bCs/>
                <w:color w:val="auto"/>
                <w:sz w:val="28"/>
                <w:szCs w:val="28"/>
                <w:highlight w:val="none"/>
                <w:lang w:eastAsia="zh-CN"/>
              </w:rPr>
              <w:t>法定代表人</w:t>
            </w:r>
          </w:p>
        </w:tc>
        <w:tc>
          <w:tcPr>
            <w:tcW w:w="25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c>
          <w:tcPr>
            <w:tcW w:w="1888"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电话</w:t>
            </w:r>
          </w:p>
        </w:tc>
        <w:tc>
          <w:tcPr>
            <w:tcW w:w="24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联系人</w:t>
            </w:r>
          </w:p>
        </w:tc>
        <w:tc>
          <w:tcPr>
            <w:tcW w:w="25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c>
          <w:tcPr>
            <w:tcW w:w="1888"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手机</w:t>
            </w:r>
          </w:p>
        </w:tc>
        <w:tc>
          <w:tcPr>
            <w:tcW w:w="24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传真</w:t>
            </w:r>
          </w:p>
        </w:tc>
        <w:tc>
          <w:tcPr>
            <w:tcW w:w="25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c>
          <w:tcPr>
            <w:tcW w:w="1888"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邮箱</w:t>
            </w:r>
          </w:p>
        </w:tc>
        <w:tc>
          <w:tcPr>
            <w:tcW w:w="24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设计单位</w:t>
            </w:r>
          </w:p>
        </w:tc>
        <w:tc>
          <w:tcPr>
            <w:tcW w:w="25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c>
          <w:tcPr>
            <w:tcW w:w="1888"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资质及证号</w:t>
            </w:r>
          </w:p>
        </w:tc>
        <w:tc>
          <w:tcPr>
            <w:tcW w:w="24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联系人</w:t>
            </w:r>
          </w:p>
        </w:tc>
        <w:tc>
          <w:tcPr>
            <w:tcW w:w="25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c>
          <w:tcPr>
            <w:tcW w:w="1888"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手机</w:t>
            </w:r>
          </w:p>
        </w:tc>
        <w:tc>
          <w:tcPr>
            <w:tcW w:w="24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lang w:eastAsia="zh-CN"/>
              </w:rPr>
              <w:t>施工图审查机构</w:t>
            </w:r>
          </w:p>
        </w:tc>
        <w:tc>
          <w:tcPr>
            <w:tcW w:w="25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c>
          <w:tcPr>
            <w:tcW w:w="1888"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资质及证号</w:t>
            </w:r>
          </w:p>
        </w:tc>
        <w:tc>
          <w:tcPr>
            <w:tcW w:w="24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联系人</w:t>
            </w:r>
          </w:p>
        </w:tc>
        <w:tc>
          <w:tcPr>
            <w:tcW w:w="25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c>
          <w:tcPr>
            <w:tcW w:w="1888"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手机</w:t>
            </w:r>
          </w:p>
        </w:tc>
        <w:tc>
          <w:tcPr>
            <w:tcW w:w="2452"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bl>
    <w:p>
      <w:pPr>
        <w:pStyle w:val="16"/>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textAlignment w:val="auto"/>
        <w:outlineLvl w:val="9"/>
        <w:rPr>
          <w:rFonts w:hint="default" w:ascii="Times New Roman" w:hAnsi="Times New Roman" w:eastAsia="仿宋_GB2312" w:cs="Times New Roman"/>
          <w:b/>
          <w:bCs/>
          <w:color w:val="auto"/>
          <w:sz w:val="28"/>
          <w:szCs w:val="28"/>
          <w:highlight w:val="none"/>
        </w:rPr>
      </w:pPr>
    </w:p>
    <w:p>
      <w:pPr>
        <w:pStyle w:val="16"/>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textAlignment w:val="auto"/>
        <w:outlineLvl w:val="9"/>
        <w:rPr>
          <w:rFonts w:hint="default" w:ascii="Times New Roman" w:hAnsi="Times New Roman" w:eastAsia="仿宋_GB2312" w:cs="Times New Roman"/>
          <w:b/>
          <w:bCs/>
          <w:color w:val="auto"/>
          <w:sz w:val="28"/>
          <w:szCs w:val="28"/>
          <w:highlight w:val="none"/>
        </w:rPr>
      </w:pPr>
    </w:p>
    <w:p>
      <w:pPr>
        <w:pStyle w:val="16"/>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textAlignment w:val="auto"/>
        <w:outlineLvl w:val="9"/>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二、项目基本情况</w:t>
      </w:r>
    </w:p>
    <w:p>
      <w:pPr>
        <w:pStyle w:val="16"/>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right"/>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单位：㎡</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490"/>
        <w:gridCol w:w="1553"/>
        <w:gridCol w:w="3017"/>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9" w:type="dxa"/>
            <w:vMerge w:val="restart"/>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基</w:t>
            </w:r>
          </w:p>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本</w:t>
            </w:r>
          </w:p>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情</w:t>
            </w:r>
          </w:p>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况</w:t>
            </w:r>
          </w:p>
        </w:tc>
        <w:tc>
          <w:tcPr>
            <w:tcW w:w="2490"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项目名称</w:t>
            </w:r>
          </w:p>
        </w:tc>
        <w:tc>
          <w:tcPr>
            <w:tcW w:w="6089" w:type="dxa"/>
            <w:gridSpan w:val="3"/>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9" w:type="dxa"/>
            <w:vMerge w:val="continue"/>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p>
        </w:tc>
        <w:tc>
          <w:tcPr>
            <w:tcW w:w="2490"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项目位置</w:t>
            </w:r>
          </w:p>
        </w:tc>
        <w:tc>
          <w:tcPr>
            <w:tcW w:w="6089" w:type="dxa"/>
            <w:gridSpan w:val="3"/>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9" w:type="dxa"/>
            <w:vMerge w:val="continue"/>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p>
        </w:tc>
        <w:tc>
          <w:tcPr>
            <w:tcW w:w="2490"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lang w:eastAsia="zh-CN"/>
              </w:rPr>
              <w:t>用地规划许可证号</w:t>
            </w:r>
          </w:p>
        </w:tc>
        <w:tc>
          <w:tcPr>
            <w:tcW w:w="1553"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c>
          <w:tcPr>
            <w:tcW w:w="3017"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lang w:eastAsia="zh-CN"/>
              </w:rPr>
              <w:t>用地性质</w:t>
            </w:r>
          </w:p>
        </w:tc>
        <w:tc>
          <w:tcPr>
            <w:tcW w:w="1519"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9" w:type="dxa"/>
            <w:vMerge w:val="continue"/>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p>
        </w:tc>
        <w:tc>
          <w:tcPr>
            <w:tcW w:w="2490"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总用地面积</w:t>
            </w:r>
          </w:p>
        </w:tc>
        <w:tc>
          <w:tcPr>
            <w:tcW w:w="1553"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c>
          <w:tcPr>
            <w:tcW w:w="3017"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总建筑面积</w:t>
            </w:r>
          </w:p>
        </w:tc>
        <w:tc>
          <w:tcPr>
            <w:tcW w:w="1519"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9" w:type="dxa"/>
            <w:vMerge w:val="continue"/>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p>
        </w:tc>
        <w:tc>
          <w:tcPr>
            <w:tcW w:w="2490"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各楼栋号</w:t>
            </w:r>
          </w:p>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p>
        </w:tc>
        <w:tc>
          <w:tcPr>
            <w:tcW w:w="1553"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c>
          <w:tcPr>
            <w:tcW w:w="3017"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容积率</w:t>
            </w:r>
          </w:p>
        </w:tc>
        <w:tc>
          <w:tcPr>
            <w:tcW w:w="1519"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669" w:type="dxa"/>
            <w:vMerge w:val="restart"/>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装</w:t>
            </w:r>
          </w:p>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配</w:t>
            </w:r>
          </w:p>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式</w:t>
            </w:r>
          </w:p>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情</w:t>
            </w:r>
          </w:p>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况</w:t>
            </w:r>
          </w:p>
        </w:tc>
        <w:tc>
          <w:tcPr>
            <w:tcW w:w="2490"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装配式建筑面积</w:t>
            </w:r>
          </w:p>
        </w:tc>
        <w:tc>
          <w:tcPr>
            <w:tcW w:w="1553"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Cs/>
                <w:color w:val="auto"/>
                <w:sz w:val="28"/>
                <w:szCs w:val="28"/>
                <w:highlight w:val="none"/>
              </w:rPr>
            </w:pPr>
          </w:p>
        </w:tc>
        <w:tc>
          <w:tcPr>
            <w:tcW w:w="3017"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Cs/>
                <w:color w:val="auto"/>
                <w:sz w:val="28"/>
                <w:szCs w:val="28"/>
                <w:highlight w:val="none"/>
              </w:rPr>
            </w:pPr>
            <w:r>
              <w:rPr>
                <w:rFonts w:hint="default" w:ascii="Times New Roman" w:hAnsi="Times New Roman" w:eastAsia="仿宋_GB2312" w:cs="Times New Roman"/>
                <w:b/>
                <w:bCs/>
                <w:color w:val="auto"/>
                <w:sz w:val="28"/>
                <w:szCs w:val="28"/>
                <w:highlight w:val="none"/>
              </w:rPr>
              <w:t>申请</w:t>
            </w:r>
            <w:r>
              <w:rPr>
                <w:rFonts w:hint="default" w:ascii="Times New Roman" w:hAnsi="Times New Roman" w:eastAsia="仿宋_GB2312" w:cs="Times New Roman"/>
                <w:b/>
                <w:bCs/>
                <w:color w:val="auto"/>
                <w:sz w:val="28"/>
                <w:szCs w:val="28"/>
                <w:highlight w:val="none"/>
                <w:lang w:val="en-US" w:eastAsia="zh-CN"/>
              </w:rPr>
              <w:t>不计容</w:t>
            </w:r>
            <w:r>
              <w:rPr>
                <w:rFonts w:hint="default" w:ascii="Times New Roman" w:hAnsi="Times New Roman" w:eastAsia="仿宋_GB2312" w:cs="Times New Roman"/>
                <w:b/>
                <w:bCs/>
                <w:color w:val="auto"/>
                <w:sz w:val="28"/>
                <w:szCs w:val="28"/>
                <w:highlight w:val="none"/>
              </w:rPr>
              <w:t>面积奖励项目</w:t>
            </w:r>
          </w:p>
        </w:tc>
        <w:tc>
          <w:tcPr>
            <w:tcW w:w="1519"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669" w:type="dxa"/>
            <w:vMerge w:val="continue"/>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p>
        </w:tc>
        <w:tc>
          <w:tcPr>
            <w:tcW w:w="2490"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装配式建筑</w:t>
            </w:r>
            <w:r>
              <w:rPr>
                <w:rFonts w:hint="default" w:ascii="Times New Roman" w:hAnsi="Times New Roman" w:eastAsia="仿宋_GB2312" w:cs="Times New Roman"/>
                <w:b/>
                <w:bCs/>
                <w:color w:val="auto"/>
                <w:sz w:val="28"/>
                <w:szCs w:val="28"/>
                <w:highlight w:val="none"/>
                <w:lang w:eastAsia="zh-CN"/>
              </w:rPr>
              <w:t>类型</w:t>
            </w:r>
          </w:p>
        </w:tc>
        <w:tc>
          <w:tcPr>
            <w:tcW w:w="1553"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c>
          <w:tcPr>
            <w:tcW w:w="3017"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装配式建筑楼栋号</w:t>
            </w:r>
          </w:p>
        </w:tc>
        <w:tc>
          <w:tcPr>
            <w:tcW w:w="1519" w:type="dxa"/>
            <w:noWrap w:val="0"/>
            <w:vAlign w:val="center"/>
          </w:tcPr>
          <w:p>
            <w:pPr>
              <w:keepNext w:val="0"/>
              <w:keepLines w:val="0"/>
              <w:pageBreakBefore w:val="0"/>
              <w:widowControl w:val="0"/>
              <w:kinsoku/>
              <w:wordWrap/>
              <w:overflowPunct/>
              <w:topLinePunct w:val="0"/>
              <w:bidi w:val="0"/>
              <w:adjustRightInd w:val="0"/>
              <w:snapToGrid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p>
        </w:tc>
      </w:tr>
    </w:tbl>
    <w:p>
      <w:pPr>
        <w:pStyle w:val="16"/>
        <w:spacing w:line="320" w:lineRule="exact"/>
        <w:rPr>
          <w:rFonts w:hint="default" w:ascii="Times New Roman" w:hAnsi="Times New Roman" w:eastAsia="仿宋_GB2312" w:cs="Times New Roman"/>
          <w:b/>
          <w:bCs/>
          <w:color w:val="auto"/>
          <w:sz w:val="32"/>
          <w:szCs w:val="32"/>
          <w:highlight w:val="none"/>
        </w:rPr>
      </w:pPr>
    </w:p>
    <w:p>
      <w:pPr>
        <w:pStyle w:val="16"/>
        <w:spacing w:line="320" w:lineRule="exact"/>
        <w:rPr>
          <w:rFonts w:hint="default" w:ascii="Times New Roman" w:hAnsi="Times New Roman" w:eastAsia="仿宋_GB2312" w:cs="Times New Roman"/>
          <w:b/>
          <w:bCs/>
          <w:color w:val="auto"/>
          <w:sz w:val="32"/>
          <w:szCs w:val="32"/>
          <w:highlight w:val="none"/>
        </w:rPr>
      </w:pPr>
    </w:p>
    <w:p>
      <w:pPr>
        <w:pStyle w:val="16"/>
        <w:spacing w:line="320" w:lineRule="exact"/>
        <w:rPr>
          <w:rFonts w:hint="default" w:ascii="Times New Roman" w:hAnsi="Times New Roman" w:eastAsia="仿宋_GB2312" w:cs="Times New Roman"/>
          <w:b/>
          <w:bCs/>
          <w:color w:val="auto"/>
          <w:sz w:val="32"/>
          <w:szCs w:val="32"/>
          <w:highlight w:val="none"/>
        </w:rPr>
        <w:sectPr>
          <w:pgSz w:w="11850" w:h="16783"/>
          <w:pgMar w:top="1440" w:right="1800" w:bottom="1440" w:left="1800" w:header="851" w:footer="992" w:gutter="0"/>
          <w:cols w:space="720" w:num="1"/>
          <w:docGrid w:type="lines" w:linePitch="312" w:charSpace="0"/>
        </w:sectPr>
      </w:pPr>
    </w:p>
    <w:p>
      <w:pPr>
        <w:pStyle w:val="16"/>
        <w:numPr>
          <w:ilvl w:val="0"/>
          <w:numId w:val="0"/>
        </w:numPr>
        <w:spacing w:line="320" w:lineRule="exac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三、</w:t>
      </w:r>
      <w:r>
        <w:rPr>
          <w:rFonts w:hint="default" w:ascii="Times New Roman" w:hAnsi="Times New Roman" w:eastAsia="仿宋_GB2312" w:cs="Times New Roman"/>
          <w:b/>
          <w:bCs/>
          <w:color w:val="auto"/>
          <w:sz w:val="32"/>
          <w:szCs w:val="32"/>
          <w:highlight w:val="none"/>
        </w:rPr>
        <w:t>装配式建筑各单体</w:t>
      </w:r>
      <w:r>
        <w:rPr>
          <w:rFonts w:hint="default" w:ascii="Times New Roman" w:hAnsi="Times New Roman" w:eastAsia="仿宋_GB2312" w:cs="Times New Roman"/>
          <w:b/>
          <w:bCs/>
          <w:color w:val="auto"/>
          <w:sz w:val="32"/>
          <w:szCs w:val="32"/>
          <w:highlight w:val="none"/>
          <w:lang w:eastAsia="zh-CN"/>
        </w:rPr>
        <w:t>建筑</w:t>
      </w:r>
      <w:r>
        <w:rPr>
          <w:rFonts w:hint="default" w:ascii="Times New Roman" w:hAnsi="Times New Roman" w:eastAsia="仿宋_GB2312" w:cs="Times New Roman"/>
          <w:b/>
          <w:bCs/>
          <w:color w:val="auto"/>
          <w:sz w:val="32"/>
          <w:szCs w:val="32"/>
          <w:highlight w:val="none"/>
        </w:rPr>
        <w:t>关键指标统计表</w:t>
      </w:r>
    </w:p>
    <w:p>
      <w:pPr>
        <w:pStyle w:val="16"/>
        <w:spacing w:line="320" w:lineRule="exact"/>
        <w:rPr>
          <w:rFonts w:hint="default" w:ascii="Times New Roman" w:hAnsi="Times New Roman" w:eastAsia="仿宋_GB2312" w:cs="Times New Roman"/>
          <w:b/>
          <w:bCs/>
          <w:color w:val="auto"/>
          <w:sz w:val="28"/>
          <w:szCs w:val="28"/>
          <w:highlight w:val="none"/>
        </w:rPr>
      </w:pPr>
    </w:p>
    <w:tbl>
      <w:tblPr>
        <w:tblStyle w:val="10"/>
        <w:tblW w:w="0" w:type="auto"/>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2238"/>
        <w:gridCol w:w="522"/>
        <w:gridCol w:w="1398"/>
        <w:gridCol w:w="2191"/>
        <w:gridCol w:w="1064"/>
        <w:gridCol w:w="1950"/>
        <w:gridCol w:w="575"/>
        <w:gridCol w:w="1390"/>
        <w:gridCol w:w="1095"/>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359" w:type="dxa"/>
            <w:gridSpan w:val="11"/>
            <w:noWrap w:val="0"/>
            <w:vAlign w:val="center"/>
          </w:tcPr>
          <w:p>
            <w:pPr>
              <w:jc w:val="center"/>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表1：</w:t>
            </w:r>
            <w:r>
              <w:rPr>
                <w:rFonts w:hint="default" w:ascii="Times New Roman" w:hAnsi="Times New Roman" w:eastAsia="仿宋_GB2312" w:cs="Times New Roman"/>
                <w:b/>
                <w:bCs/>
                <w:color w:val="auto"/>
                <w:sz w:val="28"/>
                <w:szCs w:val="28"/>
                <w:highlight w:val="none"/>
                <w:u w:val="single" w:color="auto"/>
                <w:lang w:val="en-US" w:eastAsia="zh-CN"/>
              </w:rPr>
              <w:t xml:space="preserve">   </w:t>
            </w:r>
            <w:r>
              <w:rPr>
                <w:rFonts w:hint="default" w:ascii="Times New Roman" w:hAnsi="Times New Roman" w:eastAsia="仿宋_GB2312" w:cs="Times New Roman"/>
                <w:b/>
                <w:bCs/>
                <w:color w:val="auto"/>
                <w:sz w:val="28"/>
                <w:szCs w:val="28"/>
                <w:highlight w:val="none"/>
              </w:rPr>
              <w:t>项目</w:t>
            </w:r>
            <w:r>
              <w:rPr>
                <w:rFonts w:hint="default" w:ascii="Times New Roman" w:hAnsi="Times New Roman" w:eastAsia="仿宋_GB2312" w:cs="Times New Roman"/>
                <w:b/>
                <w:bCs/>
                <w:color w:val="auto"/>
                <w:sz w:val="28"/>
                <w:szCs w:val="28"/>
                <w:highlight w:val="none"/>
                <w:u w:val="single" w:color="auto"/>
                <w:lang w:val="en-US" w:eastAsia="zh-CN"/>
              </w:rPr>
              <w:t xml:space="preserve">   </w:t>
            </w:r>
            <w:r>
              <w:rPr>
                <w:rFonts w:hint="default" w:ascii="Times New Roman" w:hAnsi="Times New Roman" w:eastAsia="仿宋_GB2312" w:cs="Times New Roman"/>
                <w:b/>
                <w:bCs/>
                <w:color w:val="auto"/>
                <w:sz w:val="28"/>
                <w:szCs w:val="28"/>
                <w:highlight w:val="none"/>
              </w:rPr>
              <w:t>栋 装配式建筑关键指标统计表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noWrap w:val="0"/>
            <w:vAlign w:val="center"/>
          </w:tcPr>
          <w:p>
            <w:pPr>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序号</w:t>
            </w:r>
          </w:p>
        </w:tc>
        <w:tc>
          <w:tcPr>
            <w:tcW w:w="2238" w:type="dxa"/>
            <w:noWrap w:val="0"/>
            <w:vAlign w:val="center"/>
          </w:tcPr>
          <w:p>
            <w:pPr>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标准层</w:t>
            </w:r>
          </w:p>
        </w:tc>
        <w:tc>
          <w:tcPr>
            <w:tcW w:w="1920" w:type="dxa"/>
            <w:gridSpan w:val="2"/>
            <w:noWrap w:val="0"/>
            <w:vAlign w:val="center"/>
          </w:tcPr>
          <w:p>
            <w:pPr>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标准层建筑面积</w:t>
            </w:r>
          </w:p>
        </w:tc>
        <w:tc>
          <w:tcPr>
            <w:tcW w:w="3255" w:type="dxa"/>
            <w:gridSpan w:val="2"/>
            <w:noWrap w:val="0"/>
            <w:vAlign w:val="center"/>
          </w:tcPr>
          <w:p>
            <w:pPr>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预制构件种类</w:t>
            </w:r>
          </w:p>
        </w:tc>
        <w:tc>
          <w:tcPr>
            <w:tcW w:w="1950" w:type="dxa"/>
            <w:noWrap w:val="0"/>
            <w:vAlign w:val="center"/>
          </w:tcPr>
          <w:p>
            <w:pPr>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装配式模板种类</w:t>
            </w:r>
          </w:p>
        </w:tc>
        <w:tc>
          <w:tcPr>
            <w:tcW w:w="1965" w:type="dxa"/>
            <w:gridSpan w:val="2"/>
            <w:noWrap w:val="0"/>
            <w:vAlign w:val="center"/>
          </w:tcPr>
          <w:p>
            <w:pPr>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lang w:val="en-US" w:eastAsia="zh-CN"/>
              </w:rPr>
              <w:t>预制</w:t>
            </w:r>
            <w:r>
              <w:rPr>
                <w:rFonts w:hint="default" w:ascii="Times New Roman" w:hAnsi="Times New Roman" w:eastAsia="仿宋_GB2312" w:cs="Times New Roman"/>
                <w:b/>
                <w:bCs/>
                <w:color w:val="auto"/>
                <w:sz w:val="24"/>
                <w:szCs w:val="24"/>
                <w:highlight w:val="none"/>
              </w:rPr>
              <w:t>内墙</w:t>
            </w:r>
            <w:r>
              <w:rPr>
                <w:rFonts w:hint="default" w:ascii="Times New Roman" w:hAnsi="Times New Roman" w:eastAsia="仿宋_GB2312" w:cs="Times New Roman"/>
                <w:b/>
                <w:bCs/>
                <w:color w:val="auto"/>
                <w:sz w:val="24"/>
                <w:szCs w:val="24"/>
                <w:highlight w:val="none"/>
                <w:lang w:eastAsia="zh-CN"/>
              </w:rPr>
              <w:t>板</w:t>
            </w:r>
            <w:r>
              <w:rPr>
                <w:rFonts w:hint="default" w:ascii="Times New Roman" w:hAnsi="Times New Roman" w:eastAsia="仿宋_GB2312" w:cs="Times New Roman"/>
                <w:b/>
                <w:bCs/>
                <w:color w:val="auto"/>
                <w:sz w:val="24"/>
                <w:szCs w:val="24"/>
                <w:highlight w:val="none"/>
              </w:rPr>
              <w:t>种类</w:t>
            </w:r>
          </w:p>
        </w:tc>
        <w:tc>
          <w:tcPr>
            <w:tcW w:w="1095" w:type="dxa"/>
            <w:noWrap w:val="0"/>
            <w:vAlign w:val="center"/>
          </w:tcPr>
          <w:p>
            <w:pPr>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预制率</w:t>
            </w:r>
          </w:p>
        </w:tc>
        <w:tc>
          <w:tcPr>
            <w:tcW w:w="1107" w:type="dxa"/>
            <w:noWrap w:val="0"/>
            <w:vAlign w:val="center"/>
          </w:tcPr>
          <w:p>
            <w:pPr>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装配率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9" w:type="dxa"/>
            <w:noWrap w:val="0"/>
            <w:vAlign w:val="center"/>
          </w:tcPr>
          <w:p>
            <w:pPr>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b/>
                <w:bCs/>
                <w:color w:val="auto"/>
                <w:sz w:val="24"/>
                <w:szCs w:val="24"/>
                <w:highlight w:val="none"/>
              </w:rPr>
              <w:t>1</w:t>
            </w:r>
          </w:p>
        </w:tc>
        <w:tc>
          <w:tcPr>
            <w:tcW w:w="22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19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32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196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11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9" w:type="dxa"/>
            <w:noWrap w:val="0"/>
            <w:vAlign w:val="center"/>
          </w:tcPr>
          <w:p>
            <w:pPr>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b/>
                <w:bCs/>
                <w:color w:val="auto"/>
                <w:sz w:val="24"/>
                <w:szCs w:val="24"/>
                <w:highlight w:val="none"/>
              </w:rPr>
              <w:t>2</w:t>
            </w:r>
          </w:p>
        </w:tc>
        <w:tc>
          <w:tcPr>
            <w:tcW w:w="2238" w:type="dxa"/>
            <w:noWrap w:val="0"/>
            <w:vAlign w:val="center"/>
          </w:tcPr>
          <w:p>
            <w:pPr>
              <w:jc w:val="center"/>
              <w:rPr>
                <w:rFonts w:hint="default" w:ascii="Times New Roman" w:hAnsi="Times New Roman" w:eastAsia="仿宋_GB2312" w:cs="Times New Roman"/>
                <w:color w:val="auto"/>
                <w:sz w:val="24"/>
                <w:szCs w:val="24"/>
                <w:highlight w:val="none"/>
              </w:rPr>
            </w:pPr>
          </w:p>
        </w:tc>
        <w:tc>
          <w:tcPr>
            <w:tcW w:w="1920" w:type="dxa"/>
            <w:gridSpan w:val="2"/>
            <w:noWrap w:val="0"/>
            <w:vAlign w:val="center"/>
          </w:tcPr>
          <w:p>
            <w:pPr>
              <w:jc w:val="center"/>
              <w:rPr>
                <w:rFonts w:hint="default" w:ascii="Times New Roman" w:hAnsi="Times New Roman" w:eastAsia="仿宋_GB2312" w:cs="Times New Roman"/>
                <w:color w:val="auto"/>
                <w:sz w:val="24"/>
                <w:szCs w:val="24"/>
                <w:highlight w:val="none"/>
              </w:rPr>
            </w:pPr>
          </w:p>
        </w:tc>
        <w:tc>
          <w:tcPr>
            <w:tcW w:w="3255" w:type="dxa"/>
            <w:gridSpan w:val="2"/>
            <w:noWrap w:val="0"/>
            <w:vAlign w:val="center"/>
          </w:tcPr>
          <w:p>
            <w:pPr>
              <w:jc w:val="center"/>
              <w:rPr>
                <w:rFonts w:hint="default" w:ascii="Times New Roman" w:hAnsi="Times New Roman" w:eastAsia="仿宋_GB2312" w:cs="Times New Roman"/>
                <w:color w:val="auto"/>
                <w:sz w:val="24"/>
                <w:szCs w:val="24"/>
                <w:highlight w:val="none"/>
              </w:rPr>
            </w:pPr>
          </w:p>
        </w:tc>
        <w:tc>
          <w:tcPr>
            <w:tcW w:w="1950" w:type="dxa"/>
            <w:noWrap w:val="0"/>
            <w:vAlign w:val="center"/>
          </w:tcPr>
          <w:p>
            <w:pPr>
              <w:jc w:val="center"/>
              <w:rPr>
                <w:rFonts w:hint="default" w:ascii="Times New Roman" w:hAnsi="Times New Roman" w:eastAsia="仿宋_GB2312" w:cs="Times New Roman"/>
                <w:color w:val="auto"/>
                <w:sz w:val="24"/>
                <w:szCs w:val="24"/>
                <w:highlight w:val="none"/>
              </w:rPr>
            </w:pPr>
          </w:p>
        </w:tc>
        <w:tc>
          <w:tcPr>
            <w:tcW w:w="1965" w:type="dxa"/>
            <w:gridSpan w:val="2"/>
            <w:noWrap w:val="0"/>
            <w:vAlign w:val="center"/>
          </w:tcPr>
          <w:p>
            <w:pPr>
              <w:jc w:val="center"/>
              <w:rPr>
                <w:rFonts w:hint="default" w:ascii="Times New Roman" w:hAnsi="Times New Roman" w:eastAsia="仿宋_GB2312" w:cs="Times New Roman"/>
                <w:color w:val="auto"/>
                <w:sz w:val="24"/>
                <w:szCs w:val="24"/>
                <w:highlight w:val="none"/>
              </w:rPr>
            </w:pPr>
          </w:p>
        </w:tc>
        <w:tc>
          <w:tcPr>
            <w:tcW w:w="1095" w:type="dxa"/>
            <w:noWrap w:val="0"/>
            <w:vAlign w:val="center"/>
          </w:tcPr>
          <w:p>
            <w:pPr>
              <w:jc w:val="center"/>
              <w:rPr>
                <w:rFonts w:hint="default" w:ascii="Times New Roman" w:hAnsi="Times New Roman" w:eastAsia="仿宋_GB2312" w:cs="Times New Roman"/>
                <w:color w:val="auto"/>
                <w:sz w:val="24"/>
                <w:szCs w:val="24"/>
                <w:highlight w:val="none"/>
              </w:rPr>
            </w:pPr>
          </w:p>
        </w:tc>
        <w:tc>
          <w:tcPr>
            <w:tcW w:w="1107" w:type="dxa"/>
            <w:noWrap w:val="0"/>
            <w:vAlign w:val="center"/>
          </w:tcPr>
          <w:p>
            <w:pPr>
              <w:jc w:val="center"/>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9" w:type="dxa"/>
            <w:noWrap w:val="0"/>
            <w:vAlign w:val="center"/>
          </w:tcPr>
          <w:p>
            <w:pPr>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b/>
                <w:bCs/>
                <w:color w:val="auto"/>
                <w:sz w:val="24"/>
                <w:szCs w:val="24"/>
                <w:highlight w:val="none"/>
              </w:rPr>
              <w:t>3</w:t>
            </w:r>
          </w:p>
        </w:tc>
        <w:tc>
          <w:tcPr>
            <w:tcW w:w="2238" w:type="dxa"/>
            <w:noWrap w:val="0"/>
            <w:vAlign w:val="center"/>
          </w:tcPr>
          <w:p>
            <w:pPr>
              <w:jc w:val="center"/>
              <w:rPr>
                <w:rFonts w:hint="default" w:ascii="Times New Roman" w:hAnsi="Times New Roman" w:eastAsia="仿宋_GB2312" w:cs="Times New Roman"/>
                <w:color w:val="auto"/>
                <w:sz w:val="24"/>
                <w:szCs w:val="24"/>
                <w:highlight w:val="none"/>
              </w:rPr>
            </w:pPr>
          </w:p>
        </w:tc>
        <w:tc>
          <w:tcPr>
            <w:tcW w:w="1920" w:type="dxa"/>
            <w:gridSpan w:val="2"/>
            <w:noWrap w:val="0"/>
            <w:vAlign w:val="center"/>
          </w:tcPr>
          <w:p>
            <w:pPr>
              <w:jc w:val="center"/>
              <w:rPr>
                <w:rFonts w:hint="default" w:ascii="Times New Roman" w:hAnsi="Times New Roman" w:eastAsia="仿宋_GB2312" w:cs="Times New Roman"/>
                <w:color w:val="auto"/>
                <w:sz w:val="24"/>
                <w:szCs w:val="24"/>
                <w:highlight w:val="none"/>
              </w:rPr>
            </w:pPr>
          </w:p>
        </w:tc>
        <w:tc>
          <w:tcPr>
            <w:tcW w:w="3255" w:type="dxa"/>
            <w:gridSpan w:val="2"/>
            <w:noWrap w:val="0"/>
            <w:vAlign w:val="center"/>
          </w:tcPr>
          <w:p>
            <w:pPr>
              <w:jc w:val="center"/>
              <w:rPr>
                <w:rFonts w:hint="default" w:ascii="Times New Roman" w:hAnsi="Times New Roman" w:eastAsia="仿宋_GB2312" w:cs="Times New Roman"/>
                <w:color w:val="auto"/>
                <w:sz w:val="24"/>
                <w:szCs w:val="24"/>
                <w:highlight w:val="none"/>
              </w:rPr>
            </w:pPr>
          </w:p>
        </w:tc>
        <w:tc>
          <w:tcPr>
            <w:tcW w:w="1950" w:type="dxa"/>
            <w:noWrap w:val="0"/>
            <w:vAlign w:val="center"/>
          </w:tcPr>
          <w:p>
            <w:pPr>
              <w:jc w:val="center"/>
              <w:rPr>
                <w:rFonts w:hint="default" w:ascii="Times New Roman" w:hAnsi="Times New Roman" w:eastAsia="仿宋_GB2312" w:cs="Times New Roman"/>
                <w:color w:val="auto"/>
                <w:sz w:val="24"/>
                <w:szCs w:val="24"/>
                <w:highlight w:val="none"/>
              </w:rPr>
            </w:pPr>
          </w:p>
        </w:tc>
        <w:tc>
          <w:tcPr>
            <w:tcW w:w="1965" w:type="dxa"/>
            <w:gridSpan w:val="2"/>
            <w:noWrap w:val="0"/>
            <w:vAlign w:val="center"/>
          </w:tcPr>
          <w:p>
            <w:pPr>
              <w:jc w:val="center"/>
              <w:rPr>
                <w:rFonts w:hint="default" w:ascii="Times New Roman" w:hAnsi="Times New Roman" w:eastAsia="仿宋_GB2312" w:cs="Times New Roman"/>
                <w:color w:val="auto"/>
                <w:sz w:val="24"/>
                <w:szCs w:val="24"/>
                <w:highlight w:val="none"/>
              </w:rPr>
            </w:pPr>
          </w:p>
        </w:tc>
        <w:tc>
          <w:tcPr>
            <w:tcW w:w="1095" w:type="dxa"/>
            <w:noWrap w:val="0"/>
            <w:vAlign w:val="center"/>
          </w:tcPr>
          <w:p>
            <w:pPr>
              <w:jc w:val="center"/>
              <w:rPr>
                <w:rFonts w:hint="default" w:ascii="Times New Roman" w:hAnsi="Times New Roman" w:eastAsia="仿宋_GB2312" w:cs="Times New Roman"/>
                <w:color w:val="auto"/>
                <w:sz w:val="24"/>
                <w:szCs w:val="24"/>
                <w:highlight w:val="none"/>
              </w:rPr>
            </w:pPr>
          </w:p>
        </w:tc>
        <w:tc>
          <w:tcPr>
            <w:tcW w:w="1107" w:type="dxa"/>
            <w:noWrap w:val="0"/>
            <w:vAlign w:val="center"/>
          </w:tcPr>
          <w:p>
            <w:pPr>
              <w:jc w:val="center"/>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9" w:type="dxa"/>
            <w:noWrap w:val="0"/>
            <w:vAlign w:val="center"/>
          </w:tcPr>
          <w:p>
            <w:pPr>
              <w:jc w:val="center"/>
              <w:rPr>
                <w:rFonts w:hint="default" w:ascii="Times New Roman" w:hAnsi="Times New Roman" w:eastAsia="仿宋_GB2312" w:cs="Times New Roman"/>
                <w:color w:val="auto"/>
                <w:sz w:val="24"/>
                <w:szCs w:val="24"/>
                <w:highlight w:val="none"/>
              </w:rPr>
            </w:pPr>
            <w:r>
              <w:rPr>
                <w:rFonts w:hint="eastAsia" w:ascii="Times New Roman" w:hAnsi="Times New Roman" w:eastAsia="仿宋_GB2312" w:cs="Times New Roman"/>
                <w:b/>
                <w:bCs/>
                <w:color w:val="auto"/>
                <w:sz w:val="24"/>
                <w:szCs w:val="24"/>
                <w:highlight w:val="none"/>
                <w:lang w:eastAsia="zh-CN"/>
              </w:rPr>
              <w:t>.</w:t>
            </w:r>
          </w:p>
        </w:tc>
        <w:tc>
          <w:tcPr>
            <w:tcW w:w="2238" w:type="dxa"/>
            <w:noWrap w:val="0"/>
            <w:vAlign w:val="center"/>
          </w:tcPr>
          <w:p>
            <w:pPr>
              <w:jc w:val="center"/>
              <w:rPr>
                <w:rFonts w:hint="default" w:ascii="Times New Roman" w:hAnsi="Times New Roman" w:eastAsia="仿宋_GB2312" w:cs="Times New Roman"/>
                <w:color w:val="auto"/>
                <w:sz w:val="24"/>
                <w:szCs w:val="24"/>
                <w:highlight w:val="none"/>
              </w:rPr>
            </w:pPr>
          </w:p>
        </w:tc>
        <w:tc>
          <w:tcPr>
            <w:tcW w:w="1920" w:type="dxa"/>
            <w:gridSpan w:val="2"/>
            <w:noWrap w:val="0"/>
            <w:vAlign w:val="center"/>
          </w:tcPr>
          <w:p>
            <w:pPr>
              <w:jc w:val="center"/>
              <w:rPr>
                <w:rFonts w:hint="default" w:ascii="Times New Roman" w:hAnsi="Times New Roman" w:eastAsia="仿宋_GB2312" w:cs="Times New Roman"/>
                <w:color w:val="auto"/>
                <w:sz w:val="24"/>
                <w:szCs w:val="24"/>
                <w:highlight w:val="none"/>
              </w:rPr>
            </w:pPr>
          </w:p>
        </w:tc>
        <w:tc>
          <w:tcPr>
            <w:tcW w:w="3255" w:type="dxa"/>
            <w:gridSpan w:val="2"/>
            <w:noWrap w:val="0"/>
            <w:vAlign w:val="center"/>
          </w:tcPr>
          <w:p>
            <w:pPr>
              <w:jc w:val="center"/>
              <w:rPr>
                <w:rFonts w:hint="default" w:ascii="Times New Roman" w:hAnsi="Times New Roman" w:eastAsia="仿宋_GB2312" w:cs="Times New Roman"/>
                <w:color w:val="auto"/>
                <w:sz w:val="24"/>
                <w:szCs w:val="24"/>
                <w:highlight w:val="none"/>
              </w:rPr>
            </w:pPr>
          </w:p>
        </w:tc>
        <w:tc>
          <w:tcPr>
            <w:tcW w:w="1950" w:type="dxa"/>
            <w:noWrap w:val="0"/>
            <w:vAlign w:val="center"/>
          </w:tcPr>
          <w:p>
            <w:pPr>
              <w:jc w:val="center"/>
              <w:rPr>
                <w:rFonts w:hint="default" w:ascii="Times New Roman" w:hAnsi="Times New Roman" w:eastAsia="仿宋_GB2312" w:cs="Times New Roman"/>
                <w:color w:val="auto"/>
                <w:sz w:val="24"/>
                <w:szCs w:val="24"/>
                <w:highlight w:val="none"/>
              </w:rPr>
            </w:pPr>
          </w:p>
        </w:tc>
        <w:tc>
          <w:tcPr>
            <w:tcW w:w="1965" w:type="dxa"/>
            <w:gridSpan w:val="2"/>
            <w:noWrap w:val="0"/>
            <w:vAlign w:val="center"/>
          </w:tcPr>
          <w:p>
            <w:pPr>
              <w:jc w:val="center"/>
              <w:rPr>
                <w:rFonts w:hint="default" w:ascii="Times New Roman" w:hAnsi="Times New Roman" w:eastAsia="仿宋_GB2312" w:cs="Times New Roman"/>
                <w:color w:val="auto"/>
                <w:sz w:val="24"/>
                <w:szCs w:val="24"/>
                <w:highlight w:val="none"/>
              </w:rPr>
            </w:pPr>
          </w:p>
        </w:tc>
        <w:tc>
          <w:tcPr>
            <w:tcW w:w="1095" w:type="dxa"/>
            <w:noWrap w:val="0"/>
            <w:vAlign w:val="center"/>
          </w:tcPr>
          <w:p>
            <w:pPr>
              <w:jc w:val="center"/>
              <w:rPr>
                <w:rFonts w:hint="default" w:ascii="Times New Roman" w:hAnsi="Times New Roman" w:eastAsia="仿宋_GB2312" w:cs="Times New Roman"/>
                <w:color w:val="auto"/>
                <w:sz w:val="24"/>
                <w:szCs w:val="24"/>
                <w:highlight w:val="none"/>
              </w:rPr>
            </w:pPr>
          </w:p>
        </w:tc>
        <w:tc>
          <w:tcPr>
            <w:tcW w:w="1107" w:type="dxa"/>
            <w:noWrap w:val="0"/>
            <w:vAlign w:val="center"/>
          </w:tcPr>
          <w:p>
            <w:pPr>
              <w:jc w:val="center"/>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157" w:type="dxa"/>
            <w:gridSpan w:val="9"/>
            <w:noWrap w:val="0"/>
            <w:vAlign w:val="center"/>
          </w:tcPr>
          <w:p>
            <w:pP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b/>
                <w:bCs/>
                <w:color w:val="auto"/>
                <w:sz w:val="28"/>
                <w:szCs w:val="28"/>
                <w:highlight w:val="none"/>
              </w:rPr>
              <w:t>单体建筑标准层的平均预制率和装配率</w:t>
            </w:r>
          </w:p>
        </w:tc>
        <w:tc>
          <w:tcPr>
            <w:tcW w:w="1095" w:type="dxa"/>
            <w:noWrap w:val="0"/>
            <w:vAlign w:val="center"/>
          </w:tcPr>
          <w:p>
            <w:pPr>
              <w:jc w:val="center"/>
              <w:rPr>
                <w:rFonts w:hint="default" w:ascii="Times New Roman" w:hAnsi="Times New Roman" w:eastAsia="仿宋_GB2312" w:cs="Times New Roman"/>
                <w:color w:val="auto"/>
                <w:sz w:val="28"/>
                <w:szCs w:val="28"/>
                <w:highlight w:val="none"/>
              </w:rPr>
            </w:pPr>
          </w:p>
        </w:tc>
        <w:tc>
          <w:tcPr>
            <w:tcW w:w="1107" w:type="dxa"/>
            <w:noWrap w:val="0"/>
            <w:vAlign w:val="center"/>
          </w:tcPr>
          <w:p>
            <w:pPr>
              <w:jc w:val="center"/>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89" w:type="dxa"/>
            <w:gridSpan w:val="3"/>
            <w:noWrap w:val="0"/>
            <w:vAlign w:val="center"/>
          </w:tcPr>
          <w:p>
            <w:pPr>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color w:val="auto"/>
                <w:sz w:val="24"/>
                <w:szCs w:val="24"/>
                <w:highlight w:val="none"/>
              </w:rPr>
              <w:t>建筑高度</w:t>
            </w:r>
          </w:p>
        </w:tc>
        <w:tc>
          <w:tcPr>
            <w:tcW w:w="3589" w:type="dxa"/>
            <w:gridSpan w:val="2"/>
            <w:noWrap w:val="0"/>
            <w:vAlign w:val="center"/>
          </w:tcPr>
          <w:p>
            <w:pPr>
              <w:jc w:val="center"/>
              <w:rPr>
                <w:rFonts w:hint="default" w:ascii="Times New Roman" w:hAnsi="Times New Roman" w:eastAsia="仿宋_GB2312" w:cs="Times New Roman"/>
                <w:color w:val="auto"/>
                <w:sz w:val="24"/>
                <w:szCs w:val="24"/>
                <w:highlight w:val="none"/>
              </w:rPr>
            </w:pPr>
          </w:p>
        </w:tc>
        <w:tc>
          <w:tcPr>
            <w:tcW w:w="3589" w:type="dxa"/>
            <w:gridSpan w:val="3"/>
            <w:noWrap w:val="0"/>
            <w:vAlign w:val="center"/>
          </w:tcPr>
          <w:p>
            <w:pPr>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b/>
                <w:color w:val="auto"/>
                <w:sz w:val="24"/>
                <w:szCs w:val="24"/>
                <w:highlight w:val="none"/>
              </w:rPr>
              <w:t>标准层层高</w:t>
            </w:r>
          </w:p>
        </w:tc>
        <w:tc>
          <w:tcPr>
            <w:tcW w:w="3592" w:type="dxa"/>
            <w:gridSpan w:val="3"/>
            <w:noWrap w:val="0"/>
            <w:vAlign w:val="center"/>
          </w:tcPr>
          <w:p>
            <w:pPr>
              <w:jc w:val="center"/>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89" w:type="dxa"/>
            <w:gridSpan w:val="3"/>
            <w:noWrap w:val="0"/>
            <w:vAlign w:val="center"/>
          </w:tcPr>
          <w:p>
            <w:pPr>
              <w:jc w:val="center"/>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lang w:eastAsia="zh-CN"/>
              </w:rPr>
              <w:t>结构类型</w:t>
            </w:r>
          </w:p>
        </w:tc>
        <w:tc>
          <w:tcPr>
            <w:tcW w:w="3589" w:type="dxa"/>
            <w:gridSpan w:val="2"/>
            <w:noWrap w:val="0"/>
            <w:vAlign w:val="center"/>
          </w:tcPr>
          <w:p>
            <w:pPr>
              <w:jc w:val="center"/>
              <w:rPr>
                <w:rFonts w:hint="default" w:ascii="Times New Roman" w:hAnsi="Times New Roman" w:eastAsia="仿宋_GB2312" w:cs="Times New Roman"/>
                <w:color w:val="auto"/>
                <w:sz w:val="24"/>
                <w:szCs w:val="24"/>
                <w:highlight w:val="none"/>
                <w:lang w:val="en-US" w:eastAsia="zh-CN"/>
              </w:rPr>
            </w:pPr>
          </w:p>
        </w:tc>
        <w:tc>
          <w:tcPr>
            <w:tcW w:w="3589" w:type="dxa"/>
            <w:gridSpan w:val="3"/>
            <w:noWrap w:val="0"/>
            <w:vAlign w:val="center"/>
          </w:tcPr>
          <w:p>
            <w:pPr>
              <w:jc w:val="center"/>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lang w:eastAsia="zh-CN"/>
              </w:rPr>
              <w:t>装配式建筑面积</w:t>
            </w:r>
          </w:p>
        </w:tc>
        <w:tc>
          <w:tcPr>
            <w:tcW w:w="3592" w:type="dxa"/>
            <w:gridSpan w:val="3"/>
            <w:noWrap w:val="0"/>
            <w:vAlign w:val="center"/>
          </w:tcPr>
          <w:p>
            <w:pPr>
              <w:jc w:val="center"/>
              <w:rPr>
                <w:rFonts w:hint="default" w:ascii="Times New Roman" w:hAnsi="Times New Roman" w:eastAsia="仿宋_GB2312" w:cs="Times New Roman"/>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359" w:type="dxa"/>
            <w:gridSpan w:val="11"/>
            <w:noWrap w:val="0"/>
            <w:vAlign w:val="center"/>
          </w:tcPr>
          <w:p>
            <w:pPr>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b/>
                <w:bCs/>
                <w:color w:val="auto"/>
                <w:sz w:val="24"/>
                <w:szCs w:val="24"/>
                <w:highlight w:val="none"/>
              </w:rPr>
              <w:t>备注：</w:t>
            </w:r>
          </w:p>
        </w:tc>
      </w:tr>
    </w:tbl>
    <w:p>
      <w:pPr>
        <w:pStyle w:val="16"/>
        <w:spacing w:line="480" w:lineRule="auto"/>
        <w:rPr>
          <w:rFonts w:hint="default" w:ascii="Times New Roman" w:hAnsi="Times New Roman" w:eastAsia="仿宋_GB2312" w:cs="Times New Roman"/>
          <w:b/>
          <w:bCs/>
          <w:color w:val="auto"/>
          <w:sz w:val="28"/>
          <w:szCs w:val="28"/>
          <w:highlight w:val="none"/>
        </w:rPr>
        <w:sectPr>
          <w:pgSz w:w="16783" w:h="11850" w:orient="landscape"/>
          <w:pgMar w:top="1800" w:right="1440" w:bottom="1800" w:left="1440" w:header="851" w:footer="992" w:gutter="0"/>
          <w:cols w:space="720" w:num="1"/>
          <w:docGrid w:type="lines" w:linePitch="312" w:charSpace="0"/>
        </w:sectPr>
      </w:pPr>
      <w:r>
        <w:rPr>
          <w:rFonts w:hint="default" w:ascii="Times New Roman" w:hAnsi="Times New Roman" w:eastAsia="仿宋_GB2312" w:cs="Times New Roman"/>
          <w:b/>
          <w:bCs/>
          <w:color w:val="auto"/>
          <w:sz w:val="28"/>
          <w:szCs w:val="28"/>
          <w:highlight w:val="none"/>
        </w:rPr>
        <w:t>备注：每栋单独列表，依次排列（表2、表3</w:t>
      </w:r>
      <w:r>
        <w:rPr>
          <w:rFonts w:hint="eastAsia" w:ascii="Times New Roman" w:eastAsia="仿宋_GB2312" w:cs="Times New Roman"/>
          <w:b/>
          <w:bCs/>
          <w:color w:val="auto"/>
          <w:sz w:val="28"/>
          <w:szCs w:val="28"/>
          <w:highlight w:val="none"/>
          <w:lang w:eastAsia="zh-CN"/>
        </w:rPr>
        <w:t>……</w:t>
      </w:r>
      <w:r>
        <w:rPr>
          <w:rFonts w:hint="default" w:ascii="Times New Roman" w:hAnsi="Times New Roman" w:eastAsia="仿宋_GB2312" w:cs="Times New Roman"/>
          <w:b/>
          <w:bCs/>
          <w:color w:val="auto"/>
          <w:sz w:val="28"/>
          <w:szCs w:val="28"/>
          <w:highlight w:val="none"/>
        </w:rPr>
        <w:t>）。</w:t>
      </w:r>
    </w:p>
    <w:p>
      <w:pPr>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四、申报单位意见</w:t>
      </w:r>
    </w:p>
    <w:p>
      <w:pPr>
        <w:rPr>
          <w:rFonts w:hint="default" w:ascii="Times New Roman" w:hAnsi="Times New Roman" w:eastAsia="仿宋_GB2312" w:cs="Times New Roman"/>
          <w:b/>
          <w:bCs/>
          <w:color w:val="auto"/>
          <w:sz w:val="28"/>
          <w:szCs w:val="28"/>
          <w:highlight w:val="none"/>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6" w:hRule="atLeast"/>
          <w:jc w:val="center"/>
        </w:trPr>
        <w:tc>
          <w:tcPr>
            <w:tcW w:w="8382" w:type="dxa"/>
            <w:noWrap w:val="0"/>
            <w:vAlign w:val="center"/>
          </w:tcPr>
          <w:p>
            <w:pPr>
              <w:keepNext w:val="0"/>
              <w:keepLines w:val="0"/>
              <w:pageBreakBefore w:val="0"/>
              <w:widowControl w:val="0"/>
              <w:kinsoku/>
              <w:wordWrap/>
              <w:overflowPunct/>
              <w:topLinePunct w:val="0"/>
              <w:bidi w:val="0"/>
              <w:snapToGrid/>
              <w:spacing w:line="520" w:lineRule="exact"/>
              <w:ind w:left="0" w:leftChars="0" w:right="0" w:rightChars="0" w:firstLine="0" w:firstLineChars="0"/>
              <w:jc w:val="both"/>
              <w:textAlignment w:val="auto"/>
              <w:outlineLvl w:val="9"/>
              <w:rPr>
                <w:rFonts w:hint="default" w:ascii="Times New Roman" w:hAnsi="Times New Roman" w:eastAsia="仿宋_GB2312" w:cs="Times New Roman"/>
                <w:b/>
                <w:color w:val="auto"/>
                <w:sz w:val="28"/>
                <w:szCs w:val="28"/>
                <w:highlight w:val="none"/>
              </w:rPr>
            </w:pPr>
          </w:p>
          <w:p>
            <w:pPr>
              <w:keepNext w:val="0"/>
              <w:keepLines w:val="0"/>
              <w:pageBreakBefore w:val="0"/>
              <w:widowControl w:val="0"/>
              <w:kinsoku/>
              <w:wordWrap/>
              <w:overflowPunct/>
              <w:topLinePunct w:val="0"/>
              <w:bidi w:val="0"/>
              <w:snapToGrid/>
              <w:spacing w:line="520" w:lineRule="exact"/>
              <w:ind w:left="0" w:leftChars="0" w:right="0" w:rightChars="0" w:firstLine="0" w:firstLineChars="0"/>
              <w:jc w:val="both"/>
              <w:textAlignment w:val="auto"/>
              <w:outlineLvl w:val="9"/>
              <w:rPr>
                <w:rFonts w:hint="default" w:ascii="Times New Roman" w:hAnsi="Times New Roman" w:eastAsia="仿宋_GB2312" w:cs="Times New Roman"/>
                <w:bCs/>
                <w:color w:val="auto"/>
                <w:sz w:val="28"/>
                <w:szCs w:val="28"/>
                <w:highlight w:val="none"/>
              </w:rPr>
            </w:pPr>
            <w:r>
              <w:rPr>
                <w:rFonts w:hint="default" w:ascii="Times New Roman" w:hAnsi="Times New Roman" w:eastAsia="仿宋_GB2312" w:cs="Times New Roman"/>
                <w:bCs/>
                <w:color w:val="auto"/>
                <w:sz w:val="28"/>
                <w:szCs w:val="28"/>
                <w:highlight w:val="none"/>
              </w:rPr>
              <w:t xml:space="preserve">    </w:t>
            </w:r>
            <w:r>
              <w:rPr>
                <w:rFonts w:hint="default" w:ascii="Times New Roman" w:hAnsi="Times New Roman" w:eastAsia="仿宋_GB2312" w:cs="Times New Roman"/>
                <w:bCs/>
                <w:color w:val="auto"/>
                <w:sz w:val="28"/>
                <w:szCs w:val="28"/>
                <w:highlight w:val="none"/>
                <w:u w:val="single"/>
              </w:rPr>
              <w:t xml:space="preserve"> </w:t>
            </w:r>
            <w:r>
              <w:rPr>
                <w:rFonts w:hint="default" w:ascii="Times New Roman" w:hAnsi="Times New Roman" w:eastAsia="仿宋_GB2312" w:cs="Times New Roman"/>
                <w:bCs/>
                <w:color w:val="auto"/>
                <w:sz w:val="28"/>
                <w:szCs w:val="28"/>
                <w:highlight w:val="none"/>
                <w:u w:val="single"/>
                <w:lang w:val="en-US" w:eastAsia="zh-CN"/>
              </w:rPr>
              <w:t xml:space="preserve">            </w:t>
            </w:r>
            <w:r>
              <w:rPr>
                <w:rFonts w:hint="default" w:ascii="Times New Roman" w:hAnsi="Times New Roman" w:eastAsia="仿宋_GB2312" w:cs="Times New Roman"/>
                <w:bCs/>
                <w:color w:val="auto"/>
                <w:sz w:val="28"/>
                <w:szCs w:val="28"/>
                <w:highlight w:val="none"/>
                <w:u w:val="single"/>
              </w:rPr>
              <w:t xml:space="preserve">  </w:t>
            </w:r>
            <w:r>
              <w:rPr>
                <w:rFonts w:hint="default" w:ascii="Times New Roman" w:hAnsi="Times New Roman" w:eastAsia="仿宋_GB2312" w:cs="Times New Roman"/>
                <w:bCs/>
                <w:color w:val="auto"/>
                <w:sz w:val="28"/>
                <w:szCs w:val="28"/>
                <w:highlight w:val="none"/>
              </w:rPr>
              <w:t>项目</w:t>
            </w:r>
            <w:r>
              <w:rPr>
                <w:rFonts w:hint="default" w:ascii="Times New Roman" w:hAnsi="Times New Roman" w:eastAsia="仿宋_GB2312" w:cs="Times New Roman"/>
                <w:bCs/>
                <w:color w:val="auto"/>
                <w:sz w:val="28"/>
                <w:szCs w:val="28"/>
                <w:highlight w:val="none"/>
                <w:u w:val="single"/>
              </w:rPr>
              <w:t xml:space="preserve">   </w:t>
            </w:r>
            <w:r>
              <w:rPr>
                <w:rFonts w:hint="default" w:ascii="Times New Roman" w:hAnsi="Times New Roman" w:eastAsia="仿宋_GB2312" w:cs="Times New Roman"/>
                <w:bCs/>
                <w:color w:val="auto"/>
                <w:sz w:val="28"/>
                <w:szCs w:val="28"/>
                <w:highlight w:val="none"/>
                <w:u w:val="single"/>
                <w:lang w:val="en-US" w:eastAsia="zh-CN"/>
              </w:rPr>
              <w:t xml:space="preserve">      </w:t>
            </w:r>
            <w:r>
              <w:rPr>
                <w:rFonts w:hint="default" w:ascii="Times New Roman" w:hAnsi="Times New Roman" w:eastAsia="仿宋_GB2312" w:cs="Times New Roman"/>
                <w:bCs/>
                <w:color w:val="auto"/>
                <w:sz w:val="28"/>
                <w:szCs w:val="28"/>
                <w:highlight w:val="none"/>
                <w:u w:val="single"/>
              </w:rPr>
              <w:t xml:space="preserve">    </w:t>
            </w:r>
            <w:r>
              <w:rPr>
                <w:rFonts w:hint="default" w:ascii="Times New Roman" w:hAnsi="Times New Roman" w:eastAsia="仿宋_GB2312" w:cs="Times New Roman"/>
                <w:bCs/>
                <w:color w:val="auto"/>
                <w:sz w:val="28"/>
                <w:szCs w:val="28"/>
                <w:highlight w:val="none"/>
              </w:rPr>
              <w:t>（栋号）</w:t>
            </w:r>
            <w:r>
              <w:rPr>
                <w:rFonts w:hint="default" w:ascii="Times New Roman" w:hAnsi="Times New Roman" w:eastAsia="仿宋_GB2312" w:cs="Times New Roman"/>
                <w:bCs/>
                <w:color w:val="auto"/>
                <w:sz w:val="28"/>
                <w:szCs w:val="28"/>
                <w:highlight w:val="none"/>
                <w:lang w:eastAsia="zh-CN"/>
              </w:rPr>
              <w:t>实施</w:t>
            </w:r>
            <w:r>
              <w:rPr>
                <w:rFonts w:hint="default" w:ascii="Times New Roman" w:hAnsi="Times New Roman" w:eastAsia="仿宋_GB2312" w:cs="Times New Roman"/>
                <w:bCs/>
                <w:color w:val="auto"/>
                <w:sz w:val="28"/>
                <w:szCs w:val="28"/>
                <w:highlight w:val="none"/>
              </w:rPr>
              <w:t>装配式建筑，预制率</w:t>
            </w:r>
            <w:r>
              <w:rPr>
                <w:rFonts w:hint="default" w:ascii="Times New Roman" w:hAnsi="Times New Roman" w:eastAsia="仿宋_GB2312" w:cs="Times New Roman"/>
                <w:bCs/>
                <w:color w:val="auto"/>
                <w:sz w:val="28"/>
                <w:szCs w:val="28"/>
                <w:highlight w:val="none"/>
                <w:lang w:eastAsia="zh-CN"/>
              </w:rPr>
              <w:t>和</w:t>
            </w:r>
            <w:r>
              <w:rPr>
                <w:rFonts w:hint="default" w:ascii="Times New Roman" w:hAnsi="Times New Roman" w:eastAsia="仿宋_GB2312" w:cs="Times New Roman"/>
                <w:bCs/>
                <w:color w:val="auto"/>
                <w:sz w:val="28"/>
                <w:szCs w:val="28"/>
                <w:highlight w:val="none"/>
              </w:rPr>
              <w:t>装配率符合</w:t>
            </w:r>
            <w:r>
              <w:rPr>
                <w:rFonts w:hint="eastAsia" w:ascii="Times New Roman" w:hAnsi="Times New Roman" w:eastAsia="仿宋_GB2312" w:cs="Times New Roman"/>
                <w:bCs/>
                <w:color w:val="auto"/>
                <w:sz w:val="28"/>
                <w:szCs w:val="28"/>
                <w:highlight w:val="none"/>
                <w:lang w:val="en-US" w:eastAsia="zh-CN"/>
              </w:rPr>
              <w:t>汕头</w:t>
            </w:r>
            <w:r>
              <w:rPr>
                <w:rFonts w:hint="default" w:ascii="Times New Roman" w:hAnsi="Times New Roman" w:eastAsia="仿宋_GB2312" w:cs="Times New Roman"/>
                <w:bCs/>
                <w:color w:val="auto"/>
                <w:sz w:val="28"/>
                <w:szCs w:val="28"/>
                <w:highlight w:val="none"/>
                <w:lang w:val="en-US" w:eastAsia="zh-CN"/>
              </w:rPr>
              <w:t>市</w:t>
            </w:r>
            <w:r>
              <w:rPr>
                <w:rFonts w:hint="default" w:ascii="Times New Roman" w:hAnsi="Times New Roman" w:eastAsia="仿宋_GB2312" w:cs="Times New Roman"/>
                <w:bCs/>
                <w:color w:val="auto"/>
                <w:sz w:val="28"/>
                <w:szCs w:val="28"/>
                <w:highlight w:val="none"/>
              </w:rPr>
              <w:t>市装配式建筑现行相关要求，现申请技术</w:t>
            </w:r>
            <w:r>
              <w:rPr>
                <w:rFonts w:hint="eastAsia" w:ascii="Times New Roman" w:hAnsi="Times New Roman" w:eastAsia="仿宋_GB2312" w:cs="Times New Roman"/>
                <w:bCs/>
                <w:color w:val="auto"/>
                <w:sz w:val="28"/>
                <w:szCs w:val="28"/>
                <w:highlight w:val="none"/>
                <w:lang w:eastAsia="zh-CN"/>
              </w:rPr>
              <w:t>评价</w:t>
            </w:r>
            <w:r>
              <w:rPr>
                <w:rFonts w:hint="default" w:ascii="Times New Roman" w:hAnsi="Times New Roman" w:eastAsia="仿宋_GB2312" w:cs="Times New Roman"/>
                <w:bCs/>
                <w:color w:val="auto"/>
                <w:sz w:val="28"/>
                <w:szCs w:val="28"/>
                <w:highlight w:val="none"/>
              </w:rPr>
              <w:t>。</w:t>
            </w:r>
          </w:p>
          <w:p>
            <w:pPr>
              <w:keepNext w:val="0"/>
              <w:keepLines w:val="0"/>
              <w:pageBreakBefore w:val="0"/>
              <w:widowControl w:val="0"/>
              <w:kinsoku/>
              <w:wordWrap/>
              <w:overflowPunct/>
              <w:topLinePunct w:val="0"/>
              <w:bidi w:val="0"/>
              <w:snapToGrid/>
              <w:spacing w:line="520" w:lineRule="exact"/>
              <w:ind w:left="0" w:leftChars="0" w:right="0" w:rightChars="0" w:firstLine="0" w:firstLineChars="0"/>
              <w:jc w:val="both"/>
              <w:textAlignment w:val="auto"/>
              <w:outlineLvl w:val="9"/>
              <w:rPr>
                <w:rFonts w:hint="default" w:ascii="Times New Roman" w:hAnsi="Times New Roman" w:eastAsia="仿宋_GB2312" w:cs="Times New Roman"/>
                <w:bCs/>
                <w:color w:val="auto"/>
                <w:sz w:val="28"/>
                <w:szCs w:val="28"/>
                <w:highlight w:val="none"/>
              </w:rPr>
            </w:pPr>
            <w:r>
              <w:rPr>
                <w:rFonts w:hint="default" w:ascii="Times New Roman" w:hAnsi="Times New Roman" w:eastAsia="仿宋_GB2312" w:cs="Times New Roman"/>
                <w:bCs/>
                <w:color w:val="auto"/>
                <w:sz w:val="28"/>
                <w:szCs w:val="28"/>
                <w:highlight w:val="none"/>
              </w:rPr>
              <w:t xml:space="preserve">                   </w:t>
            </w:r>
          </w:p>
          <w:p>
            <w:pPr>
              <w:keepNext w:val="0"/>
              <w:keepLines w:val="0"/>
              <w:pageBreakBefore w:val="0"/>
              <w:widowControl w:val="0"/>
              <w:kinsoku/>
              <w:wordWrap/>
              <w:overflowPunct/>
              <w:topLinePunct w:val="0"/>
              <w:bidi w:val="0"/>
              <w:snapToGrid/>
              <w:spacing w:line="520" w:lineRule="exact"/>
              <w:ind w:left="0" w:leftChars="0" w:right="0" w:rightChars="0" w:firstLine="0" w:firstLineChars="0"/>
              <w:jc w:val="both"/>
              <w:textAlignment w:val="auto"/>
              <w:outlineLvl w:val="9"/>
              <w:rPr>
                <w:rFonts w:hint="default" w:ascii="Times New Roman" w:hAnsi="Times New Roman" w:eastAsia="仿宋_GB2312" w:cs="Times New Roman"/>
                <w:bCs/>
                <w:color w:val="auto"/>
                <w:sz w:val="28"/>
                <w:szCs w:val="28"/>
                <w:highlight w:val="none"/>
              </w:rPr>
            </w:pPr>
            <w:r>
              <w:rPr>
                <w:rFonts w:hint="default" w:ascii="Times New Roman" w:hAnsi="Times New Roman" w:eastAsia="仿宋_GB2312" w:cs="Times New Roman"/>
                <w:bCs/>
                <w:color w:val="auto"/>
                <w:sz w:val="28"/>
                <w:szCs w:val="28"/>
                <w:highlight w:val="none"/>
              </w:rPr>
              <w:t xml:space="preserve"> 申报单位（名称及盖章）：</w:t>
            </w:r>
          </w:p>
          <w:p>
            <w:pPr>
              <w:pStyle w:val="17"/>
              <w:keepNext w:val="0"/>
              <w:keepLines w:val="0"/>
              <w:pageBreakBefore w:val="0"/>
              <w:widowControl w:val="0"/>
              <w:kinsoku/>
              <w:wordWrap/>
              <w:overflowPunct/>
              <w:topLinePunct w:val="0"/>
              <w:bidi w:val="0"/>
              <w:snapToGrid/>
              <w:spacing w:line="520" w:lineRule="exact"/>
              <w:ind w:left="0" w:leftChars="0" w:right="0" w:rightChars="0" w:firstLine="0" w:firstLineChars="0"/>
              <w:jc w:val="both"/>
              <w:textAlignment w:val="auto"/>
              <w:outlineLvl w:val="9"/>
              <w:rPr>
                <w:rFonts w:hint="default" w:ascii="Times New Roman" w:hAnsi="Times New Roman" w:eastAsia="仿宋_GB2312" w:cs="Times New Roman"/>
                <w:bCs/>
                <w:color w:val="auto"/>
                <w:sz w:val="28"/>
                <w:szCs w:val="28"/>
                <w:highlight w:val="none"/>
              </w:rPr>
            </w:pPr>
            <w:r>
              <w:rPr>
                <w:rFonts w:hint="default" w:ascii="Times New Roman" w:hAnsi="Times New Roman" w:eastAsia="仿宋_GB2312" w:cs="Times New Roman"/>
                <w:bCs/>
                <w:color w:val="auto"/>
                <w:sz w:val="28"/>
                <w:szCs w:val="28"/>
                <w:highlight w:val="none"/>
              </w:rPr>
              <w:t xml:space="preserve">                              </w:t>
            </w:r>
          </w:p>
          <w:p>
            <w:pPr>
              <w:spacing w:line="720" w:lineRule="auto"/>
              <w:rPr>
                <w:rFonts w:hint="default" w:ascii="Times New Roman" w:hAnsi="Times New Roman" w:eastAsia="仿宋_GB2312" w:cs="Times New Roman"/>
                <w:b/>
                <w:bCs/>
                <w:color w:val="auto"/>
                <w:highlight w:val="none"/>
              </w:rPr>
            </w:pPr>
            <w:r>
              <w:rPr>
                <w:rFonts w:hint="default" w:ascii="Times New Roman" w:hAnsi="Times New Roman" w:eastAsia="仿宋_GB2312" w:cs="Times New Roman"/>
                <w:bCs/>
                <w:color w:val="auto"/>
                <w:sz w:val="28"/>
                <w:szCs w:val="28"/>
                <w:highlight w:val="none"/>
              </w:rPr>
              <w:t xml:space="preserve">                                       年    月    日</w:t>
            </w:r>
          </w:p>
        </w:tc>
      </w:tr>
    </w:tbl>
    <w:p>
      <w:pPr>
        <w:rPr>
          <w:highlight w:val="none"/>
        </w:rPr>
      </w:pPr>
    </w:p>
    <w:p>
      <w:pPr>
        <w:rPr>
          <w:rFonts w:hint="eastAsia" w:ascii="Times New Roman" w:hAnsi="仿宋" w:eastAsia="仿宋"/>
          <w:bCs/>
          <w:color w:val="auto"/>
          <w:sz w:val="32"/>
          <w:szCs w:val="32"/>
          <w:highlight w:val="none"/>
          <w:lang w:val="en-US" w:eastAsia="zh-CN"/>
        </w:rPr>
        <w:sectPr>
          <w:footerReference r:id="rId7" w:type="default"/>
          <w:pgSz w:w="11906" w:h="16838"/>
          <w:pgMar w:top="1440" w:right="1800" w:bottom="1440" w:left="1800" w:header="851" w:footer="992" w:gutter="0"/>
          <w:cols w:space="425" w:num="1"/>
          <w:docGrid w:type="lines" w:linePitch="312" w:charSpace="0"/>
        </w:sectPr>
      </w:pPr>
    </w:p>
    <w:p>
      <w:pPr>
        <w:rPr>
          <w:rFonts w:hint="eastAsia" w:ascii="Times New Roman" w:hAnsi="仿宋" w:eastAsia="仿宋"/>
          <w:bCs/>
          <w:color w:val="auto"/>
          <w:sz w:val="32"/>
          <w:szCs w:val="32"/>
          <w:highlight w:val="none"/>
          <w:lang w:val="en-US" w:eastAsia="zh-CN"/>
        </w:rPr>
        <w:sectPr>
          <w:pgSz w:w="11906" w:h="16838"/>
          <w:pgMar w:top="1440" w:right="1800" w:bottom="1440" w:left="1800" w:header="851" w:footer="992" w:gutter="0"/>
          <w:cols w:space="425" w:num="1"/>
          <w:docGrid w:type="lines" w:linePitch="312" w:charSpace="0"/>
        </w:sectPr>
      </w:pPr>
    </w:p>
    <w:p>
      <w:pPr>
        <w:numPr>
          <w:ilvl w:val="0"/>
          <w:numId w:val="0"/>
        </w:numPr>
        <w:ind w:firstLine="320" w:firstLineChars="100"/>
        <w:jc w:val="left"/>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附件</w:t>
      </w:r>
      <w:r>
        <w:rPr>
          <w:rFonts w:hint="eastAsia" w:ascii="Times New Roman" w:hAnsi="Times New Roman" w:eastAsia="黑体" w:cs="Times New Roman"/>
          <w:b w:val="0"/>
          <w:bCs w:val="0"/>
          <w:sz w:val="32"/>
          <w:szCs w:val="32"/>
          <w:lang w:val="en-US" w:eastAsia="zh-CN"/>
        </w:rPr>
        <w:t>3</w:t>
      </w:r>
      <w:r>
        <w:rPr>
          <w:rFonts w:hint="default" w:ascii="Times New Roman" w:hAnsi="Times New Roman" w:eastAsia="黑体" w:cs="Times New Roman"/>
          <w:b w:val="0"/>
          <w:bCs w:val="0"/>
          <w:sz w:val="32"/>
          <w:szCs w:val="32"/>
          <w:lang w:val="en-US" w:eastAsia="zh-CN"/>
        </w:rPr>
        <w:t>：</w:t>
      </w:r>
    </w:p>
    <w:p>
      <w:pPr>
        <w:adjustRightInd w:val="0"/>
        <w:snapToGrid w:val="0"/>
        <w:jc w:val="center"/>
        <w:rPr>
          <w:rFonts w:ascii="Times New Roman" w:hAnsi="Times New Roman" w:eastAsia="仿宋" w:cs="Times New Roman"/>
          <w:b/>
          <w:snapToGrid w:val="0"/>
          <w:sz w:val="44"/>
          <w:szCs w:val="44"/>
        </w:rPr>
      </w:pPr>
    </w:p>
    <w:p>
      <w:pPr>
        <w:adjustRightInd w:val="0"/>
        <w:snapToGrid w:val="0"/>
        <w:jc w:val="center"/>
        <w:rPr>
          <w:rFonts w:ascii="Times New Roman" w:hAnsi="Times New Roman" w:eastAsia="仿宋" w:cs="Times New Roman"/>
          <w:b/>
          <w:snapToGrid w:val="0"/>
          <w:sz w:val="44"/>
          <w:szCs w:val="44"/>
        </w:rPr>
      </w:pPr>
    </w:p>
    <w:p>
      <w:pPr>
        <w:adjustRightInd w:val="0"/>
        <w:snapToGrid w:val="0"/>
        <w:jc w:val="center"/>
        <w:rPr>
          <w:rFonts w:ascii="Times New Roman" w:hAnsi="Times New Roman" w:eastAsia="仿宋" w:cs="Times New Roman"/>
          <w:b/>
          <w:snapToGrid w:val="0"/>
          <w:sz w:val="44"/>
          <w:szCs w:val="44"/>
        </w:rPr>
      </w:pPr>
    </w:p>
    <w:p>
      <w:pPr>
        <w:adjustRightInd w:val="0"/>
        <w:snapToGrid w:val="0"/>
        <w:jc w:val="center"/>
        <w:rPr>
          <w:rFonts w:ascii="Times New Roman" w:hAnsi="Times New Roman" w:eastAsia="仿宋" w:cs="Times New Roman"/>
          <w:b/>
          <w:snapToGrid w:val="0"/>
          <w:sz w:val="44"/>
          <w:szCs w:val="44"/>
        </w:rPr>
      </w:pPr>
    </w:p>
    <w:p>
      <w:pPr>
        <w:adjustRightInd w:val="0"/>
        <w:snapToGrid w:val="0"/>
        <w:jc w:val="center"/>
        <w:rPr>
          <w:rFonts w:ascii="Times New Roman" w:hAnsi="Times New Roman" w:eastAsia="仿宋" w:cs="Times New Roman"/>
          <w:b/>
          <w:snapToGrid w:val="0"/>
          <w:sz w:val="44"/>
          <w:szCs w:val="44"/>
        </w:rPr>
      </w:pPr>
    </w:p>
    <w:p>
      <w:pPr>
        <w:adjustRightInd w:val="0"/>
        <w:snapToGrid w:val="0"/>
        <w:jc w:val="center"/>
        <w:rPr>
          <w:rFonts w:ascii="Times New Roman" w:hAnsi="Times New Roman" w:eastAsia="仿宋" w:cs="Times New Roman"/>
          <w:b/>
          <w:snapToGrid w:val="0"/>
          <w:sz w:val="44"/>
          <w:szCs w:val="44"/>
        </w:rPr>
      </w:pPr>
      <w:r>
        <w:rPr>
          <w:rFonts w:hint="eastAsia" w:ascii="Times New Roman" w:hAnsi="Times New Roman" w:eastAsia="仿宋" w:cs="Times New Roman"/>
          <w:b/>
          <w:snapToGrid w:val="0"/>
          <w:sz w:val="44"/>
          <w:szCs w:val="44"/>
          <w:lang w:val="en-US" w:eastAsia="zh-CN"/>
        </w:rPr>
        <w:t>汕头</w:t>
      </w:r>
      <w:r>
        <w:rPr>
          <w:rFonts w:hint="default" w:ascii="Times New Roman" w:hAnsi="Times New Roman" w:eastAsia="仿宋" w:cs="Times New Roman"/>
          <w:b/>
          <w:snapToGrid w:val="0"/>
          <w:sz w:val="44"/>
          <w:szCs w:val="44"/>
        </w:rPr>
        <w:t>市装配式建筑项目</w:t>
      </w:r>
    </w:p>
    <w:p>
      <w:pPr>
        <w:adjustRightInd w:val="0"/>
        <w:snapToGrid w:val="0"/>
        <w:jc w:val="center"/>
        <w:rPr>
          <w:rFonts w:ascii="Times New Roman" w:hAnsi="Times New Roman" w:eastAsia="仿宋" w:cs="Times New Roman"/>
          <w:b/>
          <w:snapToGrid w:val="0"/>
          <w:sz w:val="44"/>
          <w:szCs w:val="44"/>
        </w:rPr>
      </w:pPr>
      <w:r>
        <w:rPr>
          <w:rFonts w:hint="default" w:ascii="Times New Roman" w:hAnsi="Times New Roman" w:eastAsia="仿宋" w:cs="Times New Roman"/>
          <w:b/>
          <w:snapToGrid w:val="0"/>
          <w:sz w:val="44"/>
          <w:szCs w:val="44"/>
        </w:rPr>
        <w:t>装配率计算书</w:t>
      </w:r>
    </w:p>
    <w:p>
      <w:pPr>
        <w:adjustRightInd w:val="0"/>
        <w:snapToGrid w:val="0"/>
        <w:jc w:val="center"/>
        <w:rPr>
          <w:rFonts w:ascii="Times New Roman" w:hAnsi="Times New Roman" w:eastAsia="仿宋" w:cs="Times New Roman"/>
          <w:sz w:val="28"/>
          <w:szCs w:val="28"/>
        </w:rPr>
      </w:pPr>
      <w:r>
        <w:rPr>
          <w:rFonts w:hint="default" w:ascii="Times New Roman" w:hAnsi="Times New Roman" w:eastAsia="仿宋" w:cs="Times New Roman"/>
          <w:snapToGrid w:val="0"/>
          <w:sz w:val="28"/>
          <w:szCs w:val="28"/>
        </w:rPr>
        <w:t>（采用</w:t>
      </w:r>
      <w:r>
        <w:rPr>
          <w:rFonts w:ascii="Times New Roman" w:hAnsi="Times New Roman" w:eastAsia="仿宋" w:cs="Times New Roman"/>
          <w:snapToGrid w:val="0"/>
          <w:sz w:val="28"/>
          <w:szCs w:val="28"/>
        </w:rPr>
        <w:t>国标计算</w:t>
      </w:r>
      <w:r>
        <w:rPr>
          <w:rFonts w:hint="default" w:ascii="Times New Roman" w:hAnsi="Times New Roman" w:eastAsia="仿宋" w:cs="Times New Roman"/>
          <w:snapToGrid w:val="0"/>
          <w:sz w:val="28"/>
          <w:szCs w:val="28"/>
        </w:rPr>
        <w:t>参考格式）</w:t>
      </w:r>
    </w:p>
    <w:p>
      <w:pPr>
        <w:adjustRightInd w:val="0"/>
        <w:snapToGrid w:val="0"/>
        <w:rPr>
          <w:rFonts w:ascii="Times New Roman" w:hAnsi="Times New Roman" w:eastAsia="仿宋" w:cs="Times New Roman"/>
          <w:snapToGrid w:val="0"/>
          <w:sz w:val="28"/>
          <w:szCs w:val="28"/>
        </w:rPr>
      </w:pPr>
    </w:p>
    <w:p>
      <w:pPr>
        <w:adjustRightInd w:val="0"/>
        <w:snapToGrid w:val="0"/>
        <w:rPr>
          <w:rFonts w:ascii="Times New Roman" w:hAnsi="Times New Roman" w:eastAsia="仿宋" w:cs="Times New Roman"/>
          <w:sz w:val="28"/>
        </w:rPr>
      </w:pPr>
    </w:p>
    <w:p>
      <w:pPr>
        <w:adjustRightInd w:val="0"/>
        <w:snapToGrid w:val="0"/>
        <w:rPr>
          <w:rFonts w:ascii="Times New Roman" w:hAnsi="Times New Roman" w:eastAsia="仿宋" w:cs="Times New Roman"/>
          <w:sz w:val="28"/>
        </w:rPr>
      </w:pPr>
    </w:p>
    <w:p>
      <w:pPr>
        <w:adjustRightInd w:val="0"/>
        <w:snapToGrid w:val="0"/>
        <w:rPr>
          <w:rFonts w:ascii="Times New Roman" w:hAnsi="Times New Roman" w:eastAsia="仿宋" w:cs="Times New Roman"/>
          <w:sz w:val="28"/>
        </w:rPr>
      </w:pPr>
    </w:p>
    <w:p>
      <w:pPr>
        <w:adjustRightInd w:val="0"/>
        <w:snapToGrid w:val="0"/>
        <w:rPr>
          <w:rFonts w:ascii="Times New Roman" w:hAnsi="Times New Roman" w:eastAsia="仿宋" w:cs="Times New Roman"/>
          <w:sz w:val="28"/>
        </w:rPr>
      </w:pPr>
    </w:p>
    <w:p>
      <w:pPr>
        <w:adjustRightInd w:val="0"/>
        <w:snapToGrid w:val="0"/>
        <w:rPr>
          <w:rFonts w:ascii="Times New Roman" w:hAnsi="Times New Roman" w:eastAsia="仿宋" w:cs="Times New Roman"/>
          <w:sz w:val="28"/>
        </w:rPr>
      </w:pPr>
    </w:p>
    <w:p>
      <w:pPr>
        <w:adjustRightInd w:val="0"/>
        <w:snapToGrid w:val="0"/>
        <w:rPr>
          <w:rFonts w:ascii="Times New Roman" w:hAnsi="Times New Roman" w:eastAsia="仿宋" w:cs="Times New Roman"/>
          <w:sz w:val="28"/>
        </w:rPr>
      </w:pPr>
    </w:p>
    <w:p>
      <w:pPr>
        <w:tabs>
          <w:tab w:val="left" w:pos="6300"/>
        </w:tabs>
        <w:adjustRightInd w:val="0"/>
        <w:snapToGrid w:val="0"/>
        <w:spacing w:line="480" w:lineRule="auto"/>
        <w:ind w:firstLine="1238" w:firstLineChars="387"/>
        <w:jc w:val="left"/>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项目名称：________________________</w:t>
      </w:r>
    </w:p>
    <w:p>
      <w:pPr>
        <w:tabs>
          <w:tab w:val="left" w:pos="6300"/>
        </w:tabs>
        <w:adjustRightInd w:val="0"/>
        <w:snapToGrid w:val="0"/>
        <w:spacing w:line="480" w:lineRule="auto"/>
        <w:ind w:firstLine="1238" w:firstLineChars="387"/>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建设单位：________________________</w:t>
      </w:r>
    </w:p>
    <w:p>
      <w:pPr>
        <w:tabs>
          <w:tab w:val="left" w:pos="6300"/>
        </w:tabs>
        <w:adjustRightInd w:val="0"/>
        <w:snapToGrid w:val="0"/>
        <w:spacing w:line="480" w:lineRule="auto"/>
        <w:ind w:firstLine="1238" w:firstLineChars="387"/>
        <w:rPr>
          <w:rFonts w:ascii="Times New Roman" w:hAnsi="Times New Roman" w:eastAsia="仿宋" w:cs="Times New Roman"/>
          <w:snapToGrid w:val="0"/>
          <w:sz w:val="32"/>
          <w:szCs w:val="32"/>
        </w:rPr>
      </w:pPr>
      <w:r>
        <w:rPr>
          <w:rFonts w:hint="default" w:ascii="Times New Roman" w:hAnsi="Times New Roman" w:eastAsia="仿宋" w:cs="Times New Roman"/>
          <w:snapToGrid w:val="0"/>
          <w:sz w:val="32"/>
          <w:szCs w:val="32"/>
        </w:rPr>
        <w:t>设计单位：________________________</w:t>
      </w:r>
    </w:p>
    <w:p>
      <w:pPr>
        <w:tabs>
          <w:tab w:val="left" w:pos="6300"/>
        </w:tabs>
        <w:adjustRightInd w:val="0"/>
        <w:snapToGrid w:val="0"/>
        <w:spacing w:line="480" w:lineRule="auto"/>
        <w:ind w:firstLine="1238" w:firstLineChars="387"/>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日    期：________________________</w:t>
      </w:r>
    </w:p>
    <w:p>
      <w:pPr>
        <w:adjustRightInd w:val="0"/>
        <w:snapToGrid w:val="0"/>
        <w:rPr>
          <w:rFonts w:ascii="Times New Roman" w:hAnsi="Times New Roman" w:eastAsia="仿宋" w:cs="Times New Roman"/>
          <w:b/>
          <w:bCs/>
          <w:sz w:val="44"/>
          <w:szCs w:val="44"/>
          <w:lang w:val="zh-CN"/>
        </w:rPr>
      </w:pPr>
    </w:p>
    <w:p>
      <w:pPr>
        <w:adjustRightInd w:val="0"/>
        <w:snapToGrid w:val="0"/>
        <w:rPr>
          <w:rFonts w:ascii="Times New Roman" w:hAnsi="Times New Roman" w:eastAsia="仿宋" w:cs="Times New Roman"/>
          <w:b/>
          <w:bCs/>
          <w:sz w:val="44"/>
          <w:szCs w:val="44"/>
          <w:lang w:val="zh-CN"/>
        </w:rPr>
      </w:pPr>
    </w:p>
    <w:p>
      <w:pPr>
        <w:adjustRightInd w:val="0"/>
        <w:snapToGrid w:val="0"/>
        <w:rPr>
          <w:rFonts w:ascii="Times New Roman" w:hAnsi="Times New Roman" w:eastAsia="仿宋" w:cs="Times New Roman"/>
          <w:b/>
          <w:bCs/>
          <w:sz w:val="44"/>
          <w:szCs w:val="44"/>
          <w:lang w:val="zh-CN"/>
        </w:rPr>
      </w:pPr>
    </w:p>
    <w:p>
      <w:pPr>
        <w:adjustRightInd w:val="0"/>
        <w:snapToGrid w:val="0"/>
        <w:rPr>
          <w:rFonts w:ascii="Times New Roman" w:hAnsi="Times New Roman" w:eastAsia="仿宋" w:cs="Times New Roman"/>
          <w:b/>
          <w:bCs/>
          <w:sz w:val="44"/>
          <w:szCs w:val="44"/>
          <w:lang w:val="zh-CN"/>
        </w:rPr>
      </w:pPr>
    </w:p>
    <w:p>
      <w:pPr>
        <w:adjustRightInd w:val="0"/>
        <w:snapToGrid w:val="0"/>
        <w:rPr>
          <w:rFonts w:ascii="Times New Roman" w:hAnsi="Times New Roman" w:eastAsia="仿宋" w:cs="Times New Roman"/>
          <w:b/>
          <w:bCs/>
          <w:sz w:val="44"/>
          <w:szCs w:val="44"/>
          <w:lang w:val="zh-CN"/>
        </w:rPr>
      </w:pPr>
    </w:p>
    <w:p>
      <w:pPr>
        <w:adjustRightInd w:val="0"/>
        <w:snapToGrid w:val="0"/>
        <w:rPr>
          <w:rFonts w:ascii="Times New Roman" w:hAnsi="Times New Roman" w:eastAsia="仿宋" w:cs="Times New Roman"/>
          <w:b/>
          <w:bCs/>
          <w:sz w:val="44"/>
          <w:szCs w:val="44"/>
          <w:lang w:val="zh-CN"/>
        </w:rPr>
      </w:pPr>
    </w:p>
    <w:p>
      <w:pPr>
        <w:tabs>
          <w:tab w:val="left" w:pos="6300"/>
        </w:tabs>
        <w:adjustRightInd w:val="0"/>
        <w:snapToGrid w:val="0"/>
        <w:spacing w:line="360" w:lineRule="auto"/>
        <w:jc w:val="both"/>
        <w:rPr>
          <w:rFonts w:ascii="Times New Roman" w:hAnsi="Times New Roman" w:eastAsia="仿宋" w:cs="Times New Roman"/>
          <w:sz w:val="44"/>
          <w:szCs w:val="44"/>
          <w:lang w:val="zh-CN"/>
        </w:rPr>
      </w:pPr>
    </w:p>
    <w:p>
      <w:pPr>
        <w:tabs>
          <w:tab w:val="left" w:pos="6300"/>
        </w:tabs>
        <w:adjustRightInd w:val="0"/>
        <w:snapToGrid w:val="0"/>
        <w:spacing w:line="360" w:lineRule="auto"/>
        <w:jc w:val="center"/>
        <w:rPr>
          <w:rFonts w:ascii="Times New Roman" w:hAnsi="Times New Roman" w:eastAsia="仿宋" w:cs="Times New Roman"/>
          <w:sz w:val="44"/>
          <w:szCs w:val="44"/>
          <w:lang w:val="zh-CN"/>
        </w:rPr>
      </w:pPr>
    </w:p>
    <w:p>
      <w:pPr>
        <w:tabs>
          <w:tab w:val="left" w:pos="6300"/>
        </w:tabs>
        <w:adjustRightInd w:val="0"/>
        <w:snapToGrid w:val="0"/>
        <w:spacing w:line="360" w:lineRule="auto"/>
        <w:jc w:val="center"/>
        <w:rPr>
          <w:rFonts w:ascii="Times New Roman" w:hAnsi="Times New Roman" w:eastAsia="仿宋" w:cs="Times New Roman"/>
          <w:sz w:val="44"/>
          <w:szCs w:val="44"/>
          <w:lang w:val="zh-CN"/>
        </w:rPr>
      </w:pPr>
    </w:p>
    <w:p>
      <w:pPr>
        <w:tabs>
          <w:tab w:val="left" w:pos="6300"/>
        </w:tabs>
        <w:adjustRightInd w:val="0"/>
        <w:snapToGrid w:val="0"/>
        <w:spacing w:line="360" w:lineRule="auto"/>
        <w:jc w:val="center"/>
        <w:rPr>
          <w:rFonts w:ascii="Times New Roman" w:hAnsi="Times New Roman" w:eastAsia="仿宋" w:cs="Times New Roman"/>
          <w:sz w:val="44"/>
          <w:szCs w:val="44"/>
          <w:lang w:val="zh-CN"/>
        </w:rPr>
      </w:pPr>
    </w:p>
    <w:p>
      <w:pPr>
        <w:tabs>
          <w:tab w:val="left" w:pos="6300"/>
        </w:tabs>
        <w:adjustRightInd w:val="0"/>
        <w:snapToGrid w:val="0"/>
        <w:spacing w:line="360" w:lineRule="auto"/>
        <w:jc w:val="center"/>
        <w:rPr>
          <w:rFonts w:ascii="Times New Roman" w:hAnsi="Times New Roman" w:eastAsia="仿宋" w:cs="Times New Roman"/>
          <w:sz w:val="44"/>
          <w:szCs w:val="44"/>
          <w:lang w:val="zh-CN"/>
        </w:rPr>
      </w:pPr>
    </w:p>
    <w:p>
      <w:pPr>
        <w:tabs>
          <w:tab w:val="left" w:pos="6300"/>
        </w:tabs>
        <w:adjustRightInd w:val="0"/>
        <w:snapToGrid w:val="0"/>
        <w:spacing w:line="360" w:lineRule="auto"/>
        <w:ind w:left="2100" w:leftChars="1000"/>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设  计  人：</w:t>
      </w:r>
      <w:r>
        <w:rPr>
          <w:rFonts w:ascii="Times New Roman" w:hAnsi="Times New Roman" w:eastAsia="仿宋" w:cs="Times New Roman"/>
          <w:snapToGrid w:val="0"/>
          <w:sz w:val="32"/>
          <w:szCs w:val="32"/>
          <w:u w:val="single"/>
        </w:rPr>
        <w:t xml:space="preserve"> </w:t>
      </w:r>
      <w:r>
        <w:rPr>
          <w:rFonts w:hint="default" w:ascii="Times New Roman" w:hAnsi="Times New Roman" w:eastAsia="仿宋" w:cs="Times New Roman"/>
          <w:snapToGrid w:val="0"/>
          <w:sz w:val="32"/>
          <w:szCs w:val="32"/>
          <w:u w:val="single"/>
        </w:rPr>
        <w:t xml:space="preserve">    </w:t>
      </w:r>
      <w:r>
        <w:rPr>
          <w:rFonts w:ascii="Times New Roman" w:hAnsi="Times New Roman" w:eastAsia="仿宋" w:cs="Times New Roman"/>
          <w:snapToGrid w:val="0"/>
          <w:sz w:val="32"/>
          <w:szCs w:val="32"/>
          <w:u w:val="single"/>
        </w:rPr>
        <w:t xml:space="preserve">   </w:t>
      </w:r>
      <w:r>
        <w:rPr>
          <w:rFonts w:hint="default" w:ascii="Times New Roman" w:hAnsi="Times New Roman" w:eastAsia="仿宋" w:cs="Times New Roman"/>
          <w:snapToGrid w:val="0"/>
          <w:sz w:val="32"/>
          <w:szCs w:val="32"/>
          <w:u w:val="single"/>
        </w:rPr>
        <w:t xml:space="preserve">    </w:t>
      </w:r>
    </w:p>
    <w:p>
      <w:pPr>
        <w:tabs>
          <w:tab w:val="left" w:pos="6300"/>
        </w:tabs>
        <w:adjustRightInd w:val="0"/>
        <w:snapToGrid w:val="0"/>
        <w:spacing w:line="360" w:lineRule="auto"/>
        <w:ind w:left="2100" w:leftChars="1000"/>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校  对  人：</w:t>
      </w:r>
      <w:r>
        <w:rPr>
          <w:rFonts w:ascii="Times New Roman" w:hAnsi="Times New Roman" w:eastAsia="仿宋" w:cs="Times New Roman"/>
          <w:snapToGrid w:val="0"/>
          <w:sz w:val="32"/>
          <w:szCs w:val="32"/>
          <w:u w:val="single"/>
        </w:rPr>
        <w:t xml:space="preserve">    </w:t>
      </w:r>
      <w:r>
        <w:rPr>
          <w:rFonts w:hint="default" w:ascii="Times New Roman" w:hAnsi="Times New Roman" w:eastAsia="仿宋" w:cs="Times New Roman"/>
          <w:snapToGrid w:val="0"/>
          <w:sz w:val="32"/>
          <w:szCs w:val="32"/>
          <w:u w:val="single"/>
        </w:rPr>
        <w:t xml:space="preserve"> </w:t>
      </w:r>
      <w:r>
        <w:rPr>
          <w:rFonts w:ascii="Times New Roman" w:hAnsi="Times New Roman" w:eastAsia="仿宋" w:cs="Times New Roman"/>
          <w:snapToGrid w:val="0"/>
          <w:sz w:val="32"/>
          <w:szCs w:val="32"/>
          <w:u w:val="single"/>
        </w:rPr>
        <w:t xml:space="preserve">   </w:t>
      </w:r>
      <w:r>
        <w:rPr>
          <w:rFonts w:hint="default" w:ascii="Times New Roman" w:hAnsi="Times New Roman" w:eastAsia="仿宋" w:cs="Times New Roman"/>
          <w:snapToGrid w:val="0"/>
          <w:sz w:val="32"/>
          <w:szCs w:val="32"/>
          <w:u w:val="single"/>
        </w:rPr>
        <w:t xml:space="preserve">    </w:t>
      </w:r>
    </w:p>
    <w:p>
      <w:pPr>
        <w:tabs>
          <w:tab w:val="left" w:pos="6300"/>
        </w:tabs>
        <w:adjustRightInd w:val="0"/>
        <w:snapToGrid w:val="0"/>
        <w:spacing w:line="360" w:lineRule="auto"/>
        <w:ind w:left="2100" w:leftChars="1000"/>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专业负责人：</w:t>
      </w:r>
      <w:r>
        <w:rPr>
          <w:rFonts w:hint="default" w:ascii="Times New Roman" w:hAnsi="Times New Roman" w:eastAsia="仿宋" w:cs="Times New Roman"/>
          <w:snapToGrid w:val="0"/>
          <w:sz w:val="32"/>
          <w:szCs w:val="32"/>
          <w:u w:val="single"/>
        </w:rPr>
        <w:t xml:space="preserve">    </w:t>
      </w:r>
      <w:r>
        <w:rPr>
          <w:rFonts w:ascii="Times New Roman" w:hAnsi="Times New Roman" w:eastAsia="仿宋" w:cs="Times New Roman"/>
          <w:snapToGrid w:val="0"/>
          <w:sz w:val="32"/>
          <w:szCs w:val="32"/>
          <w:u w:val="single"/>
        </w:rPr>
        <w:t xml:space="preserve">   </w:t>
      </w:r>
      <w:r>
        <w:rPr>
          <w:rFonts w:hint="default" w:ascii="Times New Roman" w:hAnsi="Times New Roman" w:eastAsia="仿宋" w:cs="Times New Roman"/>
          <w:snapToGrid w:val="0"/>
          <w:sz w:val="32"/>
          <w:szCs w:val="32"/>
          <w:u w:val="single"/>
        </w:rPr>
        <w:t xml:space="preserve">    </w:t>
      </w:r>
      <w:r>
        <w:rPr>
          <w:rFonts w:ascii="Times New Roman" w:hAnsi="Times New Roman" w:eastAsia="仿宋" w:cs="Times New Roman"/>
          <w:snapToGrid w:val="0"/>
          <w:sz w:val="32"/>
          <w:szCs w:val="32"/>
          <w:u w:val="single"/>
        </w:rPr>
        <w:t xml:space="preserve"> </w:t>
      </w:r>
    </w:p>
    <w:p>
      <w:pPr>
        <w:tabs>
          <w:tab w:val="left" w:pos="6300"/>
        </w:tabs>
        <w:adjustRightInd w:val="0"/>
        <w:snapToGrid w:val="0"/>
        <w:spacing w:line="360" w:lineRule="auto"/>
        <w:ind w:left="2100" w:leftChars="1000"/>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专业审核人：</w:t>
      </w:r>
      <w:r>
        <w:rPr>
          <w:rFonts w:hint="default" w:ascii="Times New Roman" w:hAnsi="Times New Roman" w:eastAsia="仿宋" w:cs="Times New Roman"/>
          <w:snapToGrid w:val="0"/>
          <w:sz w:val="32"/>
          <w:szCs w:val="32"/>
          <w:u w:val="single"/>
        </w:rPr>
        <w:t xml:space="preserve">  </w:t>
      </w:r>
      <w:r>
        <w:rPr>
          <w:rFonts w:ascii="Times New Roman" w:hAnsi="Times New Roman" w:eastAsia="仿宋" w:cs="Times New Roman"/>
          <w:snapToGrid w:val="0"/>
          <w:sz w:val="32"/>
          <w:szCs w:val="32"/>
          <w:u w:val="single"/>
        </w:rPr>
        <w:t xml:space="preserve">      </w:t>
      </w:r>
      <w:r>
        <w:rPr>
          <w:rFonts w:hint="default" w:ascii="Times New Roman" w:hAnsi="Times New Roman" w:eastAsia="仿宋" w:cs="Times New Roman"/>
          <w:snapToGrid w:val="0"/>
          <w:sz w:val="32"/>
          <w:szCs w:val="32"/>
          <w:u w:val="single"/>
        </w:rPr>
        <w:t xml:space="preserve"> </w:t>
      </w:r>
      <w:r>
        <w:rPr>
          <w:rFonts w:ascii="Times New Roman" w:hAnsi="Times New Roman" w:eastAsia="仿宋" w:cs="Times New Roman"/>
          <w:snapToGrid w:val="0"/>
          <w:sz w:val="32"/>
          <w:szCs w:val="32"/>
          <w:u w:val="single"/>
        </w:rPr>
        <w:t xml:space="preserve">   </w:t>
      </w:r>
    </w:p>
    <w:p>
      <w:pPr>
        <w:pStyle w:val="18"/>
        <w:adjustRightInd w:val="0"/>
        <w:snapToGrid w:val="0"/>
        <w:spacing w:before="0"/>
        <w:ind w:left="2100" w:leftChars="1000"/>
        <w:rPr>
          <w:rFonts w:ascii="Times New Roman" w:hAnsi="Times New Roman" w:eastAsia="仿宋" w:cs="Times New Roman"/>
          <w:color w:val="auto"/>
          <w:sz w:val="44"/>
          <w:szCs w:val="44"/>
          <w:lang w:val="zh-CN"/>
        </w:rPr>
      </w:pPr>
      <w:r>
        <w:rPr>
          <w:rFonts w:hint="default" w:ascii="Times New Roman" w:hAnsi="Times New Roman" w:eastAsia="仿宋" w:cs="Times New Roman"/>
          <w:b w:val="0"/>
          <w:bCs w:val="0"/>
          <w:snapToGrid w:val="0"/>
          <w:color w:val="auto"/>
          <w:kern w:val="2"/>
          <w:sz w:val="32"/>
          <w:szCs w:val="32"/>
        </w:rPr>
        <w:t>专业审定人：</w:t>
      </w:r>
      <w:r>
        <w:rPr>
          <w:rFonts w:hint="default" w:ascii="Times New Roman" w:hAnsi="Times New Roman" w:eastAsia="仿宋" w:cs="Times New Roman"/>
          <w:b w:val="0"/>
          <w:bCs w:val="0"/>
          <w:snapToGrid w:val="0"/>
          <w:color w:val="auto"/>
          <w:kern w:val="2"/>
          <w:sz w:val="32"/>
          <w:szCs w:val="32"/>
          <w:u w:val="single"/>
        </w:rPr>
        <w:t xml:space="preserve">  </w:t>
      </w:r>
      <w:r>
        <w:rPr>
          <w:rFonts w:ascii="Times New Roman" w:hAnsi="Times New Roman" w:eastAsia="仿宋" w:cs="Times New Roman"/>
          <w:b w:val="0"/>
          <w:bCs w:val="0"/>
          <w:snapToGrid w:val="0"/>
          <w:color w:val="auto"/>
          <w:kern w:val="2"/>
          <w:sz w:val="32"/>
          <w:szCs w:val="32"/>
          <w:u w:val="single"/>
        </w:rPr>
        <w:t xml:space="preserve">      </w:t>
      </w:r>
      <w:r>
        <w:rPr>
          <w:rFonts w:hint="default" w:ascii="Times New Roman" w:hAnsi="Times New Roman" w:eastAsia="仿宋" w:cs="Times New Roman"/>
          <w:b w:val="0"/>
          <w:bCs w:val="0"/>
          <w:snapToGrid w:val="0"/>
          <w:color w:val="auto"/>
          <w:kern w:val="2"/>
          <w:sz w:val="32"/>
          <w:szCs w:val="32"/>
          <w:u w:val="single"/>
        </w:rPr>
        <w:t xml:space="preserve"> </w:t>
      </w:r>
      <w:r>
        <w:rPr>
          <w:rFonts w:ascii="Times New Roman" w:hAnsi="Times New Roman" w:eastAsia="仿宋" w:cs="Times New Roman"/>
          <w:b w:val="0"/>
          <w:bCs w:val="0"/>
          <w:snapToGrid w:val="0"/>
          <w:color w:val="auto"/>
          <w:kern w:val="2"/>
          <w:sz w:val="32"/>
          <w:szCs w:val="32"/>
          <w:u w:val="single"/>
        </w:rPr>
        <w:t xml:space="preserve">   </w:t>
      </w:r>
      <w:r>
        <w:rPr>
          <w:rFonts w:hint="default" w:ascii="Times New Roman" w:hAnsi="Times New Roman" w:eastAsia="仿宋" w:cs="Times New Roman"/>
          <w:b w:val="0"/>
          <w:bCs w:val="0"/>
          <w:snapToGrid w:val="0"/>
          <w:color w:val="auto"/>
          <w:kern w:val="2"/>
          <w:sz w:val="32"/>
          <w:szCs w:val="32"/>
        </w:rPr>
        <w:t xml:space="preserve">    </w:t>
      </w:r>
      <w:r>
        <w:rPr>
          <w:rFonts w:ascii="Times New Roman" w:hAnsi="Times New Roman" w:eastAsia="仿宋" w:cs="Times New Roman"/>
          <w:color w:val="auto"/>
          <w:sz w:val="44"/>
          <w:szCs w:val="44"/>
          <w:lang w:val="zh-CN"/>
        </w:rPr>
        <w:br w:type="page"/>
      </w:r>
    </w:p>
    <w:p>
      <w:pPr>
        <w:pStyle w:val="18"/>
        <w:adjustRightInd w:val="0"/>
        <w:snapToGrid w:val="0"/>
        <w:spacing w:before="0"/>
        <w:jc w:val="center"/>
        <w:rPr>
          <w:rFonts w:ascii="Times New Roman" w:hAnsi="Times New Roman" w:eastAsia="仿宋" w:cs="Times New Roman"/>
          <w:color w:val="auto"/>
          <w:sz w:val="44"/>
          <w:szCs w:val="44"/>
          <w:lang w:val="zh-CN"/>
        </w:rPr>
      </w:pPr>
      <w:r>
        <w:rPr>
          <w:rFonts w:hint="default" w:ascii="Times New Roman" w:hAnsi="Times New Roman" w:eastAsia="仿宋" w:cs="Times New Roman"/>
          <w:color w:val="auto"/>
          <w:sz w:val="44"/>
          <w:szCs w:val="44"/>
          <w:lang w:val="zh-CN"/>
        </w:rPr>
        <w:t>目录</w:t>
      </w:r>
    </w:p>
    <w:p>
      <w:pPr>
        <w:adjustRightInd w:val="0"/>
        <w:snapToGrid w:val="0"/>
        <w:rPr>
          <w:rFonts w:ascii="Times New Roman" w:hAnsi="Times New Roman" w:eastAsia="仿宋" w:cs="Times New Roman"/>
          <w:b/>
          <w:bCs/>
          <w:sz w:val="44"/>
          <w:szCs w:val="44"/>
          <w:lang w:val="zh-CN"/>
        </w:rPr>
      </w:pPr>
    </w:p>
    <w:p>
      <w:pPr>
        <w:pStyle w:val="7"/>
        <w:tabs>
          <w:tab w:val="right" w:leader="dot" w:pos="8306"/>
        </w:tabs>
        <w:adjustRightInd w:val="0"/>
        <w:snapToGrid w:val="0"/>
        <w:spacing w:line="360" w:lineRule="auto"/>
        <w:rPr>
          <w:rFonts w:ascii="Times New Roman" w:hAnsi="Times New Roman" w:eastAsia="仿宋" w:cs="Times New Roman"/>
          <w:sz w:val="32"/>
          <w:szCs w:val="32"/>
        </w:rPr>
      </w:pP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TOC \o "1-3" \h \z \u </w:instrText>
      </w:r>
      <w:r>
        <w:rPr>
          <w:rFonts w:hint="default" w:ascii="Times New Roman" w:hAnsi="Times New Roman" w:eastAsia="仿宋" w:cs="Times New Roman"/>
          <w:sz w:val="32"/>
          <w:szCs w:val="32"/>
        </w:rPr>
        <w:fldChar w:fldCharType="separate"/>
      </w:r>
      <w:r>
        <w:rPr>
          <w:rFonts w:ascii="Times New Roman" w:hAnsi="Times New Roman" w:cs="Times New Roman"/>
        </w:rPr>
        <w:fldChar w:fldCharType="begin"/>
      </w:r>
      <w:r>
        <w:rPr>
          <w:rFonts w:ascii="Times New Roman" w:hAnsi="Times New Roman" w:cs="Times New Roman"/>
        </w:rPr>
        <w:instrText xml:space="preserve"> HYPERLINK \l "_Toc436" </w:instrText>
      </w:r>
      <w:r>
        <w:rPr>
          <w:rFonts w:ascii="Times New Roman" w:hAnsi="Times New Roman" w:cs="Times New Roman"/>
        </w:rPr>
        <w:fldChar w:fldCharType="separate"/>
      </w:r>
      <w:r>
        <w:rPr>
          <w:rFonts w:hint="default" w:ascii="Times New Roman" w:hAnsi="Times New Roman" w:eastAsia="仿宋" w:cs="Times New Roman"/>
          <w:sz w:val="32"/>
          <w:szCs w:val="32"/>
        </w:rPr>
        <w:t>一、项目基本情况</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XX</w:t>
      </w:r>
    </w:p>
    <w:p>
      <w:pPr>
        <w:pStyle w:val="7"/>
        <w:tabs>
          <w:tab w:val="right" w:leader="dot" w:pos="8306"/>
        </w:tabs>
        <w:adjustRightInd w:val="0"/>
        <w:snapToGrid w:val="0"/>
        <w:spacing w:line="360" w:lineRule="auto"/>
        <w:rPr>
          <w:rFonts w:ascii="Times New Roman" w:hAnsi="Times New Roman" w:eastAsia="仿宋"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"_Toc1200" </w:instrText>
      </w:r>
      <w:r>
        <w:rPr>
          <w:rFonts w:ascii="Times New Roman" w:hAnsi="Times New Roman" w:cs="Times New Roman"/>
        </w:rPr>
        <w:fldChar w:fldCharType="separate"/>
      </w:r>
      <w:r>
        <w:rPr>
          <w:rFonts w:hint="default" w:ascii="Times New Roman" w:hAnsi="Times New Roman" w:eastAsia="仿宋" w:cs="Times New Roman"/>
          <w:sz w:val="32"/>
          <w:szCs w:val="32"/>
        </w:rPr>
        <w:t>二、装配式建筑设计方案</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XX</w:t>
      </w:r>
    </w:p>
    <w:p>
      <w:pPr>
        <w:pStyle w:val="7"/>
        <w:tabs>
          <w:tab w:val="right" w:leader="dot" w:pos="8306"/>
        </w:tabs>
        <w:adjustRightInd w:val="0"/>
        <w:snapToGrid w:val="0"/>
        <w:spacing w:line="360" w:lineRule="auto"/>
        <w:rPr>
          <w:rFonts w:ascii="Times New Roman" w:hAnsi="Times New Roman" w:eastAsia="仿宋"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"_Toc27346" </w:instrText>
      </w:r>
      <w:r>
        <w:rPr>
          <w:rFonts w:ascii="Times New Roman" w:hAnsi="Times New Roman" w:cs="Times New Roman"/>
        </w:rPr>
        <w:fldChar w:fldCharType="separate"/>
      </w:r>
      <w:r>
        <w:rPr>
          <w:rFonts w:hint="default" w:ascii="Times New Roman" w:hAnsi="Times New Roman" w:eastAsia="仿宋" w:cs="Times New Roman"/>
          <w:sz w:val="32"/>
          <w:szCs w:val="32"/>
        </w:rPr>
        <w:t>三、装配率的详细计算</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XX</w:t>
      </w:r>
    </w:p>
    <w:p>
      <w:pPr>
        <w:pStyle w:val="7"/>
        <w:tabs>
          <w:tab w:val="right" w:leader="dot" w:pos="8306"/>
        </w:tabs>
        <w:adjustRightInd w:val="0"/>
        <w:snapToGrid w:val="0"/>
        <w:spacing w:line="360" w:lineRule="auto"/>
        <w:rPr>
          <w:rFonts w:ascii="Times New Roman" w:hAnsi="Times New Roman" w:eastAsia="仿宋"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"_Toc31119" </w:instrText>
      </w:r>
      <w:r>
        <w:rPr>
          <w:rFonts w:ascii="Times New Roman" w:hAnsi="Times New Roman" w:cs="Times New Roman"/>
        </w:rPr>
        <w:fldChar w:fldCharType="separate"/>
      </w:r>
      <w:r>
        <w:rPr>
          <w:rFonts w:hint="default" w:ascii="Times New Roman" w:hAnsi="Times New Roman" w:eastAsia="仿宋" w:cs="Times New Roman"/>
          <w:sz w:val="32"/>
          <w:szCs w:val="32"/>
        </w:rPr>
        <w:t>四、结论</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t>XX</w:t>
      </w:r>
    </w:p>
    <w:p>
      <w:pPr>
        <w:adjustRightInd w:val="0"/>
        <w:snapToGrid w:val="0"/>
        <w:spacing w:line="360" w:lineRule="auto"/>
        <w:rPr>
          <w:rFonts w:ascii="Times New Roman" w:hAnsi="Times New Roman" w:eastAsia="仿宋" w:cs="Times New Roman"/>
          <w:sz w:val="32"/>
          <w:szCs w:val="32"/>
        </w:rPr>
      </w:pPr>
      <w:r>
        <w:rPr>
          <w:rFonts w:hint="default" w:ascii="Times New Roman" w:hAnsi="Times New Roman" w:eastAsia="仿宋" w:cs="Times New Roman"/>
          <w:sz w:val="32"/>
          <w:szCs w:val="32"/>
        </w:rPr>
        <w:fldChar w:fldCharType="end"/>
      </w:r>
    </w:p>
    <w:p>
      <w:pPr>
        <w:adjustRightInd w:val="0"/>
        <w:snapToGrid w:val="0"/>
        <w:rPr>
          <w:rFonts w:ascii="Times New Roman" w:hAnsi="Times New Roman" w:eastAsia="仿宋" w:cs="Times New Roman"/>
          <w:b/>
          <w:bCs/>
          <w:sz w:val="32"/>
          <w:szCs w:val="32"/>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pStyle w:val="2"/>
        <w:adjustRightInd w:val="0"/>
        <w:snapToGrid w:val="0"/>
        <w:spacing w:before="0" w:after="0" w:line="240" w:lineRule="auto"/>
        <w:rPr>
          <w:rFonts w:ascii="Times New Roman" w:hAnsi="Times New Roman" w:eastAsia="仿宋" w:cs="Times New Roman"/>
          <w:sz w:val="32"/>
          <w:szCs w:val="32"/>
        </w:rPr>
        <w:sectPr>
          <w:footerReference r:id="rId8" w:type="default"/>
          <w:footerReference r:id="rId9" w:type="even"/>
          <w:pgSz w:w="11906" w:h="16838"/>
          <w:pgMar w:top="1440" w:right="1800" w:bottom="1440" w:left="1800" w:header="851" w:footer="992" w:gutter="0"/>
          <w:cols w:space="720" w:num="1"/>
          <w:docGrid w:type="lines" w:linePitch="312" w:charSpace="0"/>
        </w:sectPr>
      </w:pPr>
    </w:p>
    <w:p>
      <w:pPr>
        <w:keepNext/>
        <w:keepLines/>
        <w:adjustRightInd w:val="0"/>
        <w:snapToGrid w:val="0"/>
        <w:rPr>
          <w:rFonts w:ascii="Times New Roman" w:hAnsi="Times New Roman" w:eastAsia="仿宋" w:cs="Times New Roman"/>
          <w:b/>
          <w:bCs/>
          <w:sz w:val="32"/>
          <w:szCs w:val="32"/>
        </w:rPr>
      </w:pPr>
      <w:r>
        <w:rPr>
          <w:rFonts w:hint="default" w:ascii="Times New Roman" w:hAnsi="Times New Roman" w:eastAsia="仿宋" w:cs="Times New Roman"/>
          <w:b/>
          <w:bCs/>
          <w:sz w:val="32"/>
          <w:szCs w:val="32"/>
        </w:rPr>
        <w:t>一、项目基本情况</w:t>
      </w:r>
    </w:p>
    <w:p>
      <w:pPr>
        <w:adjustRightInd w:val="0"/>
        <w:snapToGrid w:val="0"/>
        <w:spacing w:line="520" w:lineRule="exact"/>
        <w:jc w:val="left"/>
        <w:rPr>
          <w:rFonts w:ascii="Times New Roman" w:hAnsi="Times New Roman" w:eastAsia="仿宋" w:cs="Times New Roman"/>
          <w:sz w:val="28"/>
          <w:szCs w:val="28"/>
        </w:rPr>
      </w:pPr>
      <w:r>
        <w:rPr>
          <w:rFonts w:hint="default" w:ascii="Times New Roman" w:hAnsi="Times New Roman" w:eastAsia="仿宋" w:cs="Times New Roman"/>
          <w:sz w:val="28"/>
          <w:szCs w:val="28"/>
        </w:rPr>
        <w:t xml:space="preserve">    项目位于</w:t>
      </w:r>
      <w:r>
        <w:rPr>
          <w:rFonts w:hint="eastAsia" w:ascii="Times New Roman" w:hAnsi="Times New Roman" w:eastAsia="仿宋" w:cs="Times New Roman"/>
          <w:sz w:val="28"/>
          <w:szCs w:val="28"/>
          <w:lang w:eastAsia="zh-CN"/>
        </w:rPr>
        <w:t>汕头</w:t>
      </w:r>
      <w:r>
        <w:rPr>
          <w:rFonts w:hint="default" w:ascii="Times New Roman" w:hAnsi="Times New Roman" w:eastAsia="仿宋" w:cs="Times New Roman"/>
          <w:sz w:val="28"/>
          <w:szCs w:val="28"/>
        </w:rPr>
        <w:t>市</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区，共有</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栋塔楼，其中</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栋实施装配式建筑，装配式建筑总建筑面积</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平方米。</w:t>
      </w:r>
    </w:p>
    <w:p>
      <w:pPr>
        <w:adjustRightInd w:val="0"/>
        <w:snapToGrid w:val="0"/>
        <w:spacing w:line="520" w:lineRule="exact"/>
        <w:ind w:firstLine="560"/>
        <w:jc w:val="left"/>
        <w:rPr>
          <w:rFonts w:ascii="Times New Roman" w:hAnsi="Times New Roman" w:eastAsia="仿宋" w:cs="Times New Roman"/>
          <w:sz w:val="28"/>
          <w:szCs w:val="28"/>
        </w:rPr>
      </w:pPr>
      <w:r>
        <w:rPr>
          <w:rFonts w:hint="default" w:ascii="Times New Roman" w:hAnsi="Times New Roman" w:eastAsia="仿宋" w:cs="Times New Roman"/>
          <w:sz w:val="28"/>
          <w:szCs w:val="28"/>
        </w:rPr>
        <w:t>其中：</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栋塔楼建筑高度</w:t>
      </w:r>
      <w:bookmarkStart w:id="1" w:name="OLE_LINK136"/>
      <w:r>
        <w:rPr>
          <w:rFonts w:hint="default" w:ascii="Times New Roman" w:hAnsi="Times New Roman" w:eastAsia="仿宋" w:cs="Times New Roman"/>
          <w:sz w:val="28"/>
          <w:szCs w:val="28"/>
          <w:u w:val="single"/>
        </w:rPr>
        <w:t xml:space="preserve">     </w:t>
      </w:r>
      <w:bookmarkEnd w:id="1"/>
      <w:r>
        <w:rPr>
          <w:rFonts w:hint="default" w:ascii="Times New Roman" w:hAnsi="Times New Roman" w:eastAsia="仿宋" w:cs="Times New Roman"/>
          <w:sz w:val="28"/>
          <w:szCs w:val="28"/>
        </w:rPr>
        <w:t>米，单体建筑面积</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平方米；</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栋塔楼建筑高度</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米，单体建筑面积</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平方米。</w:t>
      </w:r>
    </w:p>
    <w:p>
      <w:pPr>
        <w:adjustRightInd w:val="0"/>
        <w:snapToGrid w:val="0"/>
        <w:spacing w:line="520" w:lineRule="exact"/>
        <w:ind w:firstLine="560"/>
        <w:jc w:val="left"/>
        <w:rPr>
          <w:rFonts w:ascii="Times New Roman" w:hAnsi="Times New Roman" w:eastAsia="仿宋" w:cs="Times New Roman"/>
          <w:sz w:val="28"/>
          <w:szCs w:val="28"/>
        </w:rPr>
      </w:pPr>
    </w:p>
    <w:p>
      <w:pPr>
        <w:adjustRightInd w:val="0"/>
        <w:snapToGrid w:val="0"/>
        <w:spacing w:line="520" w:lineRule="exact"/>
        <w:jc w:val="left"/>
        <w:rPr>
          <w:rFonts w:ascii="Times New Roman" w:hAnsi="Times New Roman" w:eastAsia="仿宋" w:cs="Times New Roman"/>
          <w:sz w:val="28"/>
          <w:szCs w:val="28"/>
        </w:rPr>
      </w:pPr>
      <w:r>
        <w:rPr>
          <w:rFonts w:hint="default" w:ascii="Times New Roman" w:hAnsi="Times New Roman" w:eastAsia="仿宋" w:cs="Times New Roman"/>
          <w:sz w:val="28"/>
          <w:szCs w:val="28"/>
        </w:rPr>
        <w:t>项目</w:t>
      </w:r>
      <w:r>
        <w:rPr>
          <w:rFonts w:ascii="Times New Roman" w:hAnsi="Times New Roman" w:eastAsia="仿宋" w:cs="Times New Roman"/>
          <w:sz w:val="28"/>
          <w:szCs w:val="28"/>
        </w:rPr>
        <w:t>总平面效果图</w:t>
      </w:r>
    </w:p>
    <w:p>
      <w:pPr>
        <w:adjustRightInd w:val="0"/>
        <w:snapToGrid w:val="0"/>
        <w:spacing w:line="520" w:lineRule="exact"/>
        <w:jc w:val="center"/>
        <w:rPr>
          <w:rFonts w:ascii="Times New Roman" w:hAnsi="Times New Roman" w:eastAsia="仿宋" w:cs="Times New Roman"/>
          <w:sz w:val="22"/>
          <w:szCs w:val="28"/>
        </w:rPr>
      </w:pPr>
      <w:r>
        <w:rPr>
          <w:rFonts w:hint="default" w:ascii="Times New Roman" w:hAnsi="Times New Roman" w:eastAsia="仿宋" w:cs="Times New Roman"/>
          <w:sz w:val="22"/>
          <w:szCs w:val="28"/>
        </w:rPr>
        <w:t>（项目</w:t>
      </w:r>
      <w:r>
        <w:rPr>
          <w:rFonts w:ascii="Times New Roman" w:hAnsi="Times New Roman" w:eastAsia="仿宋" w:cs="Times New Roman"/>
          <w:sz w:val="22"/>
          <w:szCs w:val="28"/>
        </w:rPr>
        <w:t>总平面效果图</w:t>
      </w:r>
      <w:r>
        <w:rPr>
          <w:rFonts w:hint="default" w:ascii="Times New Roman" w:hAnsi="Times New Roman" w:eastAsia="仿宋" w:cs="Times New Roman"/>
          <w:sz w:val="22"/>
          <w:szCs w:val="28"/>
        </w:rPr>
        <w:t>对实施装配式建筑范围图示）</w:t>
      </w:r>
    </w:p>
    <w:p>
      <w:pPr>
        <w:adjustRightInd w:val="0"/>
        <w:snapToGrid w:val="0"/>
        <w:spacing w:line="520" w:lineRule="exact"/>
        <w:jc w:val="center"/>
        <w:rPr>
          <w:rFonts w:ascii="Times New Roman" w:hAnsi="Times New Roman" w:eastAsia="仿宋" w:cs="Times New Roman"/>
          <w:sz w:val="28"/>
          <w:szCs w:val="28"/>
        </w:rPr>
      </w:pPr>
    </w:p>
    <w:p>
      <w:pPr>
        <w:keepNext/>
        <w:keepLines/>
        <w:adjustRightInd w:val="0"/>
        <w:snapToGrid w:val="0"/>
        <w:rPr>
          <w:rFonts w:ascii="Times New Roman" w:hAnsi="Times New Roman" w:eastAsia="仿宋" w:cs="Times New Roman"/>
          <w:b/>
          <w:bCs/>
          <w:sz w:val="32"/>
          <w:szCs w:val="32"/>
        </w:rPr>
      </w:pPr>
      <w:r>
        <w:rPr>
          <w:rFonts w:hint="default" w:ascii="Times New Roman" w:hAnsi="Times New Roman" w:eastAsia="仿宋" w:cs="Times New Roman"/>
          <w:b/>
          <w:bCs/>
          <w:sz w:val="32"/>
          <w:szCs w:val="32"/>
        </w:rPr>
        <w:t>二、装配式建筑</w:t>
      </w:r>
      <w:r>
        <w:rPr>
          <w:rFonts w:ascii="Times New Roman" w:hAnsi="Times New Roman" w:eastAsia="仿宋" w:cs="Times New Roman"/>
          <w:b/>
          <w:bCs/>
          <w:sz w:val="32"/>
          <w:szCs w:val="32"/>
        </w:rPr>
        <w:t>设计方案</w:t>
      </w:r>
    </w:p>
    <w:p>
      <w:pPr>
        <w:adjustRightInd w:val="0"/>
        <w:snapToGrid w:val="0"/>
        <w:spacing w:line="520" w:lineRule="exact"/>
        <w:jc w:val="left"/>
        <w:rPr>
          <w:rFonts w:ascii="Times New Roman" w:hAnsi="Times New Roman" w:eastAsia="仿宋" w:cs="Times New Roman"/>
          <w:b/>
          <w:sz w:val="28"/>
          <w:szCs w:val="28"/>
        </w:rPr>
      </w:pPr>
      <w:r>
        <w:rPr>
          <w:rFonts w:hint="default" w:ascii="Times New Roman" w:hAnsi="Times New Roman" w:eastAsia="仿宋" w:cs="Times New Roman"/>
          <w:b/>
          <w:sz w:val="28"/>
          <w:szCs w:val="28"/>
        </w:rPr>
        <w:t>（一）本项目装配率实施情况</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本项目装配率为（按</w:t>
      </w:r>
      <w:r>
        <w:rPr>
          <w:rFonts w:ascii="Times New Roman" w:hAnsi="Times New Roman" w:eastAsia="仿宋" w:cs="Times New Roman"/>
          <w:bCs/>
          <w:sz w:val="28"/>
          <w:szCs w:val="28"/>
        </w:rPr>
        <w:t>栋</w:t>
      </w:r>
      <w:r>
        <w:rPr>
          <w:rFonts w:hint="default" w:ascii="Times New Roman" w:hAnsi="Times New Roman" w:eastAsia="仿宋" w:cs="Times New Roman"/>
          <w:bCs/>
          <w:sz w:val="28"/>
          <w:szCs w:val="28"/>
        </w:rPr>
        <w:t>分开</w:t>
      </w:r>
      <w:r>
        <w:rPr>
          <w:rFonts w:ascii="Times New Roman" w:hAnsi="Times New Roman" w:eastAsia="仿宋" w:cs="Times New Roman"/>
          <w:bCs/>
          <w:sz w:val="28"/>
          <w:szCs w:val="28"/>
        </w:rPr>
        <w:t>填写）</w:t>
      </w:r>
      <w:r>
        <w:rPr>
          <w:rFonts w:hint="default" w:ascii="Times New Roman" w:hAnsi="Times New Roman" w:eastAsia="仿宋" w:cs="Times New Roman"/>
          <w:bCs/>
          <w:sz w:val="28"/>
          <w:szCs w:val="28"/>
        </w:rPr>
        <w:t>：</w:t>
      </w:r>
      <w:r>
        <w:rPr>
          <w:rFonts w:hint="default" w:ascii="Times New Roman" w:hAnsi="Times New Roman" w:eastAsia="仿宋" w:cs="Times New Roman"/>
          <w:bCs/>
          <w:sz w:val="28"/>
          <w:szCs w:val="28"/>
          <w:u w:val="single"/>
        </w:rPr>
        <w:t xml:space="preserve">                         </w:t>
      </w:r>
      <w:r>
        <w:rPr>
          <w:rFonts w:hint="default" w:ascii="Times New Roman" w:hAnsi="Times New Roman" w:eastAsia="仿宋" w:cs="Times New Roman"/>
          <w:bCs/>
          <w:sz w:val="28"/>
          <w:szCs w:val="28"/>
        </w:rPr>
        <w:t>。</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其中，Q</w:t>
      </w:r>
      <w:r>
        <w:rPr>
          <w:rFonts w:hint="default" w:ascii="Times New Roman" w:hAnsi="Times New Roman" w:eastAsia="仿宋" w:cs="Times New Roman"/>
          <w:bCs/>
          <w:sz w:val="28"/>
          <w:szCs w:val="28"/>
          <w:vertAlign w:val="subscript"/>
        </w:rPr>
        <w:t>1</w:t>
      </w:r>
      <w:r>
        <w:rPr>
          <w:rFonts w:hint="default" w:ascii="Times New Roman" w:hAnsi="Times New Roman" w:eastAsia="仿宋" w:cs="Times New Roman"/>
          <w:bCs/>
          <w:sz w:val="28"/>
          <w:szCs w:val="28"/>
        </w:rPr>
        <w:t>主体</w:t>
      </w:r>
      <w:r>
        <w:rPr>
          <w:rFonts w:ascii="Times New Roman" w:hAnsi="Times New Roman" w:eastAsia="仿宋" w:cs="Times New Roman"/>
          <w:bCs/>
          <w:sz w:val="28"/>
          <w:szCs w:val="28"/>
        </w:rPr>
        <w:t>结构得分</w:t>
      </w:r>
      <w:r>
        <w:rPr>
          <w:rFonts w:hint="default" w:ascii="Times New Roman" w:hAnsi="Times New Roman" w:eastAsia="仿宋" w:cs="Times New Roman"/>
          <w:bCs/>
          <w:sz w:val="28"/>
          <w:szCs w:val="28"/>
          <w:u w:val="single"/>
        </w:rPr>
        <w:t xml:space="preserve">       </w:t>
      </w:r>
      <w:r>
        <w:rPr>
          <w:rFonts w:hint="default" w:ascii="Times New Roman" w:hAnsi="Times New Roman" w:eastAsia="仿宋" w:cs="Times New Roman"/>
          <w:bCs/>
          <w:sz w:val="28"/>
          <w:szCs w:val="28"/>
        </w:rPr>
        <w:t>；</w:t>
      </w:r>
    </w:p>
    <w:p>
      <w:pPr>
        <w:adjustRightInd w:val="0"/>
        <w:snapToGrid w:val="0"/>
        <w:spacing w:line="520" w:lineRule="exact"/>
        <w:ind w:firstLine="840" w:firstLineChars="300"/>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Q</w:t>
      </w:r>
      <w:r>
        <w:rPr>
          <w:rFonts w:ascii="Times New Roman" w:hAnsi="Times New Roman" w:eastAsia="仿宋" w:cs="Times New Roman"/>
          <w:bCs/>
          <w:sz w:val="28"/>
          <w:szCs w:val="28"/>
          <w:vertAlign w:val="subscript"/>
        </w:rPr>
        <w:t>2</w:t>
      </w:r>
      <w:r>
        <w:rPr>
          <w:rFonts w:hint="default" w:ascii="Times New Roman" w:hAnsi="Times New Roman" w:eastAsia="仿宋" w:cs="Times New Roman"/>
          <w:bCs/>
          <w:sz w:val="28"/>
          <w:szCs w:val="28"/>
        </w:rPr>
        <w:t>围护墙和</w:t>
      </w:r>
      <w:r>
        <w:rPr>
          <w:rFonts w:ascii="Times New Roman" w:hAnsi="Times New Roman" w:eastAsia="仿宋" w:cs="Times New Roman"/>
          <w:bCs/>
          <w:sz w:val="28"/>
          <w:szCs w:val="28"/>
        </w:rPr>
        <w:t>内隔墙得分</w:t>
      </w:r>
      <w:r>
        <w:rPr>
          <w:rFonts w:hint="default" w:ascii="Times New Roman" w:hAnsi="Times New Roman" w:eastAsia="仿宋" w:cs="Times New Roman"/>
          <w:bCs/>
          <w:sz w:val="28"/>
          <w:szCs w:val="28"/>
          <w:u w:val="single"/>
        </w:rPr>
        <w:t xml:space="preserve">       </w:t>
      </w:r>
      <w:r>
        <w:rPr>
          <w:rFonts w:hint="default" w:ascii="Times New Roman" w:hAnsi="Times New Roman" w:eastAsia="仿宋" w:cs="Times New Roman"/>
          <w:bCs/>
          <w:sz w:val="28"/>
          <w:szCs w:val="28"/>
        </w:rPr>
        <w:t>；</w:t>
      </w:r>
    </w:p>
    <w:p>
      <w:pPr>
        <w:adjustRightInd w:val="0"/>
        <w:snapToGrid w:val="0"/>
        <w:spacing w:line="520" w:lineRule="exact"/>
        <w:jc w:val="left"/>
        <w:rPr>
          <w:rFonts w:ascii="Times New Roman" w:hAnsi="Times New Roman" w:eastAsia="仿宋" w:cs="Times New Roman"/>
          <w:bCs/>
          <w:sz w:val="28"/>
          <w:szCs w:val="28"/>
        </w:rPr>
      </w:pPr>
      <w:r>
        <w:rPr>
          <w:rFonts w:ascii="Times New Roman" w:hAnsi="Times New Roman" w:eastAsia="仿宋" w:cs="Times New Roman"/>
          <w:bCs/>
          <w:sz w:val="28"/>
          <w:szCs w:val="28"/>
        </w:rPr>
        <w:t xml:space="preserve">      </w:t>
      </w:r>
      <w:r>
        <w:rPr>
          <w:rFonts w:hint="default" w:ascii="Times New Roman" w:hAnsi="Times New Roman" w:eastAsia="仿宋" w:cs="Times New Roman"/>
          <w:bCs/>
          <w:sz w:val="28"/>
          <w:szCs w:val="28"/>
        </w:rPr>
        <w:t>Q</w:t>
      </w:r>
      <w:r>
        <w:rPr>
          <w:rFonts w:ascii="Times New Roman" w:hAnsi="Times New Roman" w:eastAsia="仿宋" w:cs="Times New Roman"/>
          <w:bCs/>
          <w:sz w:val="28"/>
          <w:szCs w:val="28"/>
          <w:vertAlign w:val="subscript"/>
        </w:rPr>
        <w:t>3</w:t>
      </w:r>
      <w:r>
        <w:rPr>
          <w:rFonts w:hint="default" w:ascii="Times New Roman" w:hAnsi="Times New Roman" w:eastAsia="仿宋" w:cs="Times New Roman"/>
          <w:bCs/>
          <w:sz w:val="28"/>
          <w:szCs w:val="28"/>
        </w:rPr>
        <w:t>装修和设备管线</w:t>
      </w:r>
      <w:r>
        <w:rPr>
          <w:rFonts w:ascii="Times New Roman" w:hAnsi="Times New Roman" w:eastAsia="仿宋" w:cs="Times New Roman"/>
          <w:bCs/>
          <w:sz w:val="28"/>
          <w:szCs w:val="28"/>
        </w:rPr>
        <w:t>得分</w:t>
      </w:r>
      <w:r>
        <w:rPr>
          <w:rFonts w:hint="default" w:ascii="Times New Roman" w:hAnsi="Times New Roman" w:eastAsia="仿宋" w:cs="Times New Roman"/>
          <w:bCs/>
          <w:sz w:val="28"/>
          <w:szCs w:val="28"/>
        </w:rPr>
        <w:t xml:space="preserve"> </w:t>
      </w:r>
      <w:r>
        <w:rPr>
          <w:rFonts w:hint="default" w:ascii="Times New Roman" w:hAnsi="Times New Roman" w:eastAsia="仿宋" w:cs="Times New Roman"/>
          <w:bCs/>
          <w:sz w:val="28"/>
          <w:szCs w:val="28"/>
          <w:u w:val="single"/>
        </w:rPr>
        <w:t xml:space="preserve">       </w:t>
      </w:r>
      <w:r>
        <w:rPr>
          <w:rFonts w:hint="default" w:ascii="Times New Roman" w:hAnsi="Times New Roman" w:eastAsia="仿宋" w:cs="Times New Roman"/>
          <w:bCs/>
          <w:sz w:val="28"/>
          <w:szCs w:val="28"/>
        </w:rPr>
        <w:t>；</w:t>
      </w:r>
    </w:p>
    <w:p>
      <w:pPr>
        <w:adjustRightInd w:val="0"/>
        <w:snapToGrid w:val="0"/>
        <w:spacing w:line="520" w:lineRule="exact"/>
        <w:ind w:firstLine="840" w:firstLineChars="300"/>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装配率不低于50</w:t>
      </w:r>
      <w:r>
        <w:rPr>
          <w:rFonts w:ascii="Times New Roman" w:hAnsi="Times New Roman" w:eastAsia="仿宋" w:cs="Times New Roman"/>
          <w:bCs/>
          <w:sz w:val="28"/>
          <w:szCs w:val="28"/>
        </w:rPr>
        <w:t>%。</w:t>
      </w:r>
    </w:p>
    <w:p>
      <w:pPr>
        <w:adjustRightInd w:val="0"/>
        <w:snapToGrid w:val="0"/>
        <w:spacing w:line="520" w:lineRule="exact"/>
        <w:jc w:val="left"/>
        <w:rPr>
          <w:rFonts w:ascii="Times New Roman" w:hAnsi="Times New Roman" w:eastAsia="仿宋" w:cs="Times New Roman"/>
          <w:b/>
          <w:sz w:val="28"/>
          <w:szCs w:val="28"/>
        </w:rPr>
      </w:pPr>
      <w:r>
        <w:rPr>
          <w:rFonts w:hint="default" w:ascii="Times New Roman" w:hAnsi="Times New Roman" w:eastAsia="仿宋" w:cs="Times New Roman"/>
          <w:b/>
          <w:sz w:val="28"/>
          <w:szCs w:val="28"/>
        </w:rPr>
        <w:t>（二）装配式建筑评分表</w:t>
      </w:r>
    </w:p>
    <w:p>
      <w:pPr>
        <w:adjustRightInd w:val="0"/>
        <w:snapToGrid w:val="0"/>
        <w:spacing w:after="240" w:line="520" w:lineRule="exact"/>
        <w:rPr>
          <w:rFonts w:ascii="Times New Roman" w:hAnsi="Times New Roman" w:eastAsia="仿宋" w:cs="Times New Roman"/>
          <w:sz w:val="28"/>
          <w:szCs w:val="28"/>
        </w:rPr>
      </w:pPr>
      <w:r>
        <w:rPr>
          <w:rFonts w:ascii="Times New Roman" w:hAnsi="Times New Roman" w:eastAsia="仿宋" w:cs="Times New Roman"/>
          <w:sz w:val="28"/>
          <w:szCs w:val="28"/>
        </w:rPr>
        <w:t>1.</w:t>
      </w:r>
      <w:r>
        <w:rPr>
          <w:rFonts w:hint="default" w:ascii="Times New Roman" w:hAnsi="Times New Roman" w:eastAsia="仿宋" w:cs="Times New Roman"/>
          <w:sz w:val="28"/>
          <w:szCs w:val="28"/>
        </w:rPr>
        <w:t>1</w:t>
      </w:r>
      <w:r>
        <w:rPr>
          <w:rFonts w:ascii="Times New Roman" w:hAnsi="Times New Roman" w:eastAsia="仿宋" w:cs="Times New Roman"/>
          <w:sz w:val="28"/>
          <w:szCs w:val="28"/>
        </w:rPr>
        <w:t xml:space="preserve"> </w:t>
      </w:r>
      <w:r>
        <w:rPr>
          <w:rFonts w:hint="default" w:ascii="Times New Roman" w:hAnsi="Times New Roman" w:eastAsia="仿宋" w:cs="Times New Roman"/>
          <w:sz w:val="28"/>
          <w:szCs w:val="28"/>
        </w:rPr>
        <w:t>X栋</w:t>
      </w:r>
      <w:r>
        <w:rPr>
          <w:rFonts w:ascii="Times New Roman" w:hAnsi="Times New Roman" w:eastAsia="仿宋" w:cs="Times New Roman"/>
          <w:sz w:val="28"/>
          <w:szCs w:val="28"/>
        </w:rPr>
        <w:t>BIM</w:t>
      </w:r>
      <w:r>
        <w:rPr>
          <w:rFonts w:hint="default" w:ascii="Times New Roman" w:hAnsi="Times New Roman" w:eastAsia="仿宋" w:cs="Times New Roman"/>
          <w:sz w:val="28"/>
          <w:szCs w:val="28"/>
        </w:rPr>
        <w:t>三维</w:t>
      </w:r>
      <w:r>
        <w:rPr>
          <w:rFonts w:ascii="Times New Roman" w:hAnsi="Times New Roman" w:eastAsia="仿宋" w:cs="Times New Roman"/>
          <w:sz w:val="28"/>
          <w:szCs w:val="28"/>
        </w:rPr>
        <w:t>模型图（</w:t>
      </w:r>
      <w:r>
        <w:rPr>
          <w:rFonts w:hint="default" w:ascii="Times New Roman" w:hAnsi="Times New Roman" w:eastAsia="仿宋" w:cs="Times New Roman"/>
          <w:sz w:val="28"/>
          <w:szCs w:val="28"/>
        </w:rPr>
        <w:t>带</w:t>
      </w:r>
      <w:r>
        <w:rPr>
          <w:rFonts w:ascii="Times New Roman" w:hAnsi="Times New Roman" w:eastAsia="仿宋" w:cs="Times New Roman"/>
          <w:sz w:val="28"/>
          <w:szCs w:val="28"/>
        </w:rPr>
        <w:t xml:space="preserve">装配式说明） </w:t>
      </w:r>
    </w:p>
    <w:p>
      <w:pPr>
        <w:adjustRightInd w:val="0"/>
        <w:snapToGrid w:val="0"/>
        <w:jc w:val="center"/>
        <w:rPr>
          <w:rFonts w:ascii="Times New Roman" w:hAnsi="Times New Roman" w:eastAsia="仿宋" w:cs="Times New Roman"/>
          <w:sz w:val="32"/>
          <w:szCs w:val="32"/>
        </w:rPr>
      </w:pPr>
      <w:r>
        <w:rPr>
          <w:rFonts w:ascii="Times New Roman" w:hAnsi="Times New Roman" w:eastAsia="仿宋" w:cs="Times New Roman"/>
        </w:rPr>
        <w:drawing>
          <wp:inline distT="0" distB="0" distL="114300" distR="114300">
            <wp:extent cx="1000125" cy="288607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tretch>
                      <a:fillRect/>
                    </a:stretch>
                  </pic:blipFill>
                  <pic:spPr>
                    <a:xfrm>
                      <a:off x="0" y="0"/>
                      <a:ext cx="1000125" cy="2886075"/>
                    </a:xfrm>
                    <a:prstGeom prst="rect">
                      <a:avLst/>
                    </a:prstGeom>
                    <a:noFill/>
                    <a:ln>
                      <a:noFill/>
                    </a:ln>
                  </pic:spPr>
                </pic:pic>
              </a:graphicData>
            </a:graphic>
          </wp:inline>
        </w:drawing>
      </w:r>
      <w:r>
        <w:rPr>
          <w:rFonts w:ascii="Times New Roman" w:hAnsi="Times New Roman" w:eastAsia="仿宋" w:cs="Times New Roman"/>
          <w:sz w:val="32"/>
          <w:szCs w:val="32"/>
        </w:rPr>
        <w:t xml:space="preserve">     </w:t>
      </w:r>
      <w:r>
        <w:rPr>
          <w:rFonts w:ascii="Times New Roman" w:hAnsi="Times New Roman" w:eastAsia="仿宋" w:cs="Times New Roman"/>
          <w:sz w:val="32"/>
          <w:szCs w:val="32"/>
        </w:rPr>
        <w:drawing>
          <wp:inline distT="0" distB="0" distL="114300" distR="114300">
            <wp:extent cx="876300" cy="2162175"/>
            <wp:effectExtent l="0" t="0" r="0" b="9525"/>
            <wp:docPr id="8" name="图片 2" descr="商住楼标准层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商住楼标准层图例"/>
                    <pic:cNvPicPr>
                      <a:picLocks noChangeAspect="1"/>
                    </pic:cNvPicPr>
                  </pic:nvPicPr>
                  <pic:blipFill>
                    <a:blip r:embed="rId18"/>
                    <a:srcRect l="5016" t="3967" r="41553" b="3755"/>
                    <a:stretch>
                      <a:fillRect/>
                    </a:stretch>
                  </pic:blipFill>
                  <pic:spPr>
                    <a:xfrm>
                      <a:off x="0" y="0"/>
                      <a:ext cx="876300" cy="2162175"/>
                    </a:xfrm>
                    <a:prstGeom prst="rect">
                      <a:avLst/>
                    </a:prstGeom>
                    <a:noFill/>
                    <a:ln>
                      <a:noFill/>
                    </a:ln>
                  </pic:spPr>
                </pic:pic>
              </a:graphicData>
            </a:graphic>
          </wp:inline>
        </w:drawing>
      </w:r>
    </w:p>
    <w:p>
      <w:pPr>
        <w:adjustRightInd w:val="0"/>
        <w:snapToGrid w:val="0"/>
        <w:spacing w:after="240" w:line="520" w:lineRule="exact"/>
        <w:jc w:val="center"/>
        <w:rPr>
          <w:rFonts w:ascii="Times New Roman" w:hAnsi="Times New Roman" w:eastAsia="仿宋" w:cs="Times New Roman"/>
          <w:sz w:val="22"/>
          <w:szCs w:val="28"/>
        </w:rPr>
      </w:pPr>
      <w:r>
        <w:rPr>
          <w:rFonts w:hint="default" w:ascii="Times New Roman" w:hAnsi="Times New Roman" w:eastAsia="仿宋" w:cs="Times New Roman"/>
          <w:sz w:val="22"/>
          <w:szCs w:val="28"/>
        </w:rPr>
        <w:t>X栋装配式建筑B</w:t>
      </w:r>
      <w:r>
        <w:rPr>
          <w:rFonts w:ascii="Times New Roman" w:hAnsi="Times New Roman" w:eastAsia="仿宋" w:cs="Times New Roman"/>
          <w:sz w:val="22"/>
          <w:szCs w:val="28"/>
        </w:rPr>
        <w:t>IM模型及图例</w:t>
      </w:r>
    </w:p>
    <w:p>
      <w:pPr>
        <w:adjustRightInd w:val="0"/>
        <w:snapToGrid w:val="0"/>
        <w:spacing w:after="240" w:line="520" w:lineRule="exact"/>
        <w:rPr>
          <w:rFonts w:ascii="Times New Roman" w:hAnsi="Times New Roman" w:eastAsia="仿宋" w:cs="Times New Roman"/>
          <w:sz w:val="28"/>
          <w:szCs w:val="28"/>
        </w:rPr>
      </w:pPr>
      <w:r>
        <w:rPr>
          <w:rFonts w:ascii="Times New Roman" w:hAnsi="Times New Roman" w:eastAsia="仿宋" w:cs="Times New Roman"/>
          <w:sz w:val="28"/>
          <w:szCs w:val="28"/>
        </w:rPr>
        <w:t xml:space="preserve">1.2 </w:t>
      </w:r>
      <w:r>
        <w:rPr>
          <w:rFonts w:hint="default" w:ascii="Times New Roman" w:hAnsi="Times New Roman" w:eastAsia="仿宋" w:cs="Times New Roman"/>
          <w:sz w:val="28"/>
          <w:szCs w:val="28"/>
        </w:rPr>
        <w:t>X栋装配式建筑评分表：</w:t>
      </w:r>
    </w:p>
    <w:tbl>
      <w:tblPr>
        <w:tblStyle w:val="10"/>
        <w:tblW w:w="5000" w:type="pct"/>
        <w:jc w:val="center"/>
        <w:tblLayout w:type="autofit"/>
        <w:tblCellMar>
          <w:top w:w="0" w:type="dxa"/>
          <w:left w:w="0" w:type="dxa"/>
          <w:bottom w:w="0" w:type="dxa"/>
          <w:right w:w="0" w:type="dxa"/>
        </w:tblCellMar>
      </w:tblPr>
      <w:tblGrid>
        <w:gridCol w:w="1201"/>
        <w:gridCol w:w="2979"/>
        <w:gridCol w:w="1295"/>
        <w:gridCol w:w="715"/>
        <w:gridCol w:w="715"/>
        <w:gridCol w:w="713"/>
        <w:gridCol w:w="713"/>
      </w:tblGrid>
      <w:tr>
        <w:tblPrEx>
          <w:tblCellMar>
            <w:top w:w="0" w:type="dxa"/>
            <w:left w:w="0" w:type="dxa"/>
            <w:bottom w:w="0" w:type="dxa"/>
            <w:right w:w="0" w:type="dxa"/>
          </w:tblCellMar>
        </w:tblPrEx>
        <w:trPr>
          <w:trHeight w:val="431" w:hRule="atLeast"/>
          <w:jc w:val="center"/>
        </w:trPr>
        <w:tc>
          <w:tcPr>
            <w:tcW w:w="2509" w:type="pct"/>
            <w:gridSpan w:val="2"/>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评价项</w:t>
            </w:r>
          </w:p>
        </w:tc>
        <w:tc>
          <w:tcPr>
            <w:tcW w:w="777"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评价要求</w:t>
            </w:r>
          </w:p>
        </w:tc>
        <w:tc>
          <w:tcPr>
            <w:tcW w:w="429"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评价分值</w:t>
            </w:r>
          </w:p>
        </w:tc>
        <w:tc>
          <w:tcPr>
            <w:tcW w:w="429"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最低分值</w:t>
            </w:r>
          </w:p>
        </w:tc>
        <w:tc>
          <w:tcPr>
            <w:tcW w:w="428" w:type="pct"/>
            <w:tcBorders>
              <w:top w:val="single" w:color="000000" w:sz="8" w:space="0"/>
              <w:left w:val="single" w:color="000000" w:sz="8" w:space="0"/>
              <w:bottom w:val="single" w:color="000000" w:sz="8" w:space="0"/>
              <w:right w:val="single" w:color="000000" w:sz="8" w:space="0"/>
            </w:tcBorders>
            <w:noWrap w:val="0"/>
            <w:vAlign w:val="top"/>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实际</w:t>
            </w:r>
            <w:r>
              <w:rPr>
                <w:rFonts w:ascii="Times New Roman" w:hAnsi="Times New Roman" w:eastAsia="仿宋" w:cs="Times New Roman"/>
                <w:szCs w:val="21"/>
              </w:rPr>
              <w:t>应用比例</w:t>
            </w:r>
          </w:p>
        </w:tc>
        <w:tc>
          <w:tcPr>
            <w:tcW w:w="428" w:type="pct"/>
            <w:tcBorders>
              <w:top w:val="single" w:color="000000" w:sz="8" w:space="0"/>
              <w:left w:val="single" w:color="000000" w:sz="8" w:space="0"/>
              <w:bottom w:val="single" w:color="000000" w:sz="8" w:space="0"/>
              <w:right w:val="single" w:color="000000" w:sz="8" w:space="0"/>
            </w:tcBorders>
            <w:noWrap w:val="0"/>
            <w:vAlign w:val="top"/>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实际</w:t>
            </w:r>
            <w:r>
              <w:rPr>
                <w:rFonts w:ascii="Times New Roman" w:hAnsi="Times New Roman" w:eastAsia="仿宋" w:cs="Times New Roman"/>
                <w:szCs w:val="21"/>
              </w:rPr>
              <w:t>分值</w:t>
            </w:r>
          </w:p>
        </w:tc>
      </w:tr>
      <w:tr>
        <w:tblPrEx>
          <w:tblCellMar>
            <w:top w:w="0" w:type="dxa"/>
            <w:left w:w="0" w:type="dxa"/>
            <w:bottom w:w="0" w:type="dxa"/>
            <w:right w:w="0" w:type="dxa"/>
          </w:tblCellMar>
        </w:tblPrEx>
        <w:trPr>
          <w:trHeight w:val="610" w:hRule="atLeast"/>
          <w:jc w:val="center"/>
        </w:trPr>
        <w:tc>
          <w:tcPr>
            <w:tcW w:w="721" w:type="pct"/>
            <w:vMerge w:val="restar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主体结构</w:t>
            </w:r>
          </w:p>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（Q1）（50分）</w:t>
            </w:r>
          </w:p>
        </w:tc>
        <w:tc>
          <w:tcPr>
            <w:tcW w:w="178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柱、支撑、承重墙、延性墙板等竖向构件</w:t>
            </w:r>
          </w:p>
        </w:tc>
        <w:tc>
          <w:tcPr>
            <w:tcW w:w="777"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35%≤比例≤80%</w:t>
            </w:r>
          </w:p>
        </w:tc>
        <w:tc>
          <w:tcPr>
            <w:tcW w:w="429"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20～30*</w:t>
            </w:r>
          </w:p>
        </w:tc>
        <w:tc>
          <w:tcPr>
            <w:tcW w:w="429" w:type="pct"/>
            <w:vMerge w:val="restart"/>
            <w:tcBorders>
              <w:top w:val="single" w:color="000000" w:sz="8" w:space="0"/>
              <w:left w:val="single" w:color="000000" w:sz="8" w:space="0"/>
              <w:right w:val="single" w:color="auto" w:sz="4"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2</w:t>
            </w:r>
            <w:r>
              <w:rPr>
                <w:rFonts w:ascii="Times New Roman" w:hAnsi="Times New Roman" w:eastAsia="仿宋" w:cs="Times New Roman"/>
                <w:szCs w:val="21"/>
              </w:rPr>
              <w:t>0</w:t>
            </w:r>
          </w:p>
        </w:tc>
        <w:tc>
          <w:tcPr>
            <w:tcW w:w="428" w:type="pct"/>
            <w:tcBorders>
              <w:top w:val="single" w:color="000000" w:sz="8" w:space="0"/>
              <w:left w:val="single" w:color="auto" w:sz="4" w:space="0"/>
              <w:bottom w:val="single" w:color="auto" w:sz="4"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428" w:type="pct"/>
            <w:tcBorders>
              <w:top w:val="single" w:color="000000" w:sz="8" w:space="0"/>
              <w:left w:val="single" w:color="000000" w:sz="8" w:space="0"/>
              <w:bottom w:val="single" w:color="auto" w:sz="4"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r>
      <w:tr>
        <w:tblPrEx>
          <w:tblCellMar>
            <w:top w:w="0" w:type="dxa"/>
            <w:left w:w="0" w:type="dxa"/>
            <w:bottom w:w="0" w:type="dxa"/>
            <w:right w:w="0" w:type="dxa"/>
          </w:tblCellMar>
        </w:tblPrEx>
        <w:trPr>
          <w:trHeight w:val="1127" w:hRule="atLeast"/>
          <w:jc w:val="center"/>
        </w:trPr>
        <w:tc>
          <w:tcPr>
            <w:tcW w:w="721" w:type="pct"/>
            <w:vMerge w:val="continue"/>
            <w:tcBorders>
              <w:top w:val="single" w:color="000000" w:sz="8" w:space="0"/>
              <w:left w:val="single" w:color="000000" w:sz="8" w:space="0"/>
              <w:bottom w:val="single" w:color="000000" w:sz="8"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178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梁、板、楼梯、阳台、空调板等构件</w:t>
            </w:r>
          </w:p>
        </w:tc>
        <w:tc>
          <w:tcPr>
            <w:tcW w:w="777"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70%≤比例≤80%</w:t>
            </w:r>
          </w:p>
        </w:tc>
        <w:tc>
          <w:tcPr>
            <w:tcW w:w="429"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10~20*</w:t>
            </w:r>
          </w:p>
        </w:tc>
        <w:tc>
          <w:tcPr>
            <w:tcW w:w="429" w:type="pct"/>
            <w:vMerge w:val="continue"/>
            <w:tcBorders>
              <w:left w:val="single" w:color="000000" w:sz="8" w:space="0"/>
              <w:bottom w:val="single" w:color="000000" w:sz="8" w:space="0"/>
              <w:right w:val="single" w:color="auto" w:sz="4"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428" w:type="pct"/>
            <w:tcBorders>
              <w:top w:val="single" w:color="auto" w:sz="4" w:space="0"/>
              <w:left w:val="single" w:color="auto" w:sz="4" w:space="0"/>
              <w:bottom w:val="single" w:color="000000" w:sz="8"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428" w:type="pct"/>
            <w:tcBorders>
              <w:top w:val="single" w:color="auto" w:sz="4" w:space="0"/>
              <w:left w:val="single" w:color="000000" w:sz="8" w:space="0"/>
              <w:bottom w:val="single" w:color="000000" w:sz="8"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r>
      <w:tr>
        <w:tblPrEx>
          <w:tblCellMar>
            <w:top w:w="0" w:type="dxa"/>
            <w:left w:w="0" w:type="dxa"/>
            <w:bottom w:w="0" w:type="dxa"/>
            <w:right w:w="0" w:type="dxa"/>
          </w:tblCellMar>
        </w:tblPrEx>
        <w:trPr>
          <w:trHeight w:val="376" w:hRule="atLeast"/>
          <w:jc w:val="center"/>
        </w:trPr>
        <w:tc>
          <w:tcPr>
            <w:tcW w:w="721" w:type="pct"/>
            <w:vMerge w:val="restar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围护墙和内隔墙</w:t>
            </w:r>
          </w:p>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（Q2）（20分）</w:t>
            </w:r>
          </w:p>
        </w:tc>
        <w:tc>
          <w:tcPr>
            <w:tcW w:w="178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非承重围护墙非砌筑</w:t>
            </w:r>
          </w:p>
        </w:tc>
        <w:tc>
          <w:tcPr>
            <w:tcW w:w="777"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比例≥80%</w:t>
            </w:r>
          </w:p>
        </w:tc>
        <w:tc>
          <w:tcPr>
            <w:tcW w:w="429" w:type="pct"/>
            <w:tcBorders>
              <w:top w:val="single" w:color="000000" w:sz="8" w:space="0"/>
              <w:left w:val="single" w:color="000000" w:sz="8" w:space="0"/>
              <w:bottom w:val="single" w:color="000000" w:sz="8" w:space="0"/>
              <w:right w:val="single" w:color="auto" w:sz="4"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5</w:t>
            </w:r>
          </w:p>
        </w:tc>
        <w:tc>
          <w:tcPr>
            <w:tcW w:w="429" w:type="pct"/>
            <w:vMerge w:val="restart"/>
            <w:tcBorders>
              <w:top w:val="single" w:color="000000" w:sz="8" w:space="0"/>
              <w:left w:val="single" w:color="auto" w:sz="4" w:space="0"/>
              <w:right w:val="single" w:color="auto" w:sz="4"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1</w:t>
            </w:r>
            <w:r>
              <w:rPr>
                <w:rFonts w:ascii="Times New Roman" w:hAnsi="Times New Roman" w:eastAsia="仿宋" w:cs="Times New Roman"/>
                <w:szCs w:val="21"/>
              </w:rPr>
              <w:t>0</w:t>
            </w:r>
          </w:p>
        </w:tc>
        <w:tc>
          <w:tcPr>
            <w:tcW w:w="428" w:type="pct"/>
            <w:tcBorders>
              <w:top w:val="single" w:color="000000" w:sz="8" w:space="0"/>
              <w:left w:val="single" w:color="auto" w:sz="4" w:space="0"/>
              <w:bottom w:val="single" w:color="auto" w:sz="4"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428" w:type="pct"/>
            <w:tcBorders>
              <w:top w:val="single" w:color="000000" w:sz="8" w:space="0"/>
              <w:left w:val="single" w:color="auto" w:sz="4" w:space="0"/>
              <w:bottom w:val="single" w:color="auto" w:sz="4"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r>
      <w:tr>
        <w:tblPrEx>
          <w:tblCellMar>
            <w:top w:w="0" w:type="dxa"/>
            <w:left w:w="0" w:type="dxa"/>
            <w:bottom w:w="0" w:type="dxa"/>
            <w:right w:w="0" w:type="dxa"/>
          </w:tblCellMar>
        </w:tblPrEx>
        <w:trPr>
          <w:trHeight w:val="751" w:hRule="atLeast"/>
          <w:jc w:val="center"/>
        </w:trPr>
        <w:tc>
          <w:tcPr>
            <w:tcW w:w="721" w:type="pct"/>
            <w:vMerge w:val="continue"/>
            <w:tcBorders>
              <w:top w:val="single" w:color="000000" w:sz="8" w:space="0"/>
              <w:left w:val="single" w:color="000000" w:sz="8" w:space="0"/>
              <w:bottom w:val="single" w:color="000000" w:sz="8"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178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围护墙与保温、隔热、装饰一体化</w:t>
            </w:r>
          </w:p>
        </w:tc>
        <w:tc>
          <w:tcPr>
            <w:tcW w:w="777"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50%≤比例≤80%</w:t>
            </w:r>
          </w:p>
        </w:tc>
        <w:tc>
          <w:tcPr>
            <w:tcW w:w="429" w:type="pct"/>
            <w:tcBorders>
              <w:top w:val="single" w:color="000000" w:sz="8" w:space="0"/>
              <w:left w:val="single" w:color="000000" w:sz="8" w:space="0"/>
              <w:bottom w:val="single" w:color="000000" w:sz="8" w:space="0"/>
              <w:right w:val="single" w:color="auto" w:sz="4"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2～5*</w:t>
            </w:r>
          </w:p>
        </w:tc>
        <w:tc>
          <w:tcPr>
            <w:tcW w:w="429" w:type="pct"/>
            <w:vMerge w:val="continue"/>
            <w:tcBorders>
              <w:left w:val="single" w:color="auto" w:sz="4" w:space="0"/>
              <w:right w:val="single" w:color="auto" w:sz="4"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428" w:type="pct"/>
            <w:tcBorders>
              <w:top w:val="single" w:color="auto" w:sz="4" w:space="0"/>
              <w:left w:val="single" w:color="auto" w:sz="4" w:space="0"/>
              <w:bottom w:val="single" w:color="auto" w:sz="4"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428" w:type="pct"/>
            <w:tcBorders>
              <w:top w:val="single" w:color="auto" w:sz="4" w:space="0"/>
              <w:left w:val="single" w:color="auto" w:sz="4" w:space="0"/>
              <w:bottom w:val="single" w:color="auto" w:sz="4"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r>
      <w:tr>
        <w:tblPrEx>
          <w:tblCellMar>
            <w:top w:w="0" w:type="dxa"/>
            <w:left w:w="0" w:type="dxa"/>
            <w:bottom w:w="0" w:type="dxa"/>
            <w:right w:w="0" w:type="dxa"/>
          </w:tblCellMar>
        </w:tblPrEx>
        <w:trPr>
          <w:trHeight w:val="512" w:hRule="atLeast"/>
          <w:jc w:val="center"/>
        </w:trPr>
        <w:tc>
          <w:tcPr>
            <w:tcW w:w="721" w:type="pct"/>
            <w:vMerge w:val="continue"/>
            <w:tcBorders>
              <w:top w:val="single" w:color="000000" w:sz="8" w:space="0"/>
              <w:left w:val="single" w:color="000000" w:sz="8" w:space="0"/>
              <w:bottom w:val="single" w:color="000000" w:sz="8"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178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内隔墙非砌筑</w:t>
            </w:r>
          </w:p>
        </w:tc>
        <w:tc>
          <w:tcPr>
            <w:tcW w:w="777"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比例≥50%</w:t>
            </w:r>
          </w:p>
        </w:tc>
        <w:tc>
          <w:tcPr>
            <w:tcW w:w="429" w:type="pct"/>
            <w:tcBorders>
              <w:top w:val="single" w:color="000000" w:sz="8" w:space="0"/>
              <w:left w:val="single" w:color="000000" w:sz="8" w:space="0"/>
              <w:bottom w:val="single" w:color="000000" w:sz="8" w:space="0"/>
              <w:right w:val="single" w:color="auto" w:sz="4"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5</w:t>
            </w:r>
          </w:p>
        </w:tc>
        <w:tc>
          <w:tcPr>
            <w:tcW w:w="429" w:type="pct"/>
            <w:vMerge w:val="continue"/>
            <w:tcBorders>
              <w:left w:val="single" w:color="auto" w:sz="4" w:space="0"/>
              <w:right w:val="single" w:color="auto" w:sz="4"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428" w:type="pct"/>
            <w:tcBorders>
              <w:top w:val="single" w:color="auto" w:sz="4" w:space="0"/>
              <w:left w:val="single" w:color="auto" w:sz="4" w:space="0"/>
              <w:bottom w:val="single" w:color="auto" w:sz="4"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428" w:type="pct"/>
            <w:tcBorders>
              <w:top w:val="single" w:color="auto" w:sz="4" w:space="0"/>
              <w:left w:val="single" w:color="auto" w:sz="4" w:space="0"/>
              <w:bottom w:val="single" w:color="auto" w:sz="4"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r>
      <w:tr>
        <w:tblPrEx>
          <w:tblCellMar>
            <w:top w:w="0" w:type="dxa"/>
            <w:left w:w="0" w:type="dxa"/>
            <w:bottom w:w="0" w:type="dxa"/>
            <w:right w:w="0" w:type="dxa"/>
          </w:tblCellMar>
        </w:tblPrEx>
        <w:trPr>
          <w:trHeight w:val="512" w:hRule="atLeast"/>
          <w:jc w:val="center"/>
        </w:trPr>
        <w:tc>
          <w:tcPr>
            <w:tcW w:w="721" w:type="pct"/>
            <w:vMerge w:val="continue"/>
            <w:tcBorders>
              <w:top w:val="single" w:color="000000" w:sz="8" w:space="0"/>
              <w:left w:val="single" w:color="000000" w:sz="8" w:space="0"/>
              <w:bottom w:val="single" w:color="000000" w:sz="8"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178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内隔墙与管线、装修一体化</w:t>
            </w:r>
          </w:p>
        </w:tc>
        <w:tc>
          <w:tcPr>
            <w:tcW w:w="777"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50%≤比例≤80%</w:t>
            </w:r>
          </w:p>
        </w:tc>
        <w:tc>
          <w:tcPr>
            <w:tcW w:w="429" w:type="pct"/>
            <w:tcBorders>
              <w:top w:val="single" w:color="000000" w:sz="8" w:space="0"/>
              <w:left w:val="single" w:color="000000" w:sz="8" w:space="0"/>
              <w:bottom w:val="single" w:color="000000" w:sz="8" w:space="0"/>
              <w:right w:val="single" w:color="auto" w:sz="4"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2～5*</w:t>
            </w:r>
          </w:p>
        </w:tc>
        <w:tc>
          <w:tcPr>
            <w:tcW w:w="429" w:type="pct"/>
            <w:vMerge w:val="continue"/>
            <w:tcBorders>
              <w:left w:val="single" w:color="auto" w:sz="4" w:space="0"/>
              <w:bottom w:val="single" w:color="000000" w:sz="8" w:space="0"/>
              <w:right w:val="single" w:color="auto" w:sz="4"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428" w:type="pct"/>
            <w:tcBorders>
              <w:top w:val="single" w:color="auto" w:sz="4" w:space="0"/>
              <w:left w:val="single" w:color="auto" w:sz="4" w:space="0"/>
              <w:bottom w:val="single" w:color="000000" w:sz="8"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428" w:type="pct"/>
            <w:tcBorders>
              <w:top w:val="single" w:color="auto" w:sz="4" w:space="0"/>
              <w:left w:val="single" w:color="auto" w:sz="4" w:space="0"/>
              <w:bottom w:val="single" w:color="000000" w:sz="8"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r>
      <w:tr>
        <w:tblPrEx>
          <w:tblCellMar>
            <w:top w:w="0" w:type="dxa"/>
            <w:left w:w="0" w:type="dxa"/>
            <w:bottom w:w="0" w:type="dxa"/>
            <w:right w:w="0" w:type="dxa"/>
          </w:tblCellMar>
        </w:tblPrEx>
        <w:trPr>
          <w:trHeight w:val="375" w:hRule="atLeast"/>
          <w:jc w:val="center"/>
        </w:trPr>
        <w:tc>
          <w:tcPr>
            <w:tcW w:w="721" w:type="pct"/>
            <w:vMerge w:val="restar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装修和设备管线</w:t>
            </w:r>
          </w:p>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（Q3）（30分）</w:t>
            </w:r>
          </w:p>
        </w:tc>
        <w:tc>
          <w:tcPr>
            <w:tcW w:w="178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全装修</w:t>
            </w:r>
          </w:p>
        </w:tc>
        <w:tc>
          <w:tcPr>
            <w:tcW w:w="777"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w:t>
            </w:r>
          </w:p>
        </w:tc>
        <w:tc>
          <w:tcPr>
            <w:tcW w:w="429" w:type="pct"/>
            <w:tcBorders>
              <w:top w:val="single" w:color="000000" w:sz="8" w:space="0"/>
              <w:left w:val="single" w:color="000000" w:sz="8" w:space="0"/>
              <w:bottom w:val="single" w:color="auto" w:sz="4"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6</w:t>
            </w:r>
          </w:p>
        </w:tc>
        <w:tc>
          <w:tcPr>
            <w:tcW w:w="429" w:type="pct"/>
            <w:tcBorders>
              <w:top w:val="single" w:color="000000" w:sz="8" w:space="0"/>
              <w:left w:val="single" w:color="000000" w:sz="8" w:space="0"/>
              <w:bottom w:val="single" w:color="auto" w:sz="4"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6</w:t>
            </w:r>
          </w:p>
        </w:tc>
        <w:tc>
          <w:tcPr>
            <w:tcW w:w="428" w:type="pct"/>
            <w:tcBorders>
              <w:top w:val="single" w:color="000000" w:sz="8" w:space="0"/>
              <w:left w:val="single" w:color="000000" w:sz="8" w:space="0"/>
              <w:bottom w:val="single" w:color="auto" w:sz="4"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428" w:type="pct"/>
            <w:tcBorders>
              <w:top w:val="single" w:color="000000" w:sz="8" w:space="0"/>
              <w:left w:val="single" w:color="000000" w:sz="8" w:space="0"/>
              <w:bottom w:val="single" w:color="auto" w:sz="4"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r>
      <w:tr>
        <w:tblPrEx>
          <w:tblCellMar>
            <w:top w:w="0" w:type="dxa"/>
            <w:left w:w="0" w:type="dxa"/>
            <w:bottom w:w="0" w:type="dxa"/>
            <w:right w:w="0" w:type="dxa"/>
          </w:tblCellMar>
        </w:tblPrEx>
        <w:trPr>
          <w:trHeight w:val="376" w:hRule="atLeast"/>
          <w:jc w:val="center"/>
        </w:trPr>
        <w:tc>
          <w:tcPr>
            <w:tcW w:w="721" w:type="pct"/>
            <w:vMerge w:val="continue"/>
            <w:tcBorders>
              <w:top w:val="single" w:color="000000" w:sz="8" w:space="0"/>
              <w:left w:val="single" w:color="000000" w:sz="8" w:space="0"/>
              <w:bottom w:val="single" w:color="000000" w:sz="8"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178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干式工法楼面、地面</w:t>
            </w:r>
          </w:p>
        </w:tc>
        <w:tc>
          <w:tcPr>
            <w:tcW w:w="777"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比例≥70%</w:t>
            </w:r>
          </w:p>
        </w:tc>
        <w:tc>
          <w:tcPr>
            <w:tcW w:w="429"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6</w:t>
            </w:r>
          </w:p>
        </w:tc>
        <w:tc>
          <w:tcPr>
            <w:tcW w:w="429" w:type="pct"/>
            <w:vMerge w:val="restart"/>
            <w:tcBorders>
              <w:top w:val="single" w:color="000000" w:sz="8" w:space="0"/>
              <w:left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w:t>
            </w:r>
          </w:p>
        </w:tc>
        <w:tc>
          <w:tcPr>
            <w:tcW w:w="428" w:type="pct"/>
            <w:tcBorders>
              <w:top w:val="single" w:color="000000" w:sz="8" w:space="0"/>
              <w:left w:val="single" w:color="000000" w:sz="8" w:space="0"/>
              <w:bottom w:val="single" w:color="auto" w:sz="4"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c>
          <w:tcPr>
            <w:tcW w:w="428" w:type="pct"/>
            <w:tcBorders>
              <w:top w:val="single" w:color="000000" w:sz="8" w:space="0"/>
              <w:left w:val="single" w:color="000000" w:sz="8" w:space="0"/>
              <w:bottom w:val="single" w:color="auto" w:sz="4" w:space="0"/>
              <w:right w:val="single" w:color="000000" w:sz="8" w:space="0"/>
            </w:tcBorders>
            <w:noWrap w:val="0"/>
            <w:vAlign w:val="center"/>
          </w:tcPr>
          <w:p>
            <w:pPr>
              <w:autoSpaceDE w:val="0"/>
              <w:autoSpaceDN w:val="0"/>
              <w:adjustRightInd w:val="0"/>
              <w:spacing w:before="156" w:line="360" w:lineRule="auto"/>
              <w:ind w:firstLine="466"/>
              <w:jc w:val="center"/>
              <w:rPr>
                <w:rFonts w:ascii="Times New Roman" w:hAnsi="Times New Roman" w:eastAsia="仿宋" w:cs="Times New Roman"/>
                <w:szCs w:val="21"/>
              </w:rPr>
            </w:pPr>
          </w:p>
        </w:tc>
      </w:tr>
      <w:tr>
        <w:tblPrEx>
          <w:tblCellMar>
            <w:top w:w="0" w:type="dxa"/>
            <w:left w:w="0" w:type="dxa"/>
            <w:bottom w:w="0" w:type="dxa"/>
            <w:right w:w="0" w:type="dxa"/>
          </w:tblCellMar>
        </w:tblPrEx>
        <w:trPr>
          <w:trHeight w:val="375" w:hRule="atLeast"/>
          <w:jc w:val="center"/>
        </w:trPr>
        <w:tc>
          <w:tcPr>
            <w:tcW w:w="721" w:type="pct"/>
            <w:vMerge w:val="continue"/>
            <w:tcBorders>
              <w:top w:val="single" w:color="000000" w:sz="8" w:space="0"/>
              <w:left w:val="single" w:color="000000" w:sz="8" w:space="0"/>
              <w:bottom w:val="single" w:color="000000" w:sz="8" w:space="0"/>
              <w:right w:val="single" w:color="000000" w:sz="8" w:space="0"/>
            </w:tcBorders>
            <w:noWrap w:val="0"/>
            <w:vAlign w:val="center"/>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c>
          <w:tcPr>
            <w:tcW w:w="178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集成厨房</w:t>
            </w:r>
          </w:p>
        </w:tc>
        <w:tc>
          <w:tcPr>
            <w:tcW w:w="777"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70%≤比例≤90%</w:t>
            </w:r>
          </w:p>
        </w:tc>
        <w:tc>
          <w:tcPr>
            <w:tcW w:w="429"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3~6*</w:t>
            </w:r>
          </w:p>
        </w:tc>
        <w:tc>
          <w:tcPr>
            <w:tcW w:w="429" w:type="pct"/>
            <w:vMerge w:val="continue"/>
            <w:tcBorders>
              <w:left w:val="single" w:color="000000" w:sz="8" w:space="0"/>
              <w:right w:val="single" w:color="000000" w:sz="8" w:space="0"/>
            </w:tcBorders>
            <w:noWrap w:val="0"/>
            <w:vAlign w:val="center"/>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c>
          <w:tcPr>
            <w:tcW w:w="428" w:type="pct"/>
            <w:tcBorders>
              <w:top w:val="single" w:color="auto" w:sz="4" w:space="0"/>
              <w:left w:val="single" w:color="000000" w:sz="8" w:space="0"/>
              <w:bottom w:val="single" w:color="auto" w:sz="4" w:space="0"/>
              <w:right w:val="single" w:color="000000" w:sz="8" w:space="0"/>
            </w:tcBorders>
            <w:noWrap w:val="0"/>
            <w:vAlign w:val="top"/>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c>
          <w:tcPr>
            <w:tcW w:w="428" w:type="pct"/>
            <w:tcBorders>
              <w:top w:val="single" w:color="auto" w:sz="4" w:space="0"/>
              <w:left w:val="single" w:color="000000" w:sz="8" w:space="0"/>
              <w:bottom w:val="single" w:color="auto" w:sz="4" w:space="0"/>
              <w:right w:val="single" w:color="000000" w:sz="8" w:space="0"/>
            </w:tcBorders>
            <w:noWrap w:val="0"/>
            <w:vAlign w:val="top"/>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r>
      <w:tr>
        <w:tblPrEx>
          <w:tblCellMar>
            <w:top w:w="0" w:type="dxa"/>
            <w:left w:w="0" w:type="dxa"/>
            <w:bottom w:w="0" w:type="dxa"/>
            <w:right w:w="0" w:type="dxa"/>
          </w:tblCellMar>
        </w:tblPrEx>
        <w:trPr>
          <w:trHeight w:val="376" w:hRule="atLeast"/>
          <w:jc w:val="center"/>
        </w:trPr>
        <w:tc>
          <w:tcPr>
            <w:tcW w:w="721" w:type="pct"/>
            <w:vMerge w:val="continue"/>
            <w:tcBorders>
              <w:top w:val="single" w:color="000000" w:sz="8" w:space="0"/>
              <w:left w:val="single" w:color="000000" w:sz="8" w:space="0"/>
              <w:bottom w:val="single" w:color="000000" w:sz="8" w:space="0"/>
              <w:right w:val="single" w:color="000000" w:sz="8" w:space="0"/>
            </w:tcBorders>
            <w:noWrap w:val="0"/>
            <w:vAlign w:val="center"/>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c>
          <w:tcPr>
            <w:tcW w:w="178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集成卫生间</w:t>
            </w:r>
          </w:p>
        </w:tc>
        <w:tc>
          <w:tcPr>
            <w:tcW w:w="777"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70%≤比例≤90%</w:t>
            </w:r>
          </w:p>
        </w:tc>
        <w:tc>
          <w:tcPr>
            <w:tcW w:w="429"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3~6*</w:t>
            </w:r>
          </w:p>
        </w:tc>
        <w:tc>
          <w:tcPr>
            <w:tcW w:w="429" w:type="pct"/>
            <w:vMerge w:val="continue"/>
            <w:tcBorders>
              <w:left w:val="single" w:color="000000" w:sz="8" w:space="0"/>
              <w:right w:val="single" w:color="000000" w:sz="8" w:space="0"/>
            </w:tcBorders>
            <w:noWrap w:val="0"/>
            <w:vAlign w:val="center"/>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c>
          <w:tcPr>
            <w:tcW w:w="428" w:type="pct"/>
            <w:tcBorders>
              <w:top w:val="single" w:color="auto" w:sz="4" w:space="0"/>
              <w:left w:val="single" w:color="000000" w:sz="8" w:space="0"/>
              <w:bottom w:val="single" w:color="auto" w:sz="4" w:space="0"/>
              <w:right w:val="single" w:color="000000" w:sz="8" w:space="0"/>
            </w:tcBorders>
            <w:noWrap w:val="0"/>
            <w:vAlign w:val="top"/>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c>
          <w:tcPr>
            <w:tcW w:w="428" w:type="pct"/>
            <w:tcBorders>
              <w:top w:val="single" w:color="auto" w:sz="4" w:space="0"/>
              <w:left w:val="single" w:color="000000" w:sz="8" w:space="0"/>
              <w:bottom w:val="single" w:color="auto" w:sz="4" w:space="0"/>
              <w:right w:val="single" w:color="000000" w:sz="8" w:space="0"/>
            </w:tcBorders>
            <w:noWrap w:val="0"/>
            <w:vAlign w:val="top"/>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r>
      <w:tr>
        <w:tblPrEx>
          <w:tblCellMar>
            <w:top w:w="0" w:type="dxa"/>
            <w:left w:w="0" w:type="dxa"/>
            <w:bottom w:w="0" w:type="dxa"/>
            <w:right w:w="0" w:type="dxa"/>
          </w:tblCellMar>
        </w:tblPrEx>
        <w:trPr>
          <w:trHeight w:val="375" w:hRule="atLeast"/>
          <w:jc w:val="center"/>
        </w:trPr>
        <w:tc>
          <w:tcPr>
            <w:tcW w:w="721" w:type="pct"/>
            <w:vMerge w:val="continue"/>
            <w:tcBorders>
              <w:top w:val="single" w:color="000000" w:sz="8" w:space="0"/>
              <w:left w:val="single" w:color="000000" w:sz="8" w:space="0"/>
              <w:bottom w:val="single" w:color="000000" w:sz="8" w:space="0"/>
              <w:right w:val="single" w:color="000000" w:sz="8" w:space="0"/>
            </w:tcBorders>
            <w:noWrap w:val="0"/>
            <w:vAlign w:val="center"/>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c>
          <w:tcPr>
            <w:tcW w:w="178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管线分离</w:t>
            </w:r>
          </w:p>
        </w:tc>
        <w:tc>
          <w:tcPr>
            <w:tcW w:w="777"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50%≤比例≤70%</w:t>
            </w:r>
          </w:p>
        </w:tc>
        <w:tc>
          <w:tcPr>
            <w:tcW w:w="429"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4~6*</w:t>
            </w:r>
          </w:p>
        </w:tc>
        <w:tc>
          <w:tcPr>
            <w:tcW w:w="429" w:type="pct"/>
            <w:vMerge w:val="continue"/>
            <w:tcBorders>
              <w:left w:val="single" w:color="000000" w:sz="8" w:space="0"/>
              <w:bottom w:val="single" w:color="auto" w:sz="4" w:space="0"/>
              <w:right w:val="single" w:color="000000" w:sz="8" w:space="0"/>
            </w:tcBorders>
            <w:noWrap w:val="0"/>
            <w:vAlign w:val="center"/>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c>
          <w:tcPr>
            <w:tcW w:w="428" w:type="pct"/>
            <w:tcBorders>
              <w:top w:val="single" w:color="auto" w:sz="4" w:space="0"/>
              <w:left w:val="single" w:color="000000" w:sz="8" w:space="0"/>
              <w:bottom w:val="single" w:color="auto" w:sz="4" w:space="0"/>
              <w:right w:val="single" w:color="000000" w:sz="8" w:space="0"/>
            </w:tcBorders>
            <w:noWrap w:val="0"/>
            <w:vAlign w:val="top"/>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c>
          <w:tcPr>
            <w:tcW w:w="428" w:type="pct"/>
            <w:tcBorders>
              <w:top w:val="single" w:color="auto" w:sz="4" w:space="0"/>
              <w:left w:val="single" w:color="000000" w:sz="8" w:space="0"/>
              <w:bottom w:val="single" w:color="auto" w:sz="4" w:space="0"/>
              <w:right w:val="single" w:color="000000" w:sz="8" w:space="0"/>
            </w:tcBorders>
            <w:noWrap w:val="0"/>
            <w:vAlign w:val="top"/>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r>
      <w:tr>
        <w:tblPrEx>
          <w:tblCellMar>
            <w:top w:w="0" w:type="dxa"/>
            <w:left w:w="0" w:type="dxa"/>
            <w:bottom w:w="0" w:type="dxa"/>
            <w:right w:w="0" w:type="dxa"/>
          </w:tblCellMar>
        </w:tblPrEx>
        <w:trPr>
          <w:trHeight w:val="375" w:hRule="atLeast"/>
          <w:jc w:val="center"/>
        </w:trPr>
        <w:tc>
          <w:tcPr>
            <w:tcW w:w="3715" w:type="pct"/>
            <w:gridSpan w:val="4"/>
            <w:tcBorders>
              <w:top w:val="single" w:color="000000" w:sz="8" w:space="0"/>
              <w:left w:val="single" w:color="000000" w:sz="8" w:space="0"/>
              <w:bottom w:val="single" w:color="000000" w:sz="8" w:space="0"/>
              <w:right w:val="single" w:color="000000" w:sz="8" w:space="0"/>
            </w:tcBorders>
            <w:noWrap w:val="0"/>
            <w:vAlign w:val="center"/>
          </w:tcPr>
          <w:p>
            <w:pPr>
              <w:autoSpaceDE w:val="0"/>
              <w:autoSpaceDN w:val="0"/>
              <w:adjustRightInd w:val="0"/>
              <w:spacing w:before="156"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合计</w:t>
            </w:r>
          </w:p>
        </w:tc>
        <w:tc>
          <w:tcPr>
            <w:tcW w:w="429" w:type="pct"/>
            <w:tcBorders>
              <w:top w:val="single" w:color="auto" w:sz="4" w:space="0"/>
              <w:left w:val="single" w:color="000000" w:sz="8" w:space="0"/>
              <w:bottom w:val="single" w:color="000000" w:sz="8" w:space="0"/>
              <w:right w:val="single" w:color="000000" w:sz="8" w:space="0"/>
            </w:tcBorders>
            <w:noWrap w:val="0"/>
            <w:vAlign w:val="center"/>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c>
          <w:tcPr>
            <w:tcW w:w="428" w:type="pct"/>
            <w:tcBorders>
              <w:top w:val="single" w:color="auto" w:sz="4" w:space="0"/>
              <w:left w:val="single" w:color="000000" w:sz="8" w:space="0"/>
              <w:bottom w:val="single" w:color="000000" w:sz="8" w:space="0"/>
              <w:right w:val="single" w:color="000000" w:sz="8" w:space="0"/>
            </w:tcBorders>
            <w:noWrap w:val="0"/>
            <w:vAlign w:val="top"/>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c>
          <w:tcPr>
            <w:tcW w:w="428" w:type="pct"/>
            <w:tcBorders>
              <w:top w:val="single" w:color="auto" w:sz="4" w:space="0"/>
              <w:left w:val="single" w:color="000000" w:sz="8" w:space="0"/>
              <w:bottom w:val="single" w:color="000000" w:sz="8" w:space="0"/>
              <w:right w:val="single" w:color="000000" w:sz="8" w:space="0"/>
            </w:tcBorders>
            <w:noWrap w:val="0"/>
            <w:vAlign w:val="top"/>
          </w:tcPr>
          <w:p>
            <w:pPr>
              <w:autoSpaceDE w:val="0"/>
              <w:autoSpaceDN w:val="0"/>
              <w:adjustRightInd w:val="0"/>
              <w:spacing w:before="156" w:line="360" w:lineRule="auto"/>
              <w:ind w:left="424" w:leftChars="202" w:firstLine="468" w:firstLineChars="222"/>
              <w:jc w:val="center"/>
              <w:rPr>
                <w:rFonts w:ascii="Times New Roman" w:hAnsi="Times New Roman" w:eastAsia="仿宋" w:cs="Times New Roman"/>
                <w:b/>
                <w:szCs w:val="21"/>
              </w:rPr>
            </w:pPr>
          </w:p>
        </w:tc>
      </w:tr>
    </w:tbl>
    <w:p>
      <w:pPr>
        <w:adjustRightInd w:val="0"/>
        <w:snapToGrid w:val="0"/>
        <w:spacing w:after="240" w:line="520" w:lineRule="exact"/>
        <w:rPr>
          <w:rFonts w:ascii="Times New Roman" w:hAnsi="Times New Roman" w:eastAsia="仿宋" w:cs="Times New Roman"/>
          <w:sz w:val="28"/>
          <w:szCs w:val="28"/>
        </w:rPr>
      </w:pPr>
      <w:r>
        <w:rPr>
          <w:rFonts w:ascii="Times New Roman" w:hAnsi="Times New Roman" w:eastAsia="仿宋" w:cs="Times New Roman"/>
          <w:sz w:val="28"/>
          <w:szCs w:val="28"/>
        </w:rPr>
        <w:t>2</w:t>
      </w:r>
      <w:r>
        <w:rPr>
          <w:rFonts w:hint="default" w:ascii="Times New Roman" w:hAnsi="Times New Roman" w:eastAsia="仿宋" w:cs="Times New Roman"/>
          <w:sz w:val="28"/>
          <w:szCs w:val="28"/>
        </w:rPr>
        <w:t>.</w:t>
      </w:r>
      <w:r>
        <w:rPr>
          <w:rFonts w:ascii="Times New Roman" w:hAnsi="Times New Roman" w:eastAsia="仿宋" w:cs="Times New Roman"/>
          <w:sz w:val="28"/>
          <w:szCs w:val="28"/>
        </w:rPr>
        <w:t xml:space="preserve">1 </w:t>
      </w:r>
      <w:r>
        <w:rPr>
          <w:rFonts w:hint="default" w:ascii="Times New Roman" w:hAnsi="Times New Roman" w:eastAsia="仿宋" w:cs="Times New Roman"/>
          <w:sz w:val="28"/>
          <w:szCs w:val="28"/>
        </w:rPr>
        <w:t>X栋</w:t>
      </w:r>
      <w:r>
        <w:rPr>
          <w:rFonts w:ascii="Times New Roman" w:hAnsi="Times New Roman" w:eastAsia="仿宋" w:cs="Times New Roman"/>
          <w:sz w:val="28"/>
          <w:szCs w:val="28"/>
        </w:rPr>
        <w:t>BIM</w:t>
      </w:r>
      <w:r>
        <w:rPr>
          <w:rFonts w:hint="default" w:ascii="Times New Roman" w:hAnsi="Times New Roman" w:eastAsia="仿宋" w:cs="Times New Roman"/>
          <w:sz w:val="28"/>
          <w:szCs w:val="28"/>
        </w:rPr>
        <w:t>三维</w:t>
      </w:r>
      <w:r>
        <w:rPr>
          <w:rFonts w:ascii="Times New Roman" w:hAnsi="Times New Roman" w:eastAsia="仿宋" w:cs="Times New Roman"/>
          <w:sz w:val="28"/>
          <w:szCs w:val="28"/>
        </w:rPr>
        <w:t>模型图（</w:t>
      </w:r>
      <w:r>
        <w:rPr>
          <w:rFonts w:hint="default" w:ascii="Times New Roman" w:hAnsi="Times New Roman" w:eastAsia="仿宋" w:cs="Times New Roman"/>
          <w:sz w:val="28"/>
          <w:szCs w:val="28"/>
        </w:rPr>
        <w:t>带</w:t>
      </w:r>
      <w:r>
        <w:rPr>
          <w:rFonts w:ascii="Times New Roman" w:hAnsi="Times New Roman" w:eastAsia="仿宋" w:cs="Times New Roman"/>
          <w:sz w:val="28"/>
          <w:szCs w:val="28"/>
        </w:rPr>
        <w:t xml:space="preserve">装配式说明） </w:t>
      </w:r>
    </w:p>
    <w:p>
      <w:pPr>
        <w:adjustRightInd w:val="0"/>
        <w:snapToGrid w:val="0"/>
        <w:spacing w:after="240" w:line="520" w:lineRule="exact"/>
        <w:jc w:val="center"/>
        <w:rPr>
          <w:rFonts w:ascii="Times New Roman" w:hAnsi="Times New Roman" w:eastAsia="仿宋" w:cs="Times New Roman"/>
          <w:sz w:val="22"/>
          <w:szCs w:val="28"/>
        </w:rPr>
      </w:pPr>
      <w:r>
        <w:rPr>
          <w:rFonts w:hint="default" w:ascii="Times New Roman" w:hAnsi="Times New Roman" w:eastAsia="仿宋" w:cs="Times New Roman"/>
          <w:sz w:val="22"/>
          <w:szCs w:val="28"/>
        </w:rPr>
        <w:t>（X栋BIM三维模型图）</w:t>
      </w:r>
    </w:p>
    <w:p>
      <w:pPr>
        <w:adjustRightInd w:val="0"/>
        <w:snapToGrid w:val="0"/>
        <w:spacing w:after="240" w:line="520" w:lineRule="exact"/>
        <w:rPr>
          <w:rFonts w:ascii="Times New Roman" w:hAnsi="Times New Roman" w:eastAsia="仿宋" w:cs="Times New Roman"/>
          <w:sz w:val="28"/>
          <w:szCs w:val="28"/>
        </w:rPr>
      </w:pPr>
      <w:r>
        <w:rPr>
          <w:rFonts w:hint="default" w:ascii="Times New Roman" w:hAnsi="Times New Roman" w:eastAsia="仿宋" w:cs="Times New Roman"/>
          <w:sz w:val="28"/>
          <w:szCs w:val="28"/>
        </w:rPr>
        <w:t>2.2 X栋装配式建筑评分表：</w:t>
      </w:r>
    </w:p>
    <w:p>
      <w:pPr>
        <w:adjustRightInd w:val="0"/>
        <w:snapToGrid w:val="0"/>
        <w:spacing w:after="240" w:line="520" w:lineRule="exact"/>
        <w:jc w:val="center"/>
        <w:rPr>
          <w:rFonts w:ascii="Times New Roman" w:hAnsi="Times New Roman" w:eastAsia="仿宋" w:cs="Times New Roman"/>
          <w:sz w:val="22"/>
          <w:szCs w:val="28"/>
        </w:rPr>
      </w:pPr>
      <w:r>
        <w:rPr>
          <w:rFonts w:hint="default" w:ascii="Times New Roman" w:hAnsi="Times New Roman" w:eastAsia="仿宋" w:cs="Times New Roman"/>
          <w:sz w:val="22"/>
          <w:szCs w:val="28"/>
        </w:rPr>
        <w:t>（X栋装配式建筑评分表）</w:t>
      </w:r>
    </w:p>
    <w:p>
      <w:pPr>
        <w:adjustRightInd w:val="0"/>
        <w:snapToGrid w:val="0"/>
        <w:spacing w:line="520" w:lineRule="exact"/>
        <w:jc w:val="left"/>
        <w:rPr>
          <w:rFonts w:ascii="Times New Roman" w:hAnsi="Times New Roman" w:eastAsia="仿宋" w:cs="Times New Roman"/>
          <w:sz w:val="28"/>
          <w:szCs w:val="28"/>
        </w:rPr>
      </w:pPr>
      <w:r>
        <w:rPr>
          <w:rFonts w:hint="default" w:ascii="Times New Roman" w:hAnsi="Times New Roman" w:eastAsia="仿宋" w:cs="Times New Roman"/>
          <w:b/>
          <w:sz w:val="28"/>
          <w:szCs w:val="28"/>
        </w:rPr>
        <w:t>（三）本项目主体</w:t>
      </w:r>
      <w:r>
        <w:rPr>
          <w:rFonts w:ascii="Times New Roman" w:hAnsi="Times New Roman" w:eastAsia="仿宋" w:cs="Times New Roman"/>
          <w:b/>
          <w:sz w:val="28"/>
          <w:szCs w:val="28"/>
        </w:rPr>
        <w:t>结构</w:t>
      </w:r>
      <w:r>
        <w:rPr>
          <w:rFonts w:hint="default" w:ascii="Times New Roman" w:hAnsi="Times New Roman" w:eastAsia="仿宋" w:cs="Times New Roman"/>
          <w:b/>
          <w:sz w:val="28"/>
          <w:szCs w:val="28"/>
        </w:rPr>
        <w:t>采用预制部品部件种类</w:t>
      </w:r>
    </w:p>
    <w:p>
      <w:pPr>
        <w:adjustRightInd w:val="0"/>
        <w:snapToGrid w:val="0"/>
        <w:spacing w:line="520" w:lineRule="exact"/>
        <w:jc w:val="left"/>
        <w:rPr>
          <w:rFonts w:ascii="Times New Roman" w:hAnsi="Times New Roman" w:eastAsia="仿宋" w:cs="Times New Roman"/>
          <w:sz w:val="28"/>
          <w:szCs w:val="28"/>
        </w:rPr>
      </w:pPr>
      <w:r>
        <w:rPr>
          <w:rFonts w:hint="default" w:ascii="Times New Roman" w:hAnsi="Times New Roman" w:eastAsia="仿宋" w:cs="Times New Roman"/>
          <w:bCs/>
          <w:sz w:val="28"/>
          <w:szCs w:val="28"/>
        </w:rPr>
        <w:t>3.1 本项目</w:t>
      </w:r>
      <w:r>
        <w:rPr>
          <w:rFonts w:hint="default" w:ascii="Times New Roman" w:hAnsi="Times New Roman" w:eastAsia="仿宋" w:cs="Times New Roman"/>
          <w:sz w:val="28"/>
          <w:szCs w:val="28"/>
        </w:rPr>
        <w:t>X栋主体</w:t>
      </w:r>
      <w:r>
        <w:rPr>
          <w:rFonts w:ascii="Times New Roman" w:hAnsi="Times New Roman" w:eastAsia="仿宋" w:cs="Times New Roman"/>
          <w:sz w:val="28"/>
          <w:szCs w:val="28"/>
        </w:rPr>
        <w:t>结构</w:t>
      </w:r>
      <w:r>
        <w:rPr>
          <w:rFonts w:hint="default" w:ascii="Times New Roman" w:hAnsi="Times New Roman" w:eastAsia="仿宋" w:cs="Times New Roman"/>
          <w:bCs/>
          <w:sz w:val="28"/>
          <w:szCs w:val="28"/>
        </w:rPr>
        <w:t>采用预制部品部件种类有</w:t>
      </w:r>
      <w:r>
        <w:rPr>
          <w:rFonts w:hint="default"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（如：预制剪力墙、预制柱、预制楼板、预制阳台、预制楼梯段、预制梁、预制空调板等）</w:t>
      </w:r>
    </w:p>
    <w:p>
      <w:pPr>
        <w:adjustRightInd w:val="0"/>
        <w:snapToGrid w:val="0"/>
        <w:spacing w:line="520" w:lineRule="exact"/>
        <w:jc w:val="left"/>
        <w:rPr>
          <w:rFonts w:ascii="Times New Roman" w:hAnsi="Times New Roman" w:eastAsia="仿宋" w:cs="Times New Roman"/>
          <w:sz w:val="28"/>
          <w:szCs w:val="28"/>
        </w:rPr>
      </w:pPr>
      <w:r>
        <w:rPr>
          <w:rFonts w:hint="default" w:ascii="Times New Roman" w:hAnsi="Times New Roman" w:eastAsia="仿宋" w:cs="Times New Roman"/>
          <w:bCs/>
          <w:sz w:val="28"/>
          <w:szCs w:val="28"/>
        </w:rPr>
        <w:t>3.</w:t>
      </w:r>
      <w:r>
        <w:rPr>
          <w:rFonts w:ascii="Times New Roman" w:hAnsi="Times New Roman" w:eastAsia="仿宋" w:cs="Times New Roman"/>
          <w:bCs/>
          <w:sz w:val="28"/>
          <w:szCs w:val="28"/>
        </w:rPr>
        <w:t>2</w:t>
      </w:r>
      <w:r>
        <w:rPr>
          <w:rFonts w:hint="default" w:ascii="Times New Roman" w:hAnsi="Times New Roman" w:eastAsia="仿宋" w:cs="Times New Roman"/>
          <w:bCs/>
          <w:sz w:val="28"/>
          <w:szCs w:val="28"/>
        </w:rPr>
        <w:t xml:space="preserve"> 本项目</w:t>
      </w:r>
      <w:r>
        <w:rPr>
          <w:rFonts w:hint="default" w:ascii="Times New Roman" w:hAnsi="Times New Roman" w:eastAsia="仿宋" w:cs="Times New Roman"/>
          <w:sz w:val="28"/>
          <w:szCs w:val="28"/>
        </w:rPr>
        <w:t>X栋主体</w:t>
      </w:r>
      <w:r>
        <w:rPr>
          <w:rFonts w:ascii="Times New Roman" w:hAnsi="Times New Roman" w:eastAsia="仿宋" w:cs="Times New Roman"/>
          <w:sz w:val="28"/>
          <w:szCs w:val="28"/>
        </w:rPr>
        <w:t>结构</w:t>
      </w:r>
      <w:r>
        <w:rPr>
          <w:rFonts w:hint="default" w:ascii="Times New Roman" w:hAnsi="Times New Roman" w:eastAsia="仿宋" w:cs="Times New Roman"/>
          <w:bCs/>
          <w:sz w:val="28"/>
          <w:szCs w:val="28"/>
        </w:rPr>
        <w:t>采用预制部品部件种类有</w:t>
      </w:r>
      <w:r>
        <w:rPr>
          <w:rFonts w:hint="default"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（如：预制剪力墙、预制柱、预制楼板、预制阳台、预制楼梯段、预制梁、预制空调板等）</w:t>
      </w:r>
    </w:p>
    <w:p>
      <w:pPr>
        <w:adjustRightInd w:val="0"/>
        <w:snapToGrid w:val="0"/>
        <w:spacing w:line="520" w:lineRule="exact"/>
        <w:jc w:val="left"/>
        <w:rPr>
          <w:rFonts w:ascii="Times New Roman" w:hAnsi="Times New Roman" w:eastAsia="仿宋" w:cs="Times New Roman"/>
          <w:sz w:val="28"/>
          <w:szCs w:val="28"/>
        </w:rPr>
      </w:pPr>
      <w:r>
        <w:rPr>
          <w:rFonts w:hint="default" w:ascii="Times New Roman" w:hAnsi="Times New Roman" w:eastAsia="仿宋" w:cs="Times New Roman"/>
          <w:b/>
          <w:sz w:val="28"/>
          <w:szCs w:val="28"/>
        </w:rPr>
        <w:t>（四）本项目围护墙和</w:t>
      </w:r>
      <w:r>
        <w:rPr>
          <w:rFonts w:ascii="Times New Roman" w:hAnsi="Times New Roman" w:eastAsia="仿宋" w:cs="Times New Roman"/>
          <w:b/>
          <w:sz w:val="28"/>
          <w:szCs w:val="28"/>
        </w:rPr>
        <w:t>内隔墙</w:t>
      </w:r>
      <w:r>
        <w:rPr>
          <w:rFonts w:hint="default" w:ascii="Times New Roman" w:hAnsi="Times New Roman" w:eastAsia="仿宋" w:cs="Times New Roman"/>
          <w:b/>
          <w:sz w:val="28"/>
          <w:szCs w:val="28"/>
        </w:rPr>
        <w:t>采用预制部品部件种类</w:t>
      </w:r>
    </w:p>
    <w:p>
      <w:pPr>
        <w:adjustRightInd w:val="0"/>
        <w:snapToGrid w:val="0"/>
        <w:spacing w:line="520" w:lineRule="exact"/>
        <w:jc w:val="left"/>
        <w:rPr>
          <w:rFonts w:ascii="Times New Roman" w:hAnsi="Times New Roman" w:eastAsia="仿宋" w:cs="Times New Roman"/>
          <w:sz w:val="28"/>
          <w:szCs w:val="28"/>
        </w:rPr>
      </w:pPr>
      <w:r>
        <w:rPr>
          <w:rFonts w:hint="default" w:ascii="Times New Roman" w:hAnsi="Times New Roman" w:eastAsia="仿宋" w:cs="Times New Roman"/>
          <w:bCs/>
          <w:sz w:val="28"/>
          <w:szCs w:val="28"/>
        </w:rPr>
        <w:t>4.1 本项目</w:t>
      </w:r>
      <w:r>
        <w:rPr>
          <w:rFonts w:hint="default" w:ascii="Times New Roman" w:hAnsi="Times New Roman" w:eastAsia="仿宋" w:cs="Times New Roman"/>
          <w:sz w:val="28"/>
          <w:szCs w:val="28"/>
        </w:rPr>
        <w:t>X栋围护墙</w:t>
      </w:r>
      <w:r>
        <w:rPr>
          <w:rFonts w:ascii="Times New Roman" w:hAnsi="Times New Roman" w:eastAsia="仿宋" w:cs="Times New Roman"/>
          <w:sz w:val="28"/>
          <w:szCs w:val="28"/>
        </w:rPr>
        <w:t>和内隔墙</w:t>
      </w:r>
      <w:r>
        <w:rPr>
          <w:rFonts w:hint="default" w:ascii="Times New Roman" w:hAnsi="Times New Roman" w:eastAsia="仿宋" w:cs="Times New Roman"/>
          <w:bCs/>
          <w:sz w:val="28"/>
          <w:szCs w:val="28"/>
        </w:rPr>
        <w:t>采用预制部品部件种类有</w:t>
      </w:r>
      <w:r>
        <w:rPr>
          <w:rFonts w:hint="default"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（如：预制外墙板、轻质内隔墙等）</w:t>
      </w:r>
    </w:p>
    <w:p>
      <w:pPr>
        <w:adjustRightInd w:val="0"/>
        <w:snapToGrid w:val="0"/>
        <w:spacing w:line="520" w:lineRule="exact"/>
        <w:jc w:val="left"/>
        <w:rPr>
          <w:rFonts w:ascii="Times New Roman" w:hAnsi="Times New Roman" w:eastAsia="仿宋" w:cs="Times New Roman"/>
          <w:sz w:val="28"/>
          <w:szCs w:val="28"/>
        </w:rPr>
      </w:pPr>
      <w:r>
        <w:rPr>
          <w:rFonts w:hint="default" w:ascii="Times New Roman" w:hAnsi="Times New Roman" w:eastAsia="仿宋" w:cs="Times New Roman"/>
          <w:bCs/>
          <w:sz w:val="28"/>
          <w:szCs w:val="28"/>
        </w:rPr>
        <w:t>4.</w:t>
      </w:r>
      <w:r>
        <w:rPr>
          <w:rFonts w:ascii="Times New Roman" w:hAnsi="Times New Roman" w:eastAsia="仿宋" w:cs="Times New Roman"/>
          <w:bCs/>
          <w:sz w:val="28"/>
          <w:szCs w:val="28"/>
        </w:rPr>
        <w:t>2</w:t>
      </w:r>
      <w:r>
        <w:rPr>
          <w:rFonts w:hint="default" w:ascii="Times New Roman" w:hAnsi="Times New Roman" w:eastAsia="仿宋" w:cs="Times New Roman"/>
          <w:bCs/>
          <w:sz w:val="28"/>
          <w:szCs w:val="28"/>
        </w:rPr>
        <w:t xml:space="preserve"> 本项目</w:t>
      </w:r>
      <w:r>
        <w:rPr>
          <w:rFonts w:hint="default" w:ascii="Times New Roman" w:hAnsi="Times New Roman" w:eastAsia="仿宋" w:cs="Times New Roman"/>
          <w:sz w:val="28"/>
          <w:szCs w:val="28"/>
        </w:rPr>
        <w:t>X栋围护墙</w:t>
      </w:r>
      <w:r>
        <w:rPr>
          <w:rFonts w:ascii="Times New Roman" w:hAnsi="Times New Roman" w:eastAsia="仿宋" w:cs="Times New Roman"/>
          <w:sz w:val="28"/>
          <w:szCs w:val="28"/>
        </w:rPr>
        <w:t>和内隔墙</w:t>
      </w:r>
      <w:r>
        <w:rPr>
          <w:rFonts w:hint="default" w:ascii="Times New Roman" w:hAnsi="Times New Roman" w:eastAsia="仿宋" w:cs="Times New Roman"/>
          <w:bCs/>
          <w:sz w:val="28"/>
          <w:szCs w:val="28"/>
        </w:rPr>
        <w:t>采用预制部品部件种类有</w:t>
      </w:r>
      <w:r>
        <w:rPr>
          <w:rFonts w:hint="default"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（如：预制外墙板、轻质内隔墙等）</w:t>
      </w:r>
    </w:p>
    <w:p>
      <w:pPr>
        <w:adjustRightInd w:val="0"/>
        <w:snapToGrid w:val="0"/>
        <w:spacing w:line="520" w:lineRule="exact"/>
        <w:ind w:left="-105" w:leftChars="-50"/>
        <w:jc w:val="left"/>
        <w:rPr>
          <w:rFonts w:ascii="Times New Roman" w:hAnsi="Times New Roman" w:eastAsia="仿宋" w:cs="Times New Roman"/>
          <w:b/>
          <w:sz w:val="28"/>
          <w:szCs w:val="28"/>
        </w:rPr>
      </w:pPr>
      <w:r>
        <w:rPr>
          <w:rFonts w:hint="default" w:ascii="Times New Roman" w:hAnsi="Times New Roman" w:eastAsia="仿宋" w:cs="Times New Roman"/>
          <w:b/>
          <w:sz w:val="28"/>
          <w:szCs w:val="28"/>
        </w:rPr>
        <w:t>（五）本项目装修与设备管线采用的措施</w:t>
      </w:r>
    </w:p>
    <w:p>
      <w:pPr>
        <w:adjustRightInd w:val="0"/>
        <w:snapToGrid w:val="0"/>
        <w:spacing w:line="520" w:lineRule="exact"/>
        <w:ind w:left="-105" w:leftChars="-50"/>
        <w:jc w:val="left"/>
        <w:rPr>
          <w:rFonts w:ascii="Times New Roman" w:hAnsi="Times New Roman" w:eastAsia="仿宋" w:cs="Times New Roman"/>
          <w:sz w:val="28"/>
          <w:szCs w:val="28"/>
        </w:rPr>
      </w:pPr>
      <w:r>
        <w:rPr>
          <w:rFonts w:hint="default" w:ascii="Times New Roman" w:hAnsi="Times New Roman" w:eastAsia="仿宋" w:cs="Times New Roman"/>
          <w:bCs/>
          <w:sz w:val="28"/>
          <w:szCs w:val="28"/>
        </w:rPr>
        <w:t>5.1 本项目</w:t>
      </w:r>
      <w:r>
        <w:rPr>
          <w:rFonts w:hint="default" w:ascii="Times New Roman" w:hAnsi="Times New Roman" w:eastAsia="仿宋" w:cs="Times New Roman"/>
          <w:sz w:val="28"/>
          <w:szCs w:val="28"/>
        </w:rPr>
        <w:t>X栋</w:t>
      </w:r>
      <w:r>
        <w:rPr>
          <w:rFonts w:hint="default" w:ascii="Times New Roman" w:hAnsi="Times New Roman" w:eastAsia="仿宋" w:cs="Times New Roman"/>
          <w:bCs/>
          <w:sz w:val="28"/>
          <w:szCs w:val="28"/>
        </w:rPr>
        <w:t xml:space="preserve">采用装修与设备管线的措施是 </w:t>
      </w:r>
      <w:r>
        <w:rPr>
          <w:rFonts w:hint="default"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ind w:left="-105" w:leftChars="-50"/>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w:t>
      </w:r>
      <w:r>
        <w:rPr>
          <w:rFonts w:hint="eastAsia" w:ascii="Times New Roman" w:hAnsi="Times New Roman" w:eastAsia="仿宋" w:cs="Times New Roman"/>
          <w:bCs/>
          <w:sz w:val="28"/>
          <w:szCs w:val="28"/>
          <w:lang w:eastAsia="zh-CN"/>
        </w:rPr>
        <w:t>：</w:t>
      </w:r>
      <w:r>
        <w:rPr>
          <w:rFonts w:hint="default" w:ascii="Times New Roman" w:hAnsi="Times New Roman" w:eastAsia="仿宋" w:cs="Times New Roman"/>
          <w:bCs/>
          <w:sz w:val="28"/>
          <w:szCs w:val="28"/>
        </w:rPr>
        <w:t>全装修、干式工法楼面地面、集成厨房、集成卫生间、管线分离）</w:t>
      </w:r>
    </w:p>
    <w:p>
      <w:pPr>
        <w:adjustRightInd w:val="0"/>
        <w:snapToGrid w:val="0"/>
        <w:spacing w:line="520" w:lineRule="exact"/>
        <w:ind w:left="-105" w:leftChars="-50"/>
        <w:jc w:val="left"/>
        <w:rPr>
          <w:rFonts w:ascii="Times New Roman" w:hAnsi="Times New Roman" w:eastAsia="仿宋" w:cs="Times New Roman"/>
          <w:b/>
          <w:sz w:val="28"/>
          <w:szCs w:val="28"/>
        </w:rPr>
      </w:pPr>
      <w:r>
        <w:rPr>
          <w:rFonts w:hint="default" w:ascii="Times New Roman" w:hAnsi="Times New Roman" w:eastAsia="仿宋" w:cs="Times New Roman"/>
          <w:bCs/>
          <w:sz w:val="28"/>
          <w:szCs w:val="28"/>
        </w:rPr>
        <w:t>5.</w:t>
      </w:r>
      <w:r>
        <w:rPr>
          <w:rFonts w:ascii="Times New Roman" w:hAnsi="Times New Roman" w:eastAsia="仿宋" w:cs="Times New Roman"/>
          <w:bCs/>
          <w:sz w:val="28"/>
          <w:szCs w:val="28"/>
        </w:rPr>
        <w:t>2</w:t>
      </w:r>
      <w:r>
        <w:rPr>
          <w:rFonts w:hint="default" w:ascii="Times New Roman" w:hAnsi="Times New Roman" w:eastAsia="仿宋" w:cs="Times New Roman"/>
          <w:bCs/>
          <w:sz w:val="28"/>
          <w:szCs w:val="28"/>
        </w:rPr>
        <w:t xml:space="preserve"> 本项目</w:t>
      </w:r>
      <w:r>
        <w:rPr>
          <w:rFonts w:hint="default" w:ascii="Times New Roman" w:hAnsi="Times New Roman" w:eastAsia="仿宋" w:cs="Times New Roman"/>
          <w:sz w:val="28"/>
          <w:szCs w:val="28"/>
        </w:rPr>
        <w:t>X栋</w:t>
      </w:r>
      <w:r>
        <w:rPr>
          <w:rFonts w:hint="default" w:ascii="Times New Roman" w:hAnsi="Times New Roman" w:eastAsia="仿宋" w:cs="Times New Roman"/>
          <w:bCs/>
          <w:sz w:val="28"/>
          <w:szCs w:val="28"/>
        </w:rPr>
        <w:t xml:space="preserve">采用装修与设备管线的措施是 </w:t>
      </w:r>
      <w:r>
        <w:rPr>
          <w:rFonts w:hint="default"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ind w:left="-105" w:leftChars="-50"/>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w:t>
      </w:r>
      <w:r>
        <w:rPr>
          <w:rFonts w:hint="eastAsia" w:ascii="Times New Roman" w:hAnsi="Times New Roman" w:eastAsia="仿宋" w:cs="Times New Roman"/>
          <w:bCs/>
          <w:sz w:val="28"/>
          <w:szCs w:val="28"/>
          <w:lang w:eastAsia="zh-CN"/>
        </w:rPr>
        <w:t>：</w:t>
      </w:r>
      <w:r>
        <w:rPr>
          <w:rFonts w:hint="default" w:ascii="Times New Roman" w:hAnsi="Times New Roman" w:eastAsia="仿宋" w:cs="Times New Roman"/>
          <w:bCs/>
          <w:sz w:val="28"/>
          <w:szCs w:val="28"/>
        </w:rPr>
        <w:t>全装修、干式工法楼地面、集成厨房、集成卫生间、管线分离）</w:t>
      </w:r>
    </w:p>
    <w:p>
      <w:pPr>
        <w:adjustRightInd w:val="0"/>
        <w:snapToGrid w:val="0"/>
        <w:spacing w:line="520" w:lineRule="exact"/>
        <w:jc w:val="left"/>
        <w:rPr>
          <w:rFonts w:ascii="Times New Roman" w:hAnsi="Times New Roman" w:eastAsia="仿宋" w:cs="Times New Roman"/>
          <w:b/>
          <w:sz w:val="28"/>
          <w:szCs w:val="28"/>
        </w:rPr>
      </w:pPr>
      <w:r>
        <w:rPr>
          <w:rFonts w:hint="default" w:ascii="Times New Roman" w:hAnsi="Times New Roman" w:eastAsia="仿宋" w:cs="Times New Roman"/>
          <w:b/>
          <w:sz w:val="28"/>
          <w:szCs w:val="28"/>
        </w:rPr>
        <w:t xml:space="preserve">（六）本项目代表性楼层预制部品部件分布图 </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（代表性楼层预制部品部件分布不同，每种分布均应有分布图及BIM模型布置图。分布图</w:t>
      </w:r>
      <w:r>
        <w:rPr>
          <w:rFonts w:ascii="Times New Roman" w:hAnsi="Times New Roman" w:eastAsia="仿宋" w:cs="Times New Roman"/>
          <w:bCs/>
          <w:sz w:val="28"/>
          <w:szCs w:val="28"/>
        </w:rPr>
        <w:t>及</w:t>
      </w:r>
      <w:r>
        <w:rPr>
          <w:rFonts w:hint="default" w:ascii="Times New Roman" w:hAnsi="Times New Roman" w:eastAsia="仿宋" w:cs="Times New Roman"/>
          <w:bCs/>
          <w:sz w:val="28"/>
          <w:szCs w:val="28"/>
        </w:rPr>
        <w:t>BIM模型</w:t>
      </w:r>
      <w:r>
        <w:rPr>
          <w:rFonts w:ascii="Times New Roman" w:hAnsi="Times New Roman" w:eastAsia="仿宋" w:cs="Times New Roman"/>
          <w:bCs/>
          <w:sz w:val="28"/>
          <w:szCs w:val="28"/>
        </w:rPr>
        <w:t>布置图应含有部品部件</w:t>
      </w:r>
      <w:r>
        <w:rPr>
          <w:rFonts w:hint="default" w:ascii="Times New Roman" w:hAnsi="Times New Roman" w:eastAsia="仿宋" w:cs="Times New Roman"/>
          <w:bCs/>
          <w:sz w:val="28"/>
          <w:szCs w:val="28"/>
        </w:rPr>
        <w:t>编号、配重图以及图例）</w:t>
      </w:r>
    </w:p>
    <w:p>
      <w:pPr>
        <w:adjustRightInd w:val="0"/>
        <w:snapToGrid w:val="0"/>
        <w:spacing w:line="520" w:lineRule="exact"/>
        <w:rPr>
          <w:rFonts w:ascii="Times New Roman" w:hAnsi="Times New Roman" w:eastAsia="仿宋" w:cs="Times New Roman"/>
          <w:sz w:val="28"/>
          <w:szCs w:val="28"/>
        </w:rPr>
      </w:pPr>
      <w:r>
        <w:rPr>
          <w:rFonts w:hint="default" w:ascii="Times New Roman" w:hAnsi="Times New Roman" w:eastAsia="仿宋" w:cs="Times New Roman"/>
          <w:sz w:val="28"/>
          <w:szCs w:val="28"/>
        </w:rPr>
        <w:t>6.</w:t>
      </w:r>
      <w:r>
        <w:rPr>
          <w:rFonts w:ascii="Times New Roman" w:hAnsi="Times New Roman" w:eastAsia="仿宋" w:cs="Times New Roman"/>
          <w:sz w:val="28"/>
          <w:szCs w:val="28"/>
        </w:rPr>
        <w:t xml:space="preserve">1 </w:t>
      </w:r>
      <w:r>
        <w:rPr>
          <w:rFonts w:hint="default" w:ascii="Times New Roman" w:hAnsi="Times New Roman" w:eastAsia="仿宋" w:cs="Times New Roman"/>
          <w:sz w:val="28"/>
          <w:szCs w:val="28"/>
        </w:rPr>
        <w:t>X栋X层预制部品部件分布图：</w:t>
      </w:r>
    </w:p>
    <w:p>
      <w:pPr>
        <w:adjustRightInd w:val="0"/>
        <w:snapToGrid w:val="0"/>
        <w:spacing w:line="520" w:lineRule="exact"/>
        <w:rPr>
          <w:rFonts w:ascii="Times New Roman" w:hAnsi="Times New Roman" w:eastAsia="仿宋" w:cs="Times New Roman"/>
          <w:sz w:val="32"/>
          <w:szCs w:val="32"/>
        </w:rPr>
      </w:pPr>
      <w:r>
        <w:rPr>
          <w:rFonts w:hint="eastAsia" w:ascii="Times New Roman" w:hAnsi="Times New Roman" w:eastAsia="仿宋" w:cs="Times New Roman"/>
          <w:sz w:val="32"/>
          <w:szCs w:val="32"/>
          <w:lang w:eastAsia="zh-CN"/>
        </w:rPr>
        <w:t>……</w:t>
      </w:r>
    </w:p>
    <w:p>
      <w:pPr>
        <w:adjustRightInd w:val="0"/>
        <w:snapToGrid w:val="0"/>
        <w:spacing w:line="520" w:lineRule="exact"/>
        <w:rPr>
          <w:rFonts w:ascii="Times New Roman" w:hAnsi="Times New Roman" w:eastAsia="仿宋" w:cs="Times New Roman"/>
          <w:sz w:val="28"/>
          <w:szCs w:val="28"/>
        </w:rPr>
      </w:pPr>
      <w:r>
        <w:rPr>
          <w:rFonts w:hint="default" w:ascii="Times New Roman" w:hAnsi="Times New Roman" w:eastAsia="仿宋" w:cs="Times New Roman"/>
          <w:sz w:val="28"/>
          <w:szCs w:val="28"/>
        </w:rPr>
        <w:t>6.</w:t>
      </w:r>
      <w:r>
        <w:rPr>
          <w:rFonts w:ascii="Times New Roman" w:hAnsi="Times New Roman" w:eastAsia="仿宋" w:cs="Times New Roman"/>
          <w:sz w:val="28"/>
          <w:szCs w:val="28"/>
        </w:rPr>
        <w:t xml:space="preserve">2 </w:t>
      </w:r>
      <w:r>
        <w:rPr>
          <w:rFonts w:hint="default" w:ascii="Times New Roman" w:hAnsi="Times New Roman" w:eastAsia="仿宋" w:cs="Times New Roman"/>
          <w:sz w:val="28"/>
          <w:szCs w:val="28"/>
        </w:rPr>
        <w:t>X栋X层预制部品部件B</w:t>
      </w:r>
      <w:r>
        <w:rPr>
          <w:rFonts w:ascii="Times New Roman" w:hAnsi="Times New Roman" w:eastAsia="仿宋" w:cs="Times New Roman"/>
          <w:sz w:val="28"/>
          <w:szCs w:val="28"/>
        </w:rPr>
        <w:t>IM</w:t>
      </w:r>
      <w:r>
        <w:rPr>
          <w:rFonts w:hint="default" w:ascii="Times New Roman" w:hAnsi="Times New Roman" w:eastAsia="仿宋" w:cs="Times New Roman"/>
          <w:sz w:val="28"/>
          <w:szCs w:val="28"/>
        </w:rPr>
        <w:t>模型</w:t>
      </w:r>
      <w:r>
        <w:rPr>
          <w:rFonts w:ascii="Times New Roman" w:hAnsi="Times New Roman" w:eastAsia="仿宋" w:cs="Times New Roman"/>
          <w:sz w:val="28"/>
          <w:szCs w:val="28"/>
        </w:rPr>
        <w:t>布置</w:t>
      </w:r>
      <w:r>
        <w:rPr>
          <w:rFonts w:hint="default" w:ascii="Times New Roman" w:hAnsi="Times New Roman" w:eastAsia="仿宋" w:cs="Times New Roman"/>
          <w:sz w:val="28"/>
          <w:szCs w:val="28"/>
        </w:rPr>
        <w:t>图：</w:t>
      </w:r>
    </w:p>
    <w:p>
      <w:pPr>
        <w:adjustRightInd w:val="0"/>
        <w:snapToGrid w:val="0"/>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4295775" cy="3600450"/>
            <wp:effectExtent l="0" t="0" r="9525" b="0"/>
            <wp:docPr id="9" name="图片 3" descr="商住楼标准层三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商住楼标准层三维图"/>
                    <pic:cNvPicPr>
                      <a:picLocks noChangeAspect="1"/>
                    </pic:cNvPicPr>
                  </pic:nvPicPr>
                  <pic:blipFill>
                    <a:blip r:embed="rId19"/>
                    <a:srcRect l="12437" t="5130" r="22552" b="17947"/>
                    <a:stretch>
                      <a:fillRect/>
                    </a:stretch>
                  </pic:blipFill>
                  <pic:spPr>
                    <a:xfrm>
                      <a:off x="0" y="0"/>
                      <a:ext cx="4295775" cy="3600450"/>
                    </a:xfrm>
                    <a:prstGeom prst="rect">
                      <a:avLst/>
                    </a:prstGeom>
                    <a:noFill/>
                    <a:ln>
                      <a:noFill/>
                    </a:ln>
                  </pic:spPr>
                </pic:pic>
              </a:graphicData>
            </a:graphic>
          </wp:inline>
        </w:drawing>
      </w:r>
      <w:r>
        <w:rPr>
          <w:rFonts w:ascii="Times New Roman" w:hAnsi="Times New Roman" w:eastAsia="仿宋" w:cs="Times New Roman"/>
          <w:sz w:val="32"/>
          <w:szCs w:val="32"/>
        </w:rPr>
        <w:drawing>
          <wp:inline distT="0" distB="0" distL="114300" distR="114300">
            <wp:extent cx="876300" cy="2162175"/>
            <wp:effectExtent l="0" t="0" r="0" b="9525"/>
            <wp:docPr id="10" name="图片 4" descr="商住楼标准层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商住楼标准层图例"/>
                    <pic:cNvPicPr>
                      <a:picLocks noChangeAspect="1"/>
                    </pic:cNvPicPr>
                  </pic:nvPicPr>
                  <pic:blipFill>
                    <a:blip r:embed="rId18"/>
                    <a:srcRect l="5016" t="3967" r="41553" b="3755"/>
                    <a:stretch>
                      <a:fillRect/>
                    </a:stretch>
                  </pic:blipFill>
                  <pic:spPr>
                    <a:xfrm>
                      <a:off x="0" y="0"/>
                      <a:ext cx="876300" cy="2162175"/>
                    </a:xfrm>
                    <a:prstGeom prst="rect">
                      <a:avLst/>
                    </a:prstGeom>
                    <a:noFill/>
                    <a:ln>
                      <a:noFill/>
                    </a:ln>
                  </pic:spPr>
                </pic:pic>
              </a:graphicData>
            </a:graphic>
          </wp:inline>
        </w:drawing>
      </w:r>
    </w:p>
    <w:p>
      <w:pPr>
        <w:adjustRightInd w:val="0"/>
        <w:snapToGrid w:val="0"/>
        <w:spacing w:after="240" w:line="520" w:lineRule="exact"/>
        <w:jc w:val="center"/>
        <w:rPr>
          <w:rFonts w:ascii="Times New Roman" w:hAnsi="Times New Roman" w:eastAsia="仿宋" w:cs="Times New Roman"/>
          <w:sz w:val="22"/>
          <w:szCs w:val="28"/>
        </w:rPr>
      </w:pPr>
      <w:r>
        <w:rPr>
          <w:rFonts w:hint="default" w:ascii="Times New Roman" w:hAnsi="Times New Roman" w:eastAsia="仿宋" w:cs="Times New Roman"/>
          <w:sz w:val="22"/>
          <w:szCs w:val="28"/>
        </w:rPr>
        <w:t>X栋X层B</w:t>
      </w:r>
      <w:r>
        <w:rPr>
          <w:rFonts w:ascii="Times New Roman" w:hAnsi="Times New Roman" w:eastAsia="仿宋" w:cs="Times New Roman"/>
          <w:sz w:val="22"/>
          <w:szCs w:val="28"/>
        </w:rPr>
        <w:t>IM模型</w:t>
      </w:r>
      <w:r>
        <w:rPr>
          <w:rFonts w:hint="default" w:ascii="Times New Roman" w:hAnsi="Times New Roman" w:eastAsia="仿宋" w:cs="Times New Roman"/>
          <w:sz w:val="22"/>
          <w:szCs w:val="28"/>
        </w:rPr>
        <w:t>三维</w:t>
      </w:r>
      <w:r>
        <w:rPr>
          <w:rFonts w:ascii="Times New Roman" w:hAnsi="Times New Roman" w:eastAsia="仿宋" w:cs="Times New Roman"/>
          <w:sz w:val="22"/>
          <w:szCs w:val="28"/>
        </w:rPr>
        <w:t>图</w:t>
      </w:r>
    </w:p>
    <w:p>
      <w:pPr>
        <w:adjustRightInd w:val="0"/>
        <w:snapToGrid w:val="0"/>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4181475" cy="3600450"/>
            <wp:effectExtent l="0" t="0" r="9525" b="0"/>
            <wp:docPr id="11" name="图片 5" descr="商住楼标准层平面图1（无图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商住楼标准层平面图1（无图框）"/>
                    <pic:cNvPicPr>
                      <a:picLocks noChangeAspect="1"/>
                    </pic:cNvPicPr>
                  </pic:nvPicPr>
                  <pic:blipFill>
                    <a:blip r:embed="rId20"/>
                    <a:srcRect l="8812" r="9065"/>
                    <a:stretch>
                      <a:fillRect/>
                    </a:stretch>
                  </pic:blipFill>
                  <pic:spPr>
                    <a:xfrm>
                      <a:off x="0" y="0"/>
                      <a:ext cx="4181475" cy="3600450"/>
                    </a:xfrm>
                    <a:prstGeom prst="rect">
                      <a:avLst/>
                    </a:prstGeom>
                    <a:noFill/>
                    <a:ln>
                      <a:noFill/>
                    </a:ln>
                  </pic:spPr>
                </pic:pic>
              </a:graphicData>
            </a:graphic>
          </wp:inline>
        </w:drawing>
      </w:r>
      <w:r>
        <w:rPr>
          <w:rFonts w:ascii="Times New Roman" w:hAnsi="Times New Roman" w:eastAsia="仿宋" w:cs="Times New Roman"/>
          <w:sz w:val="32"/>
          <w:szCs w:val="32"/>
        </w:rPr>
        <w:t xml:space="preserve"> </w:t>
      </w:r>
      <w:r>
        <w:rPr>
          <w:rFonts w:ascii="Times New Roman" w:hAnsi="Times New Roman" w:eastAsia="仿宋" w:cs="Times New Roman"/>
          <w:sz w:val="32"/>
          <w:szCs w:val="32"/>
        </w:rPr>
        <w:drawing>
          <wp:inline distT="0" distB="0" distL="114300" distR="114300">
            <wp:extent cx="876300" cy="2162175"/>
            <wp:effectExtent l="0" t="0" r="0" b="9525"/>
            <wp:docPr id="12" name="图片 6" descr="商住楼标准层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商住楼标准层图例"/>
                    <pic:cNvPicPr>
                      <a:picLocks noChangeAspect="1"/>
                    </pic:cNvPicPr>
                  </pic:nvPicPr>
                  <pic:blipFill>
                    <a:blip r:embed="rId18"/>
                    <a:srcRect l="5016" t="3967" r="41553" b="3755"/>
                    <a:stretch>
                      <a:fillRect/>
                    </a:stretch>
                  </pic:blipFill>
                  <pic:spPr>
                    <a:xfrm>
                      <a:off x="0" y="0"/>
                      <a:ext cx="876300" cy="2162175"/>
                    </a:xfrm>
                    <a:prstGeom prst="rect">
                      <a:avLst/>
                    </a:prstGeom>
                    <a:noFill/>
                    <a:ln>
                      <a:noFill/>
                    </a:ln>
                  </pic:spPr>
                </pic:pic>
              </a:graphicData>
            </a:graphic>
          </wp:inline>
        </w:drawing>
      </w:r>
    </w:p>
    <w:p>
      <w:pPr>
        <w:adjustRightInd w:val="0"/>
        <w:snapToGrid w:val="0"/>
        <w:spacing w:after="240" w:line="520" w:lineRule="exact"/>
        <w:jc w:val="center"/>
        <w:rPr>
          <w:rFonts w:ascii="Times New Roman" w:hAnsi="Times New Roman" w:eastAsia="仿宋" w:cs="Times New Roman"/>
          <w:sz w:val="22"/>
          <w:szCs w:val="28"/>
        </w:rPr>
      </w:pPr>
      <w:r>
        <w:rPr>
          <w:rFonts w:hint="default" w:ascii="Times New Roman" w:hAnsi="Times New Roman" w:eastAsia="仿宋" w:cs="Times New Roman"/>
          <w:sz w:val="22"/>
          <w:szCs w:val="28"/>
        </w:rPr>
        <w:t>X栋X层B</w:t>
      </w:r>
      <w:r>
        <w:rPr>
          <w:rFonts w:ascii="Times New Roman" w:hAnsi="Times New Roman" w:eastAsia="仿宋" w:cs="Times New Roman"/>
          <w:sz w:val="22"/>
          <w:szCs w:val="28"/>
        </w:rPr>
        <w:t>IM</w:t>
      </w:r>
      <w:r>
        <w:rPr>
          <w:rFonts w:hint="default" w:ascii="Times New Roman" w:hAnsi="Times New Roman" w:eastAsia="仿宋" w:cs="Times New Roman"/>
          <w:sz w:val="22"/>
          <w:szCs w:val="28"/>
        </w:rPr>
        <w:t>模型</w:t>
      </w:r>
      <w:r>
        <w:rPr>
          <w:rFonts w:ascii="Times New Roman" w:hAnsi="Times New Roman" w:eastAsia="仿宋" w:cs="Times New Roman"/>
          <w:sz w:val="22"/>
          <w:szCs w:val="28"/>
        </w:rPr>
        <w:t>平面布置图</w:t>
      </w:r>
    </w:p>
    <w:p>
      <w:pPr>
        <w:adjustRightInd w:val="0"/>
        <w:snapToGrid w:val="0"/>
        <w:spacing w:line="520" w:lineRule="exact"/>
        <w:rPr>
          <w:rFonts w:ascii="Times New Roman" w:hAnsi="Times New Roman" w:eastAsia="仿宋" w:cs="Times New Roman"/>
          <w:sz w:val="28"/>
          <w:szCs w:val="28"/>
        </w:rPr>
      </w:pPr>
      <w:r>
        <w:rPr>
          <w:rFonts w:hint="default" w:ascii="Times New Roman" w:hAnsi="Times New Roman" w:eastAsia="仿宋" w:cs="Times New Roman"/>
          <w:sz w:val="28"/>
          <w:szCs w:val="28"/>
        </w:rPr>
        <w:t>6.3</w:t>
      </w:r>
      <w:r>
        <w:rPr>
          <w:rFonts w:ascii="Times New Roman" w:hAnsi="Times New Roman" w:eastAsia="仿宋" w:cs="Times New Roman"/>
          <w:sz w:val="28"/>
          <w:szCs w:val="28"/>
        </w:rPr>
        <w:t xml:space="preserve"> </w:t>
      </w:r>
      <w:r>
        <w:rPr>
          <w:rFonts w:hint="default" w:ascii="Times New Roman" w:hAnsi="Times New Roman" w:eastAsia="仿宋" w:cs="Times New Roman"/>
          <w:sz w:val="28"/>
          <w:szCs w:val="28"/>
        </w:rPr>
        <w:t>X栋X-XX层预制部品部件分布图：</w:t>
      </w:r>
    </w:p>
    <w:p>
      <w:pPr>
        <w:adjustRightInd w:val="0"/>
        <w:snapToGrid w:val="0"/>
        <w:spacing w:line="520" w:lineRule="exact"/>
        <w:rPr>
          <w:rFonts w:ascii="Times New Roman" w:hAnsi="Times New Roman" w:eastAsia="仿宋" w:cs="Times New Roman"/>
          <w:sz w:val="32"/>
          <w:szCs w:val="32"/>
        </w:rPr>
      </w:pPr>
      <w:r>
        <w:rPr>
          <w:rFonts w:hint="eastAsia" w:ascii="Times New Roman" w:hAnsi="Times New Roman" w:eastAsia="仿宋" w:cs="Times New Roman"/>
          <w:sz w:val="32"/>
          <w:szCs w:val="32"/>
          <w:lang w:eastAsia="zh-CN"/>
        </w:rPr>
        <w:t>……</w:t>
      </w:r>
    </w:p>
    <w:p>
      <w:pPr>
        <w:adjustRightInd w:val="0"/>
        <w:snapToGrid w:val="0"/>
        <w:spacing w:line="520" w:lineRule="exact"/>
        <w:rPr>
          <w:rFonts w:ascii="Times New Roman" w:hAnsi="Times New Roman" w:eastAsia="仿宋" w:cs="Times New Roman"/>
          <w:sz w:val="28"/>
          <w:szCs w:val="28"/>
        </w:rPr>
      </w:pPr>
      <w:r>
        <w:rPr>
          <w:rFonts w:hint="default" w:ascii="Times New Roman" w:hAnsi="Times New Roman" w:eastAsia="仿宋" w:cs="Times New Roman"/>
          <w:sz w:val="28"/>
          <w:szCs w:val="28"/>
        </w:rPr>
        <w:t>6.4 X栋X层预制部品部件B</w:t>
      </w:r>
      <w:r>
        <w:rPr>
          <w:rFonts w:ascii="Times New Roman" w:hAnsi="Times New Roman" w:eastAsia="仿宋" w:cs="Times New Roman"/>
          <w:sz w:val="28"/>
          <w:szCs w:val="28"/>
        </w:rPr>
        <w:t>IM</w:t>
      </w:r>
      <w:r>
        <w:rPr>
          <w:rFonts w:hint="default" w:ascii="Times New Roman" w:hAnsi="Times New Roman" w:eastAsia="仿宋" w:cs="Times New Roman"/>
          <w:sz w:val="28"/>
          <w:szCs w:val="28"/>
        </w:rPr>
        <w:t>模型</w:t>
      </w:r>
      <w:r>
        <w:rPr>
          <w:rFonts w:ascii="Times New Roman" w:hAnsi="Times New Roman" w:eastAsia="仿宋" w:cs="Times New Roman"/>
          <w:sz w:val="28"/>
          <w:szCs w:val="28"/>
        </w:rPr>
        <w:t>布置</w:t>
      </w:r>
      <w:r>
        <w:rPr>
          <w:rFonts w:hint="default" w:ascii="Times New Roman" w:hAnsi="Times New Roman" w:eastAsia="仿宋" w:cs="Times New Roman"/>
          <w:sz w:val="28"/>
          <w:szCs w:val="28"/>
        </w:rPr>
        <w:t>图：</w:t>
      </w:r>
    </w:p>
    <w:p>
      <w:pPr>
        <w:adjustRightInd w:val="0"/>
        <w:snapToGrid w:val="0"/>
        <w:spacing w:line="520" w:lineRule="exact"/>
        <w:rPr>
          <w:rFonts w:ascii="Times New Roman" w:hAnsi="Times New Roman" w:eastAsia="仿宋" w:cs="Times New Roman"/>
          <w:sz w:val="32"/>
          <w:szCs w:val="32"/>
        </w:rPr>
      </w:pPr>
      <w:r>
        <w:rPr>
          <w:rFonts w:hint="eastAsia" w:ascii="Times New Roman" w:hAnsi="Times New Roman" w:eastAsia="仿宋" w:cs="Times New Roman"/>
          <w:sz w:val="32"/>
          <w:szCs w:val="32"/>
          <w:lang w:eastAsia="zh-CN"/>
        </w:rPr>
        <w:t>……</w:t>
      </w:r>
    </w:p>
    <w:p>
      <w:pPr>
        <w:rPr>
          <w:rFonts w:ascii="Times New Roman" w:hAnsi="Times New Roman" w:eastAsia="仿宋" w:cs="Times New Roman"/>
        </w:rPr>
      </w:pPr>
    </w:p>
    <w:p>
      <w:pPr>
        <w:keepNext/>
        <w:keepLines/>
        <w:adjustRightInd w:val="0"/>
        <w:snapToGrid w:val="0"/>
        <w:rPr>
          <w:rFonts w:ascii="Times New Roman" w:hAnsi="Times New Roman" w:eastAsia="仿宋" w:cs="Times New Roman"/>
          <w:b/>
          <w:bCs/>
          <w:sz w:val="32"/>
          <w:szCs w:val="32"/>
        </w:rPr>
      </w:pPr>
      <w:r>
        <w:rPr>
          <w:rFonts w:hint="default" w:ascii="Times New Roman" w:hAnsi="Times New Roman" w:eastAsia="仿宋" w:cs="Times New Roman"/>
          <w:b/>
          <w:bCs/>
          <w:sz w:val="32"/>
          <w:szCs w:val="32"/>
        </w:rPr>
        <w:t>二、装配率计算依据</w:t>
      </w:r>
    </w:p>
    <w:p>
      <w:pPr>
        <w:adjustRightInd w:val="0"/>
        <w:snapToGrid w:val="0"/>
        <w:spacing w:line="520" w:lineRule="exact"/>
        <w:rPr>
          <w:rFonts w:ascii="Times New Roman" w:hAnsi="Times New Roman" w:eastAsia="仿宋" w:cs="Times New Roman"/>
          <w:sz w:val="32"/>
          <w:szCs w:val="32"/>
        </w:rPr>
      </w:pP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t>按照国家标准《装配式建筑评价标准》关于装配率计算的相关办法。</w:t>
      </w:r>
    </w:p>
    <w:p>
      <w:pPr>
        <w:rPr>
          <w:rFonts w:ascii="Times New Roman" w:hAnsi="Times New Roman" w:eastAsia="仿宋" w:cs="Times New Roman"/>
        </w:rPr>
      </w:pPr>
    </w:p>
    <w:p>
      <w:pPr>
        <w:keepNext/>
        <w:keepLines/>
        <w:adjustRightInd w:val="0"/>
        <w:snapToGrid w:val="0"/>
        <w:rPr>
          <w:rFonts w:ascii="Times New Roman" w:hAnsi="Times New Roman" w:eastAsia="仿宋" w:cs="Times New Roman"/>
          <w:b/>
          <w:bCs/>
          <w:sz w:val="32"/>
          <w:szCs w:val="32"/>
        </w:rPr>
      </w:pPr>
      <w:r>
        <w:rPr>
          <w:rFonts w:hint="default" w:ascii="Times New Roman" w:hAnsi="Times New Roman" w:eastAsia="仿宋" w:cs="Times New Roman"/>
          <w:b/>
          <w:bCs/>
          <w:sz w:val="32"/>
          <w:szCs w:val="32"/>
        </w:rPr>
        <w:t>三、装配率的详细计算</w:t>
      </w:r>
    </w:p>
    <w:p>
      <w:pPr>
        <w:keepNext/>
        <w:keepLines/>
        <w:adjustRightInd w:val="0"/>
        <w:snapToGrid w:val="0"/>
        <w:spacing w:line="520" w:lineRule="exact"/>
        <w:ind w:firstLine="560" w:firstLineChars="200"/>
        <w:rPr>
          <w:rFonts w:ascii="Times New Roman" w:hAnsi="Times New Roman" w:eastAsia="仿宋" w:cs="Times New Roman"/>
          <w:b/>
          <w:bCs/>
          <w:sz w:val="28"/>
          <w:szCs w:val="28"/>
        </w:rPr>
      </w:pPr>
      <w:r>
        <w:rPr>
          <w:rFonts w:hint="default" w:ascii="Times New Roman" w:hAnsi="Times New Roman" w:eastAsia="仿宋" w:cs="Times New Roman"/>
          <w:sz w:val="28"/>
          <w:szCs w:val="28"/>
        </w:rPr>
        <w:t>（注：装配率应分楼栋进行统计，预制部品部件应注明类别并分类统计）。</w:t>
      </w:r>
    </w:p>
    <w:p>
      <w:pPr>
        <w:numPr>
          <w:ilvl w:val="0"/>
          <w:numId w:val="3"/>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主体结构竖向构件的体积及应用比例统计表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 xml:space="preserve">1.1 </w:t>
      </w:r>
      <w:r>
        <w:rPr>
          <w:rFonts w:hint="default" w:ascii="Times New Roman" w:hAnsi="Times New Roman" w:eastAsia="仿宋" w:cs="Times New Roman"/>
          <w:b/>
          <w:bCs/>
          <w:sz w:val="28"/>
          <w:szCs w:val="28"/>
        </w:rPr>
        <w:t xml:space="preserve"> X栋 主体结构预制部品部件的体积统计表</w:t>
      </w:r>
    </w:p>
    <w:tbl>
      <w:tblPr>
        <w:tblStyle w:val="10"/>
        <w:tblW w:w="5000" w:type="pct"/>
        <w:jc w:val="center"/>
        <w:tblLayout w:type="autofit"/>
        <w:tblCellMar>
          <w:top w:w="15" w:type="dxa"/>
          <w:left w:w="15" w:type="dxa"/>
          <w:bottom w:w="15" w:type="dxa"/>
          <w:right w:w="15" w:type="dxa"/>
        </w:tblCellMar>
      </w:tblPr>
      <w:tblGrid>
        <w:gridCol w:w="365"/>
        <w:gridCol w:w="1107"/>
        <w:gridCol w:w="2396"/>
        <w:gridCol w:w="1926"/>
        <w:gridCol w:w="2542"/>
      </w:tblGrid>
      <w:tr>
        <w:tblPrEx>
          <w:tblCellMar>
            <w:top w:w="15" w:type="dxa"/>
            <w:left w:w="15" w:type="dxa"/>
            <w:bottom w:w="15" w:type="dxa"/>
            <w:right w:w="15" w:type="dxa"/>
          </w:tblCellMar>
        </w:tblPrEx>
        <w:trPr>
          <w:trHeight w:val="435"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X栋 主体结构预制部品部件的体积统计表</w:t>
            </w:r>
          </w:p>
        </w:tc>
      </w:tr>
      <w:tr>
        <w:tblPrEx>
          <w:tblCellMar>
            <w:top w:w="15" w:type="dxa"/>
            <w:left w:w="15" w:type="dxa"/>
            <w:bottom w:w="15" w:type="dxa"/>
            <w:right w:w="15" w:type="dxa"/>
          </w:tblCellMar>
        </w:tblPrEx>
        <w:trPr>
          <w:trHeight w:val="435"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X-XX层，共XX层</w:t>
            </w:r>
          </w:p>
        </w:tc>
      </w:tr>
      <w:tr>
        <w:tblPrEx>
          <w:tblCellMar>
            <w:top w:w="15" w:type="dxa"/>
            <w:left w:w="15" w:type="dxa"/>
            <w:bottom w:w="15" w:type="dxa"/>
            <w:right w:w="15" w:type="dxa"/>
          </w:tblCellMar>
        </w:tblPrEx>
        <w:trPr>
          <w:trHeight w:val="437" w:hRule="atLeast"/>
          <w:jc w:val="center"/>
        </w:trPr>
        <w:tc>
          <w:tcPr>
            <w:tcW w:w="219"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序号</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预制部品部件类型</w:t>
            </w:r>
          </w:p>
        </w:tc>
        <w:tc>
          <w:tcPr>
            <w:tcW w:w="1437"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单体建筑内该预制部品部件数量（件）</w:t>
            </w:r>
          </w:p>
        </w:tc>
        <w:tc>
          <w:tcPr>
            <w:tcW w:w="1154"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单件预制部品部件体积（</w:t>
            </w:r>
            <w:r>
              <w:rPr>
                <w:rFonts w:ascii="Times New Roman" w:hAnsi="Times New Roman" w:eastAsia="仿宋" w:cs="Times New Roman"/>
                <w:bCs/>
                <w:szCs w:val="28"/>
              </w:rPr>
              <w:t>m</w:t>
            </w:r>
            <w:r>
              <w:rPr>
                <w:rFonts w:hint="default" w:ascii="Times New Roman" w:hAnsi="Times New Roman" w:eastAsia="仿宋" w:cs="Times New Roman"/>
                <w:bCs/>
                <w:szCs w:val="28"/>
                <w:vertAlign w:val="superscript"/>
              </w:rPr>
              <w:t>3</w:t>
            </w:r>
            <w:r>
              <w:rPr>
                <w:rFonts w:hint="default" w:ascii="Times New Roman" w:hAnsi="Times New Roman" w:eastAsia="仿宋" w:cs="Times New Roman"/>
                <w:bCs/>
                <w:szCs w:val="28"/>
              </w:rPr>
              <w:t>）</w:t>
            </w:r>
          </w:p>
        </w:tc>
        <w:tc>
          <w:tcPr>
            <w:tcW w:w="1525"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单体建筑内该预制部品部件总体积（</w:t>
            </w:r>
            <w:r>
              <w:rPr>
                <w:rFonts w:ascii="Times New Roman" w:hAnsi="Times New Roman" w:eastAsia="仿宋" w:cs="Times New Roman"/>
                <w:bCs/>
                <w:szCs w:val="28"/>
              </w:rPr>
              <w:t>m</w:t>
            </w:r>
            <w:r>
              <w:rPr>
                <w:rFonts w:hint="default" w:ascii="Times New Roman" w:hAnsi="Times New Roman" w:eastAsia="仿宋" w:cs="Times New Roman"/>
                <w:bCs/>
                <w:szCs w:val="28"/>
                <w:vertAlign w:val="superscript"/>
              </w:rPr>
              <w:t>3</w:t>
            </w:r>
            <w:r>
              <w:rPr>
                <w:rFonts w:hint="default" w:ascii="Times New Roman" w:hAnsi="Times New Roman" w:eastAsia="仿宋" w:cs="Times New Roman"/>
                <w:bCs/>
                <w:szCs w:val="28"/>
              </w:rPr>
              <w:t>）</w:t>
            </w:r>
          </w:p>
        </w:tc>
      </w:tr>
      <w:tr>
        <w:tblPrEx>
          <w:tblCellMar>
            <w:top w:w="15" w:type="dxa"/>
            <w:left w:w="15" w:type="dxa"/>
            <w:bottom w:w="15" w:type="dxa"/>
            <w:right w:w="15" w:type="dxa"/>
          </w:tblCellMar>
        </w:tblPrEx>
        <w:trPr>
          <w:trHeight w:val="285" w:hRule="atLeast"/>
          <w:jc w:val="center"/>
        </w:trPr>
        <w:tc>
          <w:tcPr>
            <w:tcW w:w="219"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1</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437"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154"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25"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15" w:type="dxa"/>
            <w:left w:w="15" w:type="dxa"/>
            <w:bottom w:w="15" w:type="dxa"/>
            <w:right w:w="15" w:type="dxa"/>
          </w:tblCellMar>
        </w:tblPrEx>
        <w:trPr>
          <w:trHeight w:val="285" w:hRule="atLeast"/>
          <w:jc w:val="center"/>
        </w:trPr>
        <w:tc>
          <w:tcPr>
            <w:tcW w:w="219"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2</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437"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154"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25"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15" w:type="dxa"/>
            <w:left w:w="15" w:type="dxa"/>
            <w:bottom w:w="15" w:type="dxa"/>
            <w:right w:w="15" w:type="dxa"/>
          </w:tblCellMar>
        </w:tblPrEx>
        <w:trPr>
          <w:trHeight w:val="285" w:hRule="atLeast"/>
          <w:jc w:val="center"/>
        </w:trPr>
        <w:tc>
          <w:tcPr>
            <w:tcW w:w="219"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合计</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437"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154"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25" w:type="pct"/>
            <w:tcBorders>
              <w:top w:val="single" w:color="000000" w:sz="4" w:space="0"/>
              <w:left w:val="single" w:color="auto"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V</w:t>
            </w:r>
            <w:r>
              <w:rPr>
                <w:rFonts w:hint="default" w:ascii="Times New Roman" w:hAnsi="Times New Roman" w:eastAsia="仿宋" w:cs="Times New Roman"/>
                <w:bCs/>
                <w:szCs w:val="28"/>
                <w:vertAlign w:val="subscript"/>
              </w:rPr>
              <w:t>1a</w:t>
            </w:r>
            <w:r>
              <w:rPr>
                <w:rFonts w:hint="default" w:ascii="Times New Roman" w:hAnsi="Times New Roman" w:eastAsia="仿宋" w:cs="Times New Roman"/>
                <w:bCs/>
                <w:szCs w:val="28"/>
              </w:rPr>
              <w:t>＝</w:t>
            </w:r>
          </w:p>
        </w:tc>
      </w:tr>
      <w:tr>
        <w:tblPrEx>
          <w:tblCellMar>
            <w:top w:w="15" w:type="dxa"/>
            <w:left w:w="15" w:type="dxa"/>
            <w:bottom w:w="15" w:type="dxa"/>
            <w:right w:w="15" w:type="dxa"/>
          </w:tblCellMar>
        </w:tblPrEx>
        <w:trPr>
          <w:trHeight w:val="702" w:hRule="atLeast"/>
          <w:jc w:val="center"/>
        </w:trPr>
        <w:tc>
          <w:tcPr>
            <w:tcW w:w="3475" w:type="pct"/>
            <w:gridSpan w:val="4"/>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柱、支撑、承重墙、延性墙板等主体结构竖向构件混凝土总体积V（</w:t>
            </w:r>
            <w:r>
              <w:rPr>
                <w:rFonts w:ascii="Times New Roman" w:hAnsi="Times New Roman" w:eastAsia="仿宋" w:cs="Times New Roman"/>
                <w:bCs/>
                <w:szCs w:val="28"/>
              </w:rPr>
              <w:t>m</w:t>
            </w:r>
            <w:r>
              <w:rPr>
                <w:rFonts w:hint="default" w:ascii="Times New Roman" w:hAnsi="Times New Roman" w:eastAsia="仿宋" w:cs="Times New Roman"/>
                <w:bCs/>
                <w:szCs w:val="28"/>
                <w:vertAlign w:val="superscript"/>
              </w:rPr>
              <w:t>3</w:t>
            </w:r>
            <w:r>
              <w:rPr>
                <w:rFonts w:hint="default" w:ascii="Times New Roman" w:hAnsi="Times New Roman" w:eastAsia="仿宋" w:cs="Times New Roman"/>
                <w:bCs/>
                <w:szCs w:val="28"/>
              </w:rPr>
              <w:t>）</w:t>
            </w:r>
          </w:p>
        </w:tc>
        <w:tc>
          <w:tcPr>
            <w:tcW w:w="1525" w:type="pct"/>
            <w:tcBorders>
              <w:top w:val="single" w:color="000000" w:sz="4" w:space="0"/>
              <w:left w:val="single" w:color="auto"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u w:val="single"/>
        </w:rPr>
      </w:pPr>
      <w:r>
        <w:rPr>
          <w:rFonts w:ascii="Times New Roman" w:hAnsi="Times New Roman" w:eastAsia="仿宋" w:cs="Times New Roman"/>
          <w:bCs/>
          <w:sz w:val="28"/>
          <w:szCs w:val="28"/>
        </w:rPr>
        <w:t>q</w:t>
      </w:r>
      <w:r>
        <w:rPr>
          <w:rFonts w:hint="default" w:ascii="Times New Roman" w:hAnsi="Times New Roman" w:eastAsia="仿宋" w:cs="Times New Roman"/>
          <w:bCs/>
          <w:sz w:val="28"/>
          <w:szCs w:val="28"/>
          <w:vertAlign w:val="subscript"/>
        </w:rPr>
        <w:t>1</w:t>
      </w:r>
      <w:r>
        <w:rPr>
          <w:rFonts w:ascii="Times New Roman" w:hAnsi="Times New Roman" w:eastAsia="仿宋" w:cs="Times New Roman"/>
          <w:bCs/>
          <w:sz w:val="28"/>
          <w:szCs w:val="28"/>
          <w:vertAlign w:val="subscript"/>
        </w:rPr>
        <w:t>a</w:t>
      </w:r>
      <w:r>
        <w:rPr>
          <w:rFonts w:ascii="Times New Roman" w:hAnsi="Times New Roman" w:eastAsia="仿宋" w:cs="Times New Roman"/>
          <w:bCs/>
          <w:sz w:val="28"/>
          <w:szCs w:val="28"/>
        </w:rPr>
        <w:t>=V</w:t>
      </w:r>
      <w:r>
        <w:rPr>
          <w:rFonts w:ascii="Times New Roman" w:hAnsi="Times New Roman" w:eastAsia="仿宋" w:cs="Times New Roman"/>
          <w:bCs/>
          <w:sz w:val="28"/>
          <w:szCs w:val="28"/>
          <w:vertAlign w:val="subscript"/>
        </w:rPr>
        <w:t>1a</w:t>
      </w:r>
      <w:r>
        <w:rPr>
          <w:rFonts w:ascii="Times New Roman" w:hAnsi="Times New Roman" w:eastAsia="仿宋" w:cs="Times New Roman"/>
          <w:bCs/>
          <w:sz w:val="28"/>
          <w:szCs w:val="28"/>
        </w:rPr>
        <w:t>/V×100%=</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 xml:space="preserve">1.2 </w:t>
      </w:r>
      <w:r>
        <w:rPr>
          <w:rFonts w:hint="default" w:ascii="Times New Roman" w:hAnsi="Times New Roman" w:eastAsia="仿宋" w:cs="Times New Roman"/>
          <w:b/>
          <w:bCs/>
          <w:sz w:val="28"/>
          <w:szCs w:val="28"/>
        </w:rPr>
        <w:t>X栋 主体结构预制部品部件体积详细统计表</w:t>
      </w:r>
    </w:p>
    <w:tbl>
      <w:tblPr>
        <w:tblStyle w:val="10"/>
        <w:tblW w:w="0" w:type="auto"/>
        <w:jc w:val="center"/>
        <w:tblLayout w:type="autofit"/>
        <w:tblCellMar>
          <w:top w:w="0" w:type="dxa"/>
          <w:left w:w="108" w:type="dxa"/>
          <w:bottom w:w="0" w:type="dxa"/>
          <w:right w:w="108" w:type="dxa"/>
        </w:tblCellMar>
      </w:tblPr>
      <w:tblGrid>
        <w:gridCol w:w="876"/>
        <w:gridCol w:w="1092"/>
        <w:gridCol w:w="1092"/>
        <w:gridCol w:w="1092"/>
        <w:gridCol w:w="952"/>
        <w:gridCol w:w="952"/>
        <w:gridCol w:w="1384"/>
        <w:gridCol w:w="1082"/>
      </w:tblGrid>
      <w:tr>
        <w:tblPrEx>
          <w:tblCellMar>
            <w:top w:w="0" w:type="dxa"/>
            <w:left w:w="108" w:type="dxa"/>
            <w:bottom w:w="0" w:type="dxa"/>
            <w:right w:w="108" w:type="dxa"/>
          </w:tblCellMar>
        </w:tblPrEx>
        <w:trPr>
          <w:trHeight w:val="431" w:hRule="atLeast"/>
          <w:jc w:val="center"/>
        </w:trPr>
        <w:tc>
          <w:tcPr>
            <w:tcW w:w="0" w:type="auto"/>
            <w:gridSpan w:val="8"/>
            <w:tcBorders>
              <w:top w:val="single" w:color="auto" w:sz="8" w:space="0"/>
              <w:left w:val="single" w:color="auto" w:sz="8" w:space="0"/>
              <w:bottom w:val="nil"/>
              <w:right w:val="single" w:color="000000" w:sz="8"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X栋 主体结构预制部品部件体积统计表</w:t>
            </w:r>
          </w:p>
        </w:tc>
      </w:tr>
      <w:tr>
        <w:tblPrEx>
          <w:tblCellMar>
            <w:top w:w="0" w:type="dxa"/>
            <w:left w:w="108" w:type="dxa"/>
            <w:bottom w:w="0" w:type="dxa"/>
            <w:right w:w="108" w:type="dxa"/>
          </w:tblCellMar>
        </w:tblPrEx>
        <w:trPr>
          <w:trHeight w:val="270" w:hRule="atLeast"/>
          <w:jc w:val="center"/>
        </w:trPr>
        <w:tc>
          <w:tcPr>
            <w:tcW w:w="0" w:type="auto"/>
            <w:vMerge w:val="restart"/>
            <w:tcBorders>
              <w:top w:val="single" w:color="auto" w:sz="4" w:space="0"/>
              <w:left w:val="single" w:color="auto" w:sz="8"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预制部品部件编号</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长度（mm）</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厚度（mm）</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高度（mm）</w:t>
            </w:r>
          </w:p>
        </w:tc>
        <w:tc>
          <w:tcPr>
            <w:tcW w:w="0" w:type="auto"/>
            <w:gridSpan w:val="2"/>
            <w:tcBorders>
              <w:top w:val="single" w:color="auto" w:sz="4" w:space="0"/>
              <w:left w:val="nil"/>
              <w:bottom w:val="single" w:color="auto" w:sz="4" w:space="0"/>
              <w:right w:val="single" w:color="000000"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洞口面积</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预制部品部件体积（m</w:t>
            </w:r>
            <w:r>
              <w:rPr>
                <w:rFonts w:hint="default" w:ascii="Times New Roman" w:hAnsi="Times New Roman" w:eastAsia="仿宋" w:cs="Times New Roman"/>
                <w:bCs/>
                <w:szCs w:val="21"/>
                <w:vertAlign w:val="superscript"/>
              </w:rPr>
              <w:t>3</w:t>
            </w:r>
            <w:r>
              <w:rPr>
                <w:rFonts w:hint="default" w:ascii="Times New Roman" w:hAnsi="Times New Roman" w:eastAsia="仿宋" w:cs="Times New Roman"/>
                <w:bCs/>
                <w:szCs w:val="21"/>
              </w:rPr>
              <w:t>）</w:t>
            </w:r>
          </w:p>
        </w:tc>
        <w:tc>
          <w:tcPr>
            <w:tcW w:w="0" w:type="auto"/>
            <w:vMerge w:val="restart"/>
            <w:tcBorders>
              <w:top w:val="single" w:color="auto" w:sz="4" w:space="0"/>
              <w:left w:val="single" w:color="auto" w:sz="4" w:space="0"/>
              <w:bottom w:val="single" w:color="000000" w:sz="4" w:space="0"/>
              <w:right w:val="single" w:color="auto" w:sz="8"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预制部分重量（t）</w:t>
            </w:r>
          </w:p>
        </w:tc>
      </w:tr>
      <w:tr>
        <w:tblPrEx>
          <w:tblCellMar>
            <w:top w:w="0" w:type="dxa"/>
            <w:left w:w="108" w:type="dxa"/>
            <w:bottom w:w="0" w:type="dxa"/>
            <w:right w:w="108" w:type="dxa"/>
          </w:tblCellMar>
        </w:tblPrEx>
        <w:trPr>
          <w:trHeight w:val="270" w:hRule="atLeast"/>
          <w:jc w:val="center"/>
        </w:trPr>
        <w:tc>
          <w:tcPr>
            <w:tcW w:w="0" w:type="auto"/>
            <w:vMerge w:val="continue"/>
            <w:tcBorders>
              <w:top w:val="single" w:color="auto" w:sz="4" w:space="0"/>
              <w:left w:val="single" w:color="auto" w:sz="8"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长度</w:t>
            </w:r>
            <w:r>
              <w:rPr>
                <w:rFonts w:hint="eastAsia" w:ascii="Times New Roman" w:hAnsi="Times New Roman" w:eastAsia="仿宋" w:cs="Times New Roman"/>
                <w:bCs/>
                <w:szCs w:val="21"/>
                <w:lang w:eastAsia="zh-CN"/>
              </w:rPr>
              <w:t>（</w:t>
            </w:r>
            <w:r>
              <w:rPr>
                <w:rFonts w:hint="default" w:ascii="Times New Roman" w:hAnsi="Times New Roman" w:eastAsia="仿宋" w:cs="Times New Roman"/>
                <w:bCs/>
                <w:szCs w:val="21"/>
              </w:rPr>
              <w:t>mm)</w:t>
            </w:r>
          </w:p>
        </w:tc>
        <w:tc>
          <w:tcPr>
            <w:tcW w:w="0" w:type="auto"/>
            <w:tcBorders>
              <w:top w:val="nil"/>
              <w:left w:val="nil"/>
              <w:bottom w:val="single" w:color="auto" w:sz="4" w:space="0"/>
              <w:right w:val="nil"/>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高度</w:t>
            </w:r>
            <w:r>
              <w:rPr>
                <w:rFonts w:hint="eastAsia" w:ascii="Times New Roman" w:hAnsi="Times New Roman" w:eastAsia="仿宋" w:cs="Times New Roman"/>
                <w:bCs/>
                <w:szCs w:val="21"/>
                <w:lang w:eastAsia="zh-CN"/>
              </w:rPr>
              <w:t>（</w:t>
            </w:r>
            <w:r>
              <w:rPr>
                <w:rFonts w:hint="default" w:ascii="Times New Roman" w:hAnsi="Times New Roman" w:eastAsia="仿宋" w:cs="Times New Roman"/>
                <w:bCs/>
                <w:szCs w:val="21"/>
              </w:rPr>
              <w:t>mm)</w:t>
            </w: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8" w:space="0"/>
            </w:tcBorders>
            <w:noWrap w:val="0"/>
            <w:vAlign w:val="center"/>
          </w:tcPr>
          <w:p>
            <w:pPr>
              <w:widowControl/>
              <w:jc w:val="left"/>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jc w:val="center"/>
        </w:trPr>
        <w:tc>
          <w:tcPr>
            <w:tcW w:w="0" w:type="auto"/>
            <w:gridSpan w:val="6"/>
            <w:tcBorders>
              <w:top w:val="single" w:color="auto" w:sz="4" w:space="0"/>
              <w:left w:val="single" w:color="auto" w:sz="8" w:space="0"/>
              <w:bottom w:val="single" w:color="auto" w:sz="8" w:space="0"/>
              <w:right w:val="single" w:color="000000"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0" w:type="auto"/>
            <w:tcBorders>
              <w:top w:val="nil"/>
              <w:left w:val="nil"/>
              <w:bottom w:val="single" w:color="auto" w:sz="8"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8" w:space="0"/>
              <w:right w:val="single" w:color="auto" w:sz="8"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　</w:t>
            </w:r>
          </w:p>
        </w:tc>
      </w:tr>
    </w:tbl>
    <w:p>
      <w:pPr>
        <w:adjustRightInd w:val="0"/>
        <w:snapToGrid w:val="0"/>
        <w:spacing w:line="520" w:lineRule="exact"/>
        <w:rPr>
          <w:rFonts w:ascii="Times New Roman" w:hAnsi="Times New Roman" w:eastAsia="仿宋" w:cs="Times New Roman"/>
          <w:bCs/>
          <w:sz w:val="28"/>
          <w:szCs w:val="28"/>
        </w:rPr>
      </w:pPr>
    </w:p>
    <w:p>
      <w:pPr>
        <w:numPr>
          <w:ilvl w:val="0"/>
          <w:numId w:val="3"/>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主体结构的梁、板、楼梯、阳台、空调板等预制部品部件面积及应用比例统计表</w:t>
      </w:r>
    </w:p>
    <w:p>
      <w:pPr>
        <w:widowControl/>
        <w:adjustRightInd w:val="0"/>
        <w:snapToGrid w:val="0"/>
        <w:spacing w:line="520" w:lineRule="exact"/>
        <w:jc w:val="left"/>
        <w:textAlignment w:val="center"/>
        <w:rPr>
          <w:rFonts w:ascii="Times New Roman" w:hAnsi="Times New Roman" w:eastAsia="仿宋" w:cs="Times New Roman"/>
          <w:bCs/>
          <w:sz w:val="28"/>
          <w:szCs w:val="28"/>
        </w:rPr>
      </w:pPr>
      <w:r>
        <w:rPr>
          <w:rFonts w:ascii="Times New Roman" w:hAnsi="Times New Roman" w:eastAsia="仿宋" w:cs="Times New Roman"/>
          <w:b/>
          <w:bCs/>
          <w:sz w:val="28"/>
          <w:szCs w:val="28"/>
        </w:rPr>
        <w:t xml:space="preserve">2.1 </w:t>
      </w:r>
      <w:r>
        <w:rPr>
          <w:rFonts w:hint="default" w:ascii="Times New Roman" w:hAnsi="Times New Roman" w:eastAsia="仿宋" w:cs="Times New Roman"/>
          <w:b/>
          <w:bCs/>
          <w:sz w:val="28"/>
          <w:szCs w:val="28"/>
        </w:rPr>
        <w:t xml:space="preserve"> X栋 主体结构的梁、板、楼梯、阳台、空调板等预制部品部件面积及应用比例统计表</w:t>
      </w:r>
    </w:p>
    <w:tbl>
      <w:tblPr>
        <w:tblStyle w:val="10"/>
        <w:tblW w:w="8244" w:type="dxa"/>
        <w:jc w:val="center"/>
        <w:tblLayout w:type="fixed"/>
        <w:tblCellMar>
          <w:top w:w="15" w:type="dxa"/>
          <w:left w:w="15" w:type="dxa"/>
          <w:bottom w:w="15" w:type="dxa"/>
          <w:right w:w="15" w:type="dxa"/>
        </w:tblCellMar>
      </w:tblPr>
      <w:tblGrid>
        <w:gridCol w:w="931"/>
        <w:gridCol w:w="3574"/>
        <w:gridCol w:w="3739"/>
      </w:tblGrid>
      <w:tr>
        <w:tblPrEx>
          <w:tblCellMar>
            <w:top w:w="15" w:type="dxa"/>
            <w:left w:w="15" w:type="dxa"/>
            <w:bottom w:w="15" w:type="dxa"/>
            <w:right w:w="15" w:type="dxa"/>
          </w:tblCellMar>
        </w:tblPrEx>
        <w:trPr>
          <w:trHeight w:val="405" w:hRule="atLeast"/>
          <w:jc w:val="center"/>
        </w:trPr>
        <w:tc>
          <w:tcPr>
            <w:tcW w:w="824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X栋 主体结构的梁、板、楼梯、阳台、空调板等预制部品部件面积及应用比例统计表</w:t>
            </w:r>
          </w:p>
        </w:tc>
      </w:tr>
      <w:tr>
        <w:tblPrEx>
          <w:tblCellMar>
            <w:top w:w="15" w:type="dxa"/>
            <w:left w:w="15" w:type="dxa"/>
            <w:bottom w:w="15" w:type="dxa"/>
            <w:right w:w="15" w:type="dxa"/>
          </w:tblCellMar>
        </w:tblPrEx>
        <w:trPr>
          <w:trHeight w:val="285" w:hRule="atLeast"/>
          <w:jc w:val="center"/>
        </w:trPr>
        <w:tc>
          <w:tcPr>
            <w:tcW w:w="824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X-XX层，共XX层</w:t>
            </w:r>
          </w:p>
        </w:tc>
      </w:tr>
      <w:tr>
        <w:tblPrEx>
          <w:tblCellMar>
            <w:top w:w="15" w:type="dxa"/>
            <w:left w:w="15" w:type="dxa"/>
            <w:bottom w:w="15" w:type="dxa"/>
            <w:right w:w="15" w:type="dxa"/>
          </w:tblCellMar>
        </w:tblPrEx>
        <w:trPr>
          <w:trHeight w:val="437" w:hRule="atLeast"/>
          <w:jc w:val="cent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序号</w:t>
            </w:r>
          </w:p>
        </w:tc>
        <w:tc>
          <w:tcPr>
            <w:tcW w:w="35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层数</w:t>
            </w:r>
          </w:p>
        </w:tc>
        <w:tc>
          <w:tcPr>
            <w:tcW w:w="373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本层建筑内该预制部品部件总面积（</w:t>
            </w:r>
            <w:r>
              <w:rPr>
                <w:rFonts w:ascii="Times New Roman" w:hAnsi="Times New Roman" w:eastAsia="仿宋" w:cs="Times New Roman"/>
                <w:bCs/>
                <w:szCs w:val="28"/>
              </w:rPr>
              <w:t>m</w:t>
            </w:r>
            <w:r>
              <w:rPr>
                <w:rFonts w:hint="default" w:ascii="Times New Roman" w:hAnsi="Times New Roman" w:eastAsia="仿宋" w:cs="Times New Roman"/>
                <w:bCs/>
                <w:szCs w:val="28"/>
                <w:vertAlign w:val="superscript"/>
              </w:rPr>
              <w:t>2</w:t>
            </w:r>
            <w:r>
              <w:rPr>
                <w:rFonts w:hint="default" w:ascii="Times New Roman" w:hAnsi="Times New Roman" w:eastAsia="仿宋" w:cs="Times New Roman"/>
                <w:bCs/>
                <w:szCs w:val="28"/>
              </w:rPr>
              <w:t>）</w:t>
            </w:r>
          </w:p>
        </w:tc>
      </w:tr>
      <w:tr>
        <w:tblPrEx>
          <w:tblCellMar>
            <w:top w:w="15" w:type="dxa"/>
            <w:left w:w="15" w:type="dxa"/>
            <w:bottom w:w="15" w:type="dxa"/>
            <w:right w:w="15" w:type="dxa"/>
          </w:tblCellMar>
        </w:tblPrEx>
        <w:trPr>
          <w:trHeight w:val="285" w:hRule="atLeast"/>
          <w:jc w:val="cent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1</w:t>
            </w:r>
          </w:p>
        </w:tc>
        <w:tc>
          <w:tcPr>
            <w:tcW w:w="35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373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15" w:type="dxa"/>
            <w:left w:w="15" w:type="dxa"/>
            <w:bottom w:w="15" w:type="dxa"/>
            <w:right w:w="15" w:type="dxa"/>
          </w:tblCellMar>
        </w:tblPrEx>
        <w:trPr>
          <w:trHeight w:val="285" w:hRule="atLeast"/>
          <w:jc w:val="cent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2</w:t>
            </w:r>
          </w:p>
        </w:tc>
        <w:tc>
          <w:tcPr>
            <w:tcW w:w="35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373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15" w:type="dxa"/>
            <w:left w:w="15" w:type="dxa"/>
            <w:bottom w:w="15" w:type="dxa"/>
            <w:right w:w="15" w:type="dxa"/>
          </w:tblCellMar>
        </w:tblPrEx>
        <w:trPr>
          <w:trHeight w:val="285" w:hRule="atLeast"/>
          <w:jc w:val="cent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合计</w:t>
            </w:r>
          </w:p>
        </w:tc>
        <w:tc>
          <w:tcPr>
            <w:tcW w:w="35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373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A</w:t>
            </w:r>
            <w:r>
              <w:rPr>
                <w:rFonts w:hint="default" w:ascii="Times New Roman" w:hAnsi="Times New Roman" w:eastAsia="仿宋" w:cs="Times New Roman"/>
                <w:bCs/>
                <w:szCs w:val="28"/>
                <w:vertAlign w:val="subscript"/>
              </w:rPr>
              <w:t>1b</w:t>
            </w:r>
            <w:r>
              <w:rPr>
                <w:rFonts w:hint="default" w:ascii="Times New Roman" w:hAnsi="Times New Roman" w:eastAsia="仿宋" w:cs="Times New Roman"/>
                <w:bCs/>
                <w:szCs w:val="28"/>
              </w:rPr>
              <w:t>＝</w:t>
            </w:r>
          </w:p>
        </w:tc>
      </w:tr>
      <w:tr>
        <w:tblPrEx>
          <w:tblCellMar>
            <w:top w:w="15" w:type="dxa"/>
            <w:left w:w="15" w:type="dxa"/>
            <w:bottom w:w="15" w:type="dxa"/>
            <w:right w:w="15" w:type="dxa"/>
          </w:tblCellMar>
        </w:tblPrEx>
        <w:trPr>
          <w:trHeight w:val="285" w:hRule="atLeast"/>
          <w:jc w:val="center"/>
        </w:trPr>
        <w:tc>
          <w:tcPr>
            <w:tcW w:w="450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各楼层建筑平面总面积A（</w:t>
            </w:r>
            <w:r>
              <w:rPr>
                <w:rFonts w:ascii="Times New Roman" w:hAnsi="Times New Roman" w:eastAsia="仿宋" w:cs="Times New Roman"/>
                <w:bCs/>
                <w:szCs w:val="28"/>
              </w:rPr>
              <w:t>m</w:t>
            </w:r>
            <w:r>
              <w:rPr>
                <w:rFonts w:hint="default" w:ascii="Times New Roman" w:hAnsi="Times New Roman" w:eastAsia="仿宋" w:cs="Times New Roman"/>
                <w:bCs/>
                <w:szCs w:val="28"/>
                <w:vertAlign w:val="superscript"/>
              </w:rPr>
              <w:t>2</w:t>
            </w:r>
            <w:r>
              <w:rPr>
                <w:rFonts w:hint="default" w:ascii="Times New Roman" w:hAnsi="Times New Roman" w:eastAsia="仿宋" w:cs="Times New Roman"/>
                <w:bCs/>
                <w:szCs w:val="28"/>
              </w:rPr>
              <w:t>）</w:t>
            </w:r>
          </w:p>
        </w:tc>
        <w:tc>
          <w:tcPr>
            <w:tcW w:w="373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bl>
    <w:p>
      <w:pPr>
        <w:widowControl/>
        <w:adjustRightInd w:val="0"/>
        <w:snapToGrid w:val="0"/>
        <w:spacing w:before="240" w:after="240" w:line="520" w:lineRule="exact"/>
        <w:textAlignment w:val="center"/>
        <w:rPr>
          <w:rFonts w:ascii="Times New Roman" w:hAnsi="Times New Roman" w:eastAsia="仿宋" w:cs="Times New Roman"/>
          <w:b/>
          <w:bCs/>
          <w:sz w:val="28"/>
          <w:szCs w:val="28"/>
        </w:rPr>
      </w:pPr>
      <w:r>
        <w:rPr>
          <w:rFonts w:hint="default" w:ascii="Times New Roman" w:hAnsi="Times New Roman" w:eastAsia="仿宋" w:cs="Times New Roman"/>
          <w:bCs/>
          <w:sz w:val="28"/>
          <w:szCs w:val="28"/>
        </w:rPr>
        <w:t>q</w:t>
      </w:r>
      <w:r>
        <w:rPr>
          <w:rFonts w:hint="default" w:ascii="Times New Roman" w:hAnsi="Times New Roman" w:eastAsia="仿宋" w:cs="Times New Roman"/>
          <w:bCs/>
          <w:sz w:val="28"/>
          <w:szCs w:val="28"/>
          <w:vertAlign w:val="subscript"/>
        </w:rPr>
        <w:t>1b</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1b</w:t>
      </w:r>
      <w:r>
        <w:rPr>
          <w:rFonts w:hint="default" w:ascii="Times New Roman" w:hAnsi="Times New Roman" w:eastAsia="仿宋" w:cs="Times New Roman"/>
          <w:bCs/>
          <w:sz w:val="28"/>
          <w:szCs w:val="28"/>
        </w:rPr>
        <w:t>/A</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100%）=</w:t>
      </w:r>
      <w:r>
        <w:rPr>
          <w:rFonts w:ascii="Times New Roman" w:hAnsi="Times New Roman" w:eastAsia="仿宋" w:cs="Times New Roman"/>
          <w:bCs/>
          <w:sz w:val="28"/>
          <w:szCs w:val="28"/>
          <w:u w:val="single"/>
        </w:rPr>
        <w:t xml:space="preserve">             </w:t>
      </w:r>
    </w:p>
    <w:p>
      <w:pPr>
        <w:numPr>
          <w:ilvl w:val="0"/>
          <w:numId w:val="3"/>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非承重围护墙非砌筑外表面积及应用比例统计表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 xml:space="preserve">3.1 </w:t>
      </w:r>
      <w:r>
        <w:rPr>
          <w:rFonts w:hint="default" w:ascii="Times New Roman" w:hAnsi="Times New Roman" w:eastAsia="仿宋" w:cs="Times New Roman"/>
          <w:b/>
          <w:bCs/>
          <w:sz w:val="28"/>
          <w:szCs w:val="28"/>
        </w:rPr>
        <w:t>X栋 非承重围护墙非砌筑外表面积及应用比例统计表</w:t>
      </w:r>
    </w:p>
    <w:tbl>
      <w:tblPr>
        <w:tblStyle w:val="10"/>
        <w:tblW w:w="5000" w:type="pct"/>
        <w:tblInd w:w="20" w:type="dxa"/>
        <w:tblLayout w:type="autofit"/>
        <w:tblCellMar>
          <w:top w:w="15" w:type="dxa"/>
          <w:left w:w="15" w:type="dxa"/>
          <w:bottom w:w="15" w:type="dxa"/>
          <w:right w:w="15" w:type="dxa"/>
        </w:tblCellMar>
      </w:tblPr>
      <w:tblGrid>
        <w:gridCol w:w="1302"/>
        <w:gridCol w:w="2176"/>
        <w:gridCol w:w="2197"/>
        <w:gridCol w:w="2661"/>
      </w:tblGrid>
      <w:tr>
        <w:tblPrEx>
          <w:tblCellMar>
            <w:top w:w="15" w:type="dxa"/>
            <w:left w:w="15" w:type="dxa"/>
            <w:bottom w:w="15" w:type="dxa"/>
            <w:right w:w="15"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X栋 非承重围护墙非砌筑外表面积及应用比例统计表</w:t>
            </w:r>
          </w:p>
        </w:tc>
      </w:tr>
      <w:tr>
        <w:tblPrEx>
          <w:tblCellMar>
            <w:top w:w="15" w:type="dxa"/>
            <w:left w:w="15" w:type="dxa"/>
            <w:bottom w:w="15" w:type="dxa"/>
            <w:right w:w="15"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X-XX层共XX层</w:t>
            </w:r>
          </w:p>
        </w:tc>
      </w:tr>
      <w:tr>
        <w:tblPrEx>
          <w:tblCellMar>
            <w:top w:w="15" w:type="dxa"/>
            <w:left w:w="15" w:type="dxa"/>
            <w:bottom w:w="15" w:type="dxa"/>
            <w:right w:w="15" w:type="dxa"/>
          </w:tblCellMar>
        </w:tblPrEx>
        <w:trPr>
          <w:trHeight w:val="285" w:hRule="atLeast"/>
        </w:trPr>
        <w:tc>
          <w:tcPr>
            <w:tcW w:w="781"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序号</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预制部品部件类型</w:t>
            </w:r>
          </w:p>
        </w:tc>
        <w:tc>
          <w:tcPr>
            <w:tcW w:w="1318"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单件预制部品部件面积（</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8"/>
              </w:rPr>
              <w:t>）</w:t>
            </w:r>
          </w:p>
        </w:tc>
        <w:tc>
          <w:tcPr>
            <w:tcW w:w="1596"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单体建筑内该预制部品部件总面积（</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8"/>
              </w:rPr>
              <w:t>）</w:t>
            </w:r>
          </w:p>
        </w:tc>
      </w:tr>
      <w:tr>
        <w:tblPrEx>
          <w:tblCellMar>
            <w:top w:w="15" w:type="dxa"/>
            <w:left w:w="15" w:type="dxa"/>
            <w:bottom w:w="15" w:type="dxa"/>
            <w:right w:w="15" w:type="dxa"/>
          </w:tblCellMar>
        </w:tblPrEx>
        <w:trPr>
          <w:trHeight w:val="285" w:hRule="atLeast"/>
        </w:trPr>
        <w:tc>
          <w:tcPr>
            <w:tcW w:w="781"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1</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318"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96"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15" w:type="dxa"/>
            <w:left w:w="15" w:type="dxa"/>
            <w:bottom w:w="15" w:type="dxa"/>
            <w:right w:w="15" w:type="dxa"/>
          </w:tblCellMar>
        </w:tblPrEx>
        <w:trPr>
          <w:trHeight w:val="285" w:hRule="atLeast"/>
        </w:trPr>
        <w:tc>
          <w:tcPr>
            <w:tcW w:w="781"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2</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318"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96"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15" w:type="dxa"/>
            <w:left w:w="15" w:type="dxa"/>
            <w:bottom w:w="15" w:type="dxa"/>
            <w:right w:w="15" w:type="dxa"/>
          </w:tblCellMar>
        </w:tblPrEx>
        <w:trPr>
          <w:trHeight w:val="285" w:hRule="atLeast"/>
        </w:trPr>
        <w:tc>
          <w:tcPr>
            <w:tcW w:w="781"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合计</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318"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96"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A</w:t>
            </w:r>
            <w:r>
              <w:rPr>
                <w:rFonts w:hint="default" w:ascii="Times New Roman" w:hAnsi="Times New Roman" w:eastAsia="仿宋" w:cs="Times New Roman"/>
                <w:bCs/>
                <w:szCs w:val="28"/>
                <w:vertAlign w:val="subscript"/>
              </w:rPr>
              <w:t>2a</w:t>
            </w:r>
            <w:r>
              <w:rPr>
                <w:rFonts w:hint="default" w:ascii="Times New Roman" w:hAnsi="Times New Roman" w:eastAsia="仿宋" w:cs="Times New Roman"/>
                <w:bCs/>
                <w:szCs w:val="28"/>
              </w:rPr>
              <w:t>＝</w:t>
            </w:r>
          </w:p>
        </w:tc>
      </w:tr>
      <w:tr>
        <w:tblPrEx>
          <w:tblCellMar>
            <w:top w:w="15" w:type="dxa"/>
            <w:left w:w="15" w:type="dxa"/>
            <w:bottom w:w="15" w:type="dxa"/>
            <w:right w:w="15" w:type="dxa"/>
          </w:tblCellMar>
        </w:tblPrEx>
        <w:trPr>
          <w:trHeight w:val="285" w:hRule="atLeast"/>
        </w:trPr>
        <w:tc>
          <w:tcPr>
            <w:tcW w:w="3404"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各楼层非承重围护墙外表面总面积A</w:t>
            </w:r>
            <w:r>
              <w:rPr>
                <w:rFonts w:hint="default" w:ascii="Times New Roman" w:hAnsi="Times New Roman" w:eastAsia="仿宋" w:cs="Times New Roman"/>
                <w:bCs/>
                <w:szCs w:val="28"/>
                <w:vertAlign w:val="subscript"/>
              </w:rPr>
              <w:t>w1</w:t>
            </w:r>
            <w:r>
              <w:rPr>
                <w:rFonts w:hint="default" w:ascii="Times New Roman" w:hAnsi="Times New Roman" w:eastAsia="仿宋" w:cs="Times New Roman"/>
                <w:bCs/>
                <w:szCs w:val="28"/>
              </w:rPr>
              <w:t>（</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8"/>
              </w:rPr>
              <w:t>）</w:t>
            </w:r>
          </w:p>
        </w:tc>
        <w:tc>
          <w:tcPr>
            <w:tcW w:w="1596"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hint="default" w:ascii="Times New Roman" w:hAnsi="Times New Roman" w:eastAsia="仿宋" w:cs="Times New Roman"/>
          <w:bCs/>
          <w:sz w:val="28"/>
          <w:szCs w:val="28"/>
        </w:rPr>
        <w:t>q</w:t>
      </w:r>
      <w:r>
        <w:rPr>
          <w:rFonts w:hint="default" w:ascii="Times New Roman" w:hAnsi="Times New Roman" w:eastAsia="仿宋" w:cs="Times New Roman"/>
          <w:bCs/>
          <w:sz w:val="28"/>
          <w:szCs w:val="28"/>
          <w:vertAlign w:val="subscript"/>
        </w:rPr>
        <w:t>2a</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2a</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w1</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100%）=</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Cs/>
          <w:sz w:val="28"/>
          <w:szCs w:val="28"/>
        </w:rPr>
      </w:pPr>
      <w:r>
        <w:rPr>
          <w:rFonts w:ascii="Times New Roman" w:hAnsi="Times New Roman" w:eastAsia="仿宋" w:cs="Times New Roman"/>
          <w:b/>
          <w:bCs/>
          <w:sz w:val="28"/>
          <w:szCs w:val="28"/>
        </w:rPr>
        <w:t xml:space="preserve">3.2 </w:t>
      </w:r>
      <w:r>
        <w:rPr>
          <w:rFonts w:hint="default" w:ascii="Times New Roman" w:hAnsi="Times New Roman" w:eastAsia="仿宋" w:cs="Times New Roman"/>
          <w:b/>
          <w:bCs/>
          <w:sz w:val="28"/>
          <w:szCs w:val="28"/>
        </w:rPr>
        <w:t>X栋非承重围护墙非砌筑表面积详细统计表</w:t>
      </w:r>
    </w:p>
    <w:tbl>
      <w:tblPr>
        <w:tblStyle w:val="10"/>
        <w:tblW w:w="833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021"/>
        <w:gridCol w:w="1106"/>
        <w:gridCol w:w="127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330" w:type="dxa"/>
            <w:gridSpan w:val="6"/>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X栋 围护墙评价分值表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1417"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21"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2a</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106"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w1</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275" w:type="dxa"/>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hint="default" w:ascii="Times New Roman" w:hAnsi="Times New Roman" w:eastAsia="仿宋" w:cs="Times New Roman"/>
                <w:bCs/>
                <w:szCs w:val="21"/>
                <w:vertAlign w:val="subscript"/>
              </w:rPr>
              <w:t>2a</w:t>
            </w:r>
            <w:r>
              <w:rPr>
                <w:rFonts w:hint="default" w:ascii="Times New Roman" w:hAnsi="Times New Roman" w:eastAsia="仿宋" w:cs="Times New Roman"/>
                <w:bCs/>
                <w:szCs w:val="21"/>
              </w:rPr>
              <w:t>（%）</w:t>
            </w:r>
          </w:p>
        </w:tc>
        <w:tc>
          <w:tcPr>
            <w:tcW w:w="1985"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围护墙</w:t>
            </w:r>
            <w:r>
              <w:rPr>
                <w:rFonts w:ascii="Times New Roman" w:hAnsi="Times New Roman" w:eastAsia="仿宋" w:cs="Times New Roman"/>
                <w:bCs/>
                <w:szCs w:val="21"/>
              </w:rPr>
              <w:t>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restart"/>
            <w:noWrap w:val="0"/>
            <w:vAlign w:val="center"/>
          </w:tcPr>
          <w:p>
            <w:pPr>
              <w:widowControl/>
              <w:jc w:val="center"/>
              <w:textAlignment w:val="center"/>
              <w:rPr>
                <w:rFonts w:ascii="Times New Roman" w:hAnsi="Times New Roman" w:eastAsia="仿宋" w:cs="Times New Roman"/>
                <w:bCs/>
                <w:szCs w:val="21"/>
              </w:rPr>
            </w:pPr>
          </w:p>
        </w:tc>
        <w:tc>
          <w:tcPr>
            <w:tcW w:w="1417" w:type="dxa"/>
            <w:noWrap w:val="0"/>
            <w:vAlign w:val="center"/>
          </w:tcPr>
          <w:p>
            <w:pPr>
              <w:widowControl/>
              <w:jc w:val="center"/>
              <w:textAlignment w:val="center"/>
              <w:rPr>
                <w:rFonts w:ascii="Times New Roman" w:hAnsi="Times New Roman" w:eastAsia="仿宋" w:cs="Times New Roman"/>
                <w:bCs/>
                <w:szCs w:val="21"/>
              </w:rPr>
            </w:pPr>
          </w:p>
        </w:tc>
        <w:tc>
          <w:tcPr>
            <w:tcW w:w="1021" w:type="dxa"/>
            <w:noWrap w:val="0"/>
            <w:vAlign w:val="center"/>
          </w:tcPr>
          <w:p>
            <w:pPr>
              <w:widowControl/>
              <w:jc w:val="center"/>
              <w:textAlignment w:val="center"/>
              <w:rPr>
                <w:rFonts w:ascii="Times New Roman" w:hAnsi="Times New Roman" w:eastAsia="仿宋" w:cs="Times New Roman"/>
                <w:bCs/>
                <w:szCs w:val="21"/>
              </w:rPr>
            </w:pPr>
          </w:p>
        </w:tc>
        <w:tc>
          <w:tcPr>
            <w:tcW w:w="1106" w:type="dxa"/>
            <w:noWrap w:val="0"/>
            <w:vAlign w:val="center"/>
          </w:tcPr>
          <w:p>
            <w:pPr>
              <w:widowControl/>
              <w:jc w:val="center"/>
              <w:textAlignment w:val="center"/>
              <w:rPr>
                <w:rFonts w:ascii="Times New Roman" w:hAnsi="Times New Roman" w:eastAsia="仿宋" w:cs="Times New Roman"/>
                <w:bCs/>
                <w:szCs w:val="21"/>
              </w:rPr>
            </w:pPr>
          </w:p>
        </w:tc>
        <w:tc>
          <w:tcPr>
            <w:tcW w:w="1275" w:type="dxa"/>
            <w:vMerge w:val="restart"/>
            <w:noWrap w:val="0"/>
            <w:vAlign w:val="center"/>
          </w:tcPr>
          <w:p>
            <w:pPr>
              <w:widowControl/>
              <w:jc w:val="center"/>
              <w:textAlignment w:val="center"/>
              <w:rPr>
                <w:rFonts w:ascii="Times New Roman" w:hAnsi="Times New Roman" w:eastAsia="仿宋" w:cs="Times New Roman"/>
                <w:bCs/>
                <w:szCs w:val="21"/>
              </w:rPr>
            </w:pPr>
          </w:p>
        </w:tc>
        <w:tc>
          <w:tcPr>
            <w:tcW w:w="1985" w:type="dxa"/>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continue"/>
            <w:noWrap w:val="0"/>
            <w:vAlign w:val="center"/>
          </w:tcPr>
          <w:p>
            <w:pPr>
              <w:widowControl/>
              <w:jc w:val="center"/>
              <w:textAlignment w:val="center"/>
              <w:rPr>
                <w:rFonts w:ascii="Times New Roman" w:hAnsi="Times New Roman" w:eastAsia="仿宋" w:cs="Times New Roman"/>
                <w:bCs/>
                <w:szCs w:val="21"/>
              </w:rPr>
            </w:pPr>
          </w:p>
        </w:tc>
        <w:tc>
          <w:tcPr>
            <w:tcW w:w="1417" w:type="dxa"/>
            <w:noWrap w:val="0"/>
            <w:vAlign w:val="center"/>
          </w:tcPr>
          <w:p>
            <w:pPr>
              <w:widowControl/>
              <w:jc w:val="center"/>
              <w:textAlignment w:val="center"/>
              <w:rPr>
                <w:rFonts w:ascii="Times New Roman" w:hAnsi="Times New Roman" w:eastAsia="仿宋" w:cs="Times New Roman"/>
                <w:bCs/>
                <w:szCs w:val="21"/>
              </w:rPr>
            </w:pPr>
          </w:p>
        </w:tc>
        <w:tc>
          <w:tcPr>
            <w:tcW w:w="1021" w:type="dxa"/>
            <w:noWrap w:val="0"/>
            <w:vAlign w:val="center"/>
          </w:tcPr>
          <w:p>
            <w:pPr>
              <w:widowControl/>
              <w:jc w:val="center"/>
              <w:textAlignment w:val="center"/>
              <w:rPr>
                <w:rFonts w:ascii="Times New Roman" w:hAnsi="Times New Roman" w:eastAsia="仿宋" w:cs="Times New Roman"/>
                <w:bCs/>
                <w:szCs w:val="21"/>
              </w:rPr>
            </w:pPr>
          </w:p>
        </w:tc>
        <w:tc>
          <w:tcPr>
            <w:tcW w:w="1106" w:type="dxa"/>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noWrap w:val="0"/>
            <w:vAlign w:val="center"/>
          </w:tcPr>
          <w:p>
            <w:pPr>
              <w:widowControl/>
              <w:jc w:val="center"/>
              <w:textAlignment w:val="center"/>
              <w:rPr>
                <w:rFonts w:ascii="Times New Roman" w:hAnsi="Times New Roman" w:eastAsia="仿宋" w:cs="Times New Roman"/>
                <w:bCs/>
                <w:szCs w:val="21"/>
              </w:rPr>
            </w:pPr>
          </w:p>
        </w:tc>
        <w:tc>
          <w:tcPr>
            <w:tcW w:w="1985" w:type="dxa"/>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continue"/>
            <w:noWrap w:val="0"/>
            <w:vAlign w:val="center"/>
          </w:tcPr>
          <w:p>
            <w:pPr>
              <w:widowControl/>
              <w:jc w:val="center"/>
              <w:textAlignment w:val="center"/>
              <w:rPr>
                <w:rFonts w:ascii="Times New Roman" w:hAnsi="Times New Roman" w:eastAsia="仿宋" w:cs="Times New Roman"/>
                <w:bCs/>
                <w:szCs w:val="21"/>
              </w:rPr>
            </w:pPr>
          </w:p>
        </w:tc>
        <w:tc>
          <w:tcPr>
            <w:tcW w:w="1417" w:type="dxa"/>
            <w:noWrap w:val="0"/>
            <w:vAlign w:val="center"/>
          </w:tcPr>
          <w:p>
            <w:pPr>
              <w:widowControl/>
              <w:jc w:val="center"/>
              <w:textAlignment w:val="center"/>
              <w:rPr>
                <w:rFonts w:ascii="Times New Roman" w:hAnsi="Times New Roman" w:eastAsia="仿宋" w:cs="Times New Roman"/>
                <w:bCs/>
                <w:szCs w:val="21"/>
              </w:rPr>
            </w:pPr>
          </w:p>
        </w:tc>
        <w:tc>
          <w:tcPr>
            <w:tcW w:w="1021" w:type="dxa"/>
            <w:noWrap w:val="0"/>
            <w:vAlign w:val="center"/>
          </w:tcPr>
          <w:p>
            <w:pPr>
              <w:widowControl/>
              <w:jc w:val="center"/>
              <w:textAlignment w:val="center"/>
              <w:rPr>
                <w:rFonts w:ascii="Times New Roman" w:hAnsi="Times New Roman" w:eastAsia="仿宋" w:cs="Times New Roman"/>
                <w:bCs/>
                <w:szCs w:val="21"/>
              </w:rPr>
            </w:pPr>
          </w:p>
        </w:tc>
        <w:tc>
          <w:tcPr>
            <w:tcW w:w="1106" w:type="dxa"/>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noWrap w:val="0"/>
            <w:vAlign w:val="center"/>
          </w:tcPr>
          <w:p>
            <w:pPr>
              <w:widowControl/>
              <w:jc w:val="center"/>
              <w:textAlignment w:val="center"/>
              <w:rPr>
                <w:rFonts w:ascii="Times New Roman" w:hAnsi="Times New Roman" w:eastAsia="仿宋" w:cs="Times New Roman"/>
                <w:bCs/>
                <w:szCs w:val="21"/>
              </w:rPr>
            </w:pPr>
          </w:p>
        </w:tc>
        <w:tc>
          <w:tcPr>
            <w:tcW w:w="1985" w:type="dxa"/>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1417" w:type="dxa"/>
            <w:noWrap w:val="0"/>
            <w:vAlign w:val="center"/>
          </w:tcPr>
          <w:p>
            <w:pPr>
              <w:widowControl/>
              <w:jc w:val="center"/>
              <w:textAlignment w:val="center"/>
              <w:rPr>
                <w:rFonts w:ascii="Times New Roman" w:hAnsi="Times New Roman" w:eastAsia="仿宋" w:cs="Times New Roman"/>
                <w:bCs/>
                <w:szCs w:val="21"/>
              </w:rPr>
            </w:pPr>
          </w:p>
        </w:tc>
        <w:tc>
          <w:tcPr>
            <w:tcW w:w="1021" w:type="dxa"/>
            <w:noWrap w:val="0"/>
            <w:vAlign w:val="center"/>
          </w:tcPr>
          <w:p>
            <w:pPr>
              <w:widowControl/>
              <w:jc w:val="center"/>
              <w:textAlignment w:val="center"/>
              <w:rPr>
                <w:rFonts w:ascii="Times New Roman" w:hAnsi="Times New Roman" w:eastAsia="仿宋" w:cs="Times New Roman"/>
                <w:bCs/>
                <w:szCs w:val="21"/>
              </w:rPr>
            </w:pPr>
          </w:p>
        </w:tc>
        <w:tc>
          <w:tcPr>
            <w:tcW w:w="1106" w:type="dxa"/>
            <w:noWrap w:val="0"/>
            <w:vAlign w:val="center"/>
          </w:tcPr>
          <w:p>
            <w:pPr>
              <w:widowControl/>
              <w:jc w:val="center"/>
              <w:textAlignment w:val="center"/>
              <w:rPr>
                <w:rFonts w:ascii="Times New Roman" w:hAnsi="Times New Roman" w:eastAsia="仿宋" w:cs="Times New Roman"/>
                <w:bCs/>
                <w:szCs w:val="21"/>
              </w:rPr>
            </w:pPr>
          </w:p>
        </w:tc>
        <w:tc>
          <w:tcPr>
            <w:tcW w:w="1275" w:type="dxa"/>
            <w:noWrap w:val="0"/>
            <w:vAlign w:val="center"/>
          </w:tcPr>
          <w:p>
            <w:pPr>
              <w:widowControl/>
              <w:jc w:val="center"/>
              <w:textAlignment w:val="center"/>
              <w:rPr>
                <w:rFonts w:ascii="Times New Roman" w:hAnsi="Times New Roman" w:eastAsia="仿宋" w:cs="Times New Roman"/>
                <w:bCs/>
                <w:szCs w:val="21"/>
              </w:rPr>
            </w:pPr>
          </w:p>
        </w:tc>
        <w:tc>
          <w:tcPr>
            <w:tcW w:w="1985" w:type="dxa"/>
            <w:noWrap w:val="0"/>
            <w:vAlign w:val="center"/>
          </w:tcPr>
          <w:p>
            <w:pPr>
              <w:widowControl/>
              <w:jc w:val="center"/>
              <w:textAlignment w:val="center"/>
              <w:rPr>
                <w:rFonts w:ascii="Times New Roman" w:hAnsi="Times New Roman" w:eastAsia="仿宋" w:cs="Times New Roman"/>
                <w:bCs/>
                <w:szCs w:val="21"/>
              </w:rPr>
            </w:pPr>
          </w:p>
        </w:tc>
      </w:tr>
    </w:tbl>
    <w:p>
      <w:pPr>
        <w:numPr>
          <w:ilvl w:val="0"/>
          <w:numId w:val="3"/>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围护墙采用墙体、保温、隔热、装饰一体化面积及应用比例统计表</w:t>
      </w:r>
    </w:p>
    <w:tbl>
      <w:tblPr>
        <w:tblStyle w:val="10"/>
        <w:tblW w:w="5000" w:type="pct"/>
        <w:tblInd w:w="20" w:type="dxa"/>
        <w:tblLayout w:type="autofit"/>
        <w:tblCellMar>
          <w:top w:w="15" w:type="dxa"/>
          <w:left w:w="15" w:type="dxa"/>
          <w:bottom w:w="15" w:type="dxa"/>
          <w:right w:w="15" w:type="dxa"/>
        </w:tblCellMar>
      </w:tblPr>
      <w:tblGrid>
        <w:gridCol w:w="992"/>
        <w:gridCol w:w="2571"/>
        <w:gridCol w:w="2402"/>
        <w:gridCol w:w="2371"/>
      </w:tblGrid>
      <w:tr>
        <w:tblPrEx>
          <w:tblCellMar>
            <w:top w:w="15" w:type="dxa"/>
            <w:left w:w="15" w:type="dxa"/>
            <w:bottom w:w="15" w:type="dxa"/>
            <w:right w:w="15"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X栋 围护墙采用墙体、保温、隔热、装饰一体化面积及应用比例统计表</w:t>
            </w:r>
          </w:p>
        </w:tc>
      </w:tr>
      <w:tr>
        <w:tblPrEx>
          <w:tblCellMar>
            <w:top w:w="15" w:type="dxa"/>
            <w:left w:w="15" w:type="dxa"/>
            <w:bottom w:w="15" w:type="dxa"/>
            <w:right w:w="15"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X-XX层共XX层</w:t>
            </w:r>
          </w:p>
        </w:tc>
      </w:tr>
      <w:tr>
        <w:tblPrEx>
          <w:tblCellMar>
            <w:top w:w="15" w:type="dxa"/>
            <w:left w:w="15" w:type="dxa"/>
            <w:bottom w:w="15" w:type="dxa"/>
            <w:right w:w="15" w:type="dxa"/>
          </w:tblCellMar>
        </w:tblPrEx>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1542"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单体建筑内该围护墙数量（件）</w:t>
            </w:r>
          </w:p>
        </w:tc>
        <w:tc>
          <w:tcPr>
            <w:tcW w:w="1441"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单件一体化墙面面积（m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422" w:type="pct"/>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单体建筑内该一体化墙面总面积（m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1</w:t>
            </w:r>
          </w:p>
        </w:tc>
        <w:tc>
          <w:tcPr>
            <w:tcW w:w="1542"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41"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2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2</w:t>
            </w:r>
          </w:p>
        </w:tc>
        <w:tc>
          <w:tcPr>
            <w:tcW w:w="1542"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41"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2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542"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41"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2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1542"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41"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2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2b</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3578" w:type="pct"/>
            <w:gridSpan w:val="3"/>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各楼层围护墙外表面总面积A</w:t>
            </w:r>
            <w:r>
              <w:rPr>
                <w:rFonts w:hint="default" w:ascii="Times New Roman" w:hAnsi="Times New Roman" w:eastAsia="仿宋" w:cs="Times New Roman"/>
                <w:bCs/>
                <w:szCs w:val="21"/>
                <w:vertAlign w:val="subscript"/>
              </w:rPr>
              <w:t>w2</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42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hint="default" w:ascii="Times New Roman" w:hAnsi="Times New Roman" w:eastAsia="仿宋" w:cs="Times New Roman"/>
          <w:bCs/>
          <w:sz w:val="28"/>
          <w:szCs w:val="28"/>
        </w:rPr>
        <w:t>q</w:t>
      </w:r>
      <w:r>
        <w:rPr>
          <w:rFonts w:hint="default" w:ascii="Times New Roman" w:hAnsi="Times New Roman" w:eastAsia="仿宋" w:cs="Times New Roman"/>
          <w:bCs/>
          <w:sz w:val="28"/>
          <w:szCs w:val="28"/>
          <w:vertAlign w:val="subscript"/>
        </w:rPr>
        <w:t>2b</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2b</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w2</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100%）=</w:t>
      </w:r>
      <w:r>
        <w:rPr>
          <w:rFonts w:ascii="Times New Roman" w:hAnsi="Times New Roman" w:eastAsia="仿宋" w:cs="Times New Roman"/>
          <w:bCs/>
          <w:sz w:val="28"/>
          <w:szCs w:val="28"/>
          <w:u w:val="single"/>
        </w:rPr>
        <w:t xml:space="preserve">             </w:t>
      </w:r>
    </w:p>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hint="default" w:ascii="Times New Roman" w:hAnsi="Times New Roman" w:eastAsia="仿宋" w:cs="Times New Roman"/>
          <w:b/>
          <w:bCs/>
          <w:sz w:val="28"/>
          <w:szCs w:val="28"/>
        </w:rPr>
        <w:t>内</w:t>
      </w:r>
    </w:p>
    <w:p>
      <w:pPr>
        <w:numPr>
          <w:ilvl w:val="0"/>
          <w:numId w:val="3"/>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内隔墙非砌筑外表面积及应用比例统计表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 xml:space="preserve">5.1 </w:t>
      </w:r>
      <w:r>
        <w:rPr>
          <w:rFonts w:hint="default" w:ascii="Times New Roman" w:hAnsi="Times New Roman" w:eastAsia="仿宋" w:cs="Times New Roman"/>
          <w:b/>
          <w:bCs/>
          <w:sz w:val="28"/>
          <w:szCs w:val="28"/>
        </w:rPr>
        <w:t>X栋内隔墙非砌筑外表面积及应用比例统计表</w:t>
      </w:r>
    </w:p>
    <w:tbl>
      <w:tblPr>
        <w:tblStyle w:val="10"/>
        <w:tblW w:w="5000" w:type="pct"/>
        <w:tblInd w:w="20" w:type="dxa"/>
        <w:tblLayout w:type="autofit"/>
        <w:tblCellMar>
          <w:top w:w="15" w:type="dxa"/>
          <w:left w:w="15" w:type="dxa"/>
          <w:bottom w:w="15" w:type="dxa"/>
          <w:right w:w="15" w:type="dxa"/>
        </w:tblCellMar>
      </w:tblPr>
      <w:tblGrid>
        <w:gridCol w:w="560"/>
        <w:gridCol w:w="3464"/>
        <w:gridCol w:w="4312"/>
      </w:tblGrid>
      <w:tr>
        <w:tblPrEx>
          <w:tblCellMar>
            <w:top w:w="15" w:type="dxa"/>
            <w:left w:w="15" w:type="dxa"/>
            <w:bottom w:w="15" w:type="dxa"/>
            <w:right w:w="15"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X栋 内隔墙非砌筑外表面积及应用比例统计表</w:t>
            </w:r>
          </w:p>
        </w:tc>
      </w:tr>
      <w:tr>
        <w:tblPrEx>
          <w:tblCellMar>
            <w:top w:w="15" w:type="dxa"/>
            <w:left w:w="15" w:type="dxa"/>
            <w:bottom w:w="15" w:type="dxa"/>
            <w:right w:w="15"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X-XX层共XX层</w:t>
            </w:r>
          </w:p>
        </w:tc>
      </w:tr>
      <w:tr>
        <w:tblPrEx>
          <w:tblCellMar>
            <w:top w:w="15" w:type="dxa"/>
            <w:left w:w="15" w:type="dxa"/>
            <w:bottom w:w="15" w:type="dxa"/>
            <w:right w:w="15"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2078"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单件预制部品部件面积（m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586"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单体建筑内该预制部品部件总面积（m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1</w:t>
            </w:r>
          </w:p>
        </w:tc>
        <w:tc>
          <w:tcPr>
            <w:tcW w:w="2078"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586"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2</w:t>
            </w:r>
          </w:p>
        </w:tc>
        <w:tc>
          <w:tcPr>
            <w:tcW w:w="2078"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586"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2078"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586"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2c</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2414"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各楼层内隔墙外表面总面积A</w:t>
            </w:r>
            <w:r>
              <w:rPr>
                <w:rFonts w:hint="default" w:ascii="Times New Roman" w:hAnsi="Times New Roman" w:eastAsia="仿宋" w:cs="Times New Roman"/>
                <w:bCs/>
                <w:szCs w:val="21"/>
                <w:vertAlign w:val="subscript"/>
              </w:rPr>
              <w:t>w3</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586"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hint="default" w:ascii="Times New Roman" w:hAnsi="Times New Roman" w:eastAsia="仿宋" w:cs="Times New Roman"/>
          <w:bCs/>
          <w:sz w:val="28"/>
          <w:szCs w:val="28"/>
        </w:rPr>
        <w:t>q</w:t>
      </w:r>
      <w:r>
        <w:rPr>
          <w:rFonts w:hint="default" w:ascii="Times New Roman" w:hAnsi="Times New Roman" w:eastAsia="仿宋" w:cs="Times New Roman"/>
          <w:bCs/>
          <w:sz w:val="28"/>
          <w:szCs w:val="28"/>
          <w:vertAlign w:val="subscript"/>
        </w:rPr>
        <w:t>2c</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2c</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w3</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100%）=</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Cs/>
          <w:sz w:val="28"/>
          <w:szCs w:val="28"/>
        </w:rPr>
      </w:pPr>
      <w:r>
        <w:rPr>
          <w:rFonts w:ascii="Times New Roman" w:hAnsi="Times New Roman" w:eastAsia="仿宋" w:cs="Times New Roman"/>
          <w:b/>
          <w:bCs/>
          <w:sz w:val="28"/>
          <w:szCs w:val="28"/>
        </w:rPr>
        <w:t xml:space="preserve">5.2 </w:t>
      </w:r>
      <w:r>
        <w:rPr>
          <w:rFonts w:hint="default" w:ascii="Times New Roman" w:hAnsi="Times New Roman" w:eastAsia="仿宋" w:cs="Times New Roman"/>
          <w:b/>
          <w:bCs/>
          <w:sz w:val="28"/>
          <w:szCs w:val="28"/>
        </w:rPr>
        <w:t>X栋非承重围护墙非砌筑表面积详细统计表</w:t>
      </w:r>
    </w:p>
    <w:tbl>
      <w:tblPr>
        <w:tblStyle w:val="10"/>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416"/>
        <w:gridCol w:w="1064"/>
        <w:gridCol w:w="1064"/>
        <w:gridCol w:w="1275"/>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000" w:type="pct"/>
            <w:gridSpan w:val="6"/>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X栋内隔墙非砌筑外表面积及应用比例统计表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95" w:type="pct"/>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831" w:type="pct"/>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编号</w:t>
            </w:r>
          </w:p>
        </w:tc>
        <w:tc>
          <w:tcPr>
            <w:tcW w:w="624" w:type="pct"/>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2b</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624" w:type="pct"/>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w2</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748" w:type="pct"/>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hint="default" w:ascii="Times New Roman" w:hAnsi="Times New Roman" w:eastAsia="仿宋" w:cs="Times New Roman"/>
                <w:bCs/>
                <w:szCs w:val="21"/>
                <w:vertAlign w:val="subscript"/>
              </w:rPr>
              <w:t>2b</w:t>
            </w:r>
            <w:r>
              <w:rPr>
                <w:rFonts w:hint="default" w:ascii="Times New Roman" w:hAnsi="Times New Roman" w:eastAsia="仿宋" w:cs="Times New Roman"/>
                <w:bCs/>
                <w:szCs w:val="21"/>
              </w:rPr>
              <w:t>（%）</w:t>
            </w:r>
          </w:p>
        </w:tc>
        <w:tc>
          <w:tcPr>
            <w:tcW w:w="1277" w:type="pct"/>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内隔墙</w:t>
            </w:r>
            <w:r>
              <w:rPr>
                <w:rFonts w:ascii="Times New Roman" w:hAnsi="Times New Roman" w:eastAsia="仿宋" w:cs="Times New Roman"/>
                <w:bCs/>
                <w:szCs w:val="21"/>
              </w:rPr>
              <w:t>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95" w:type="pct"/>
            <w:vMerge w:val="restart"/>
            <w:noWrap w:val="0"/>
            <w:vAlign w:val="center"/>
          </w:tcPr>
          <w:p>
            <w:pPr>
              <w:widowControl/>
              <w:jc w:val="center"/>
              <w:textAlignment w:val="center"/>
              <w:rPr>
                <w:rFonts w:ascii="Times New Roman" w:hAnsi="Times New Roman" w:eastAsia="仿宋" w:cs="Times New Roman"/>
                <w:bCs/>
                <w:szCs w:val="21"/>
              </w:rPr>
            </w:pPr>
          </w:p>
        </w:tc>
        <w:tc>
          <w:tcPr>
            <w:tcW w:w="831" w:type="pct"/>
            <w:noWrap w:val="0"/>
            <w:vAlign w:val="center"/>
          </w:tcPr>
          <w:p>
            <w:pPr>
              <w:widowControl/>
              <w:jc w:val="center"/>
              <w:textAlignment w:val="center"/>
              <w:rPr>
                <w:rFonts w:ascii="Times New Roman" w:hAnsi="Times New Roman" w:eastAsia="仿宋" w:cs="Times New Roman"/>
                <w:bCs/>
                <w:szCs w:val="21"/>
              </w:rPr>
            </w:pPr>
          </w:p>
        </w:tc>
        <w:tc>
          <w:tcPr>
            <w:tcW w:w="624" w:type="pct"/>
            <w:noWrap w:val="0"/>
            <w:vAlign w:val="center"/>
          </w:tcPr>
          <w:p>
            <w:pPr>
              <w:widowControl/>
              <w:jc w:val="center"/>
              <w:textAlignment w:val="center"/>
              <w:rPr>
                <w:rFonts w:ascii="Times New Roman" w:hAnsi="Times New Roman" w:eastAsia="仿宋" w:cs="Times New Roman"/>
                <w:bCs/>
                <w:szCs w:val="21"/>
              </w:rPr>
            </w:pPr>
          </w:p>
        </w:tc>
        <w:tc>
          <w:tcPr>
            <w:tcW w:w="624" w:type="pct"/>
            <w:noWrap w:val="0"/>
            <w:vAlign w:val="center"/>
          </w:tcPr>
          <w:p>
            <w:pPr>
              <w:widowControl/>
              <w:jc w:val="center"/>
              <w:textAlignment w:val="center"/>
              <w:rPr>
                <w:rFonts w:ascii="Times New Roman" w:hAnsi="Times New Roman" w:eastAsia="仿宋" w:cs="Times New Roman"/>
                <w:bCs/>
                <w:szCs w:val="21"/>
              </w:rPr>
            </w:pPr>
          </w:p>
        </w:tc>
        <w:tc>
          <w:tcPr>
            <w:tcW w:w="748" w:type="pct"/>
            <w:vMerge w:val="restart"/>
            <w:noWrap w:val="0"/>
            <w:vAlign w:val="center"/>
          </w:tcPr>
          <w:p>
            <w:pPr>
              <w:widowControl/>
              <w:jc w:val="center"/>
              <w:textAlignment w:val="center"/>
              <w:rPr>
                <w:rFonts w:ascii="Times New Roman" w:hAnsi="Times New Roman" w:eastAsia="仿宋" w:cs="Times New Roman"/>
                <w:bCs/>
                <w:szCs w:val="21"/>
              </w:rPr>
            </w:pPr>
          </w:p>
        </w:tc>
        <w:tc>
          <w:tcPr>
            <w:tcW w:w="1277" w:type="pct"/>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95" w:type="pct"/>
            <w:vMerge w:val="continue"/>
            <w:noWrap w:val="0"/>
            <w:vAlign w:val="center"/>
          </w:tcPr>
          <w:p>
            <w:pPr>
              <w:widowControl/>
              <w:jc w:val="center"/>
              <w:textAlignment w:val="center"/>
              <w:rPr>
                <w:rFonts w:ascii="Times New Roman" w:hAnsi="Times New Roman" w:eastAsia="仿宋" w:cs="Times New Roman"/>
                <w:bCs/>
                <w:szCs w:val="21"/>
              </w:rPr>
            </w:pPr>
          </w:p>
        </w:tc>
        <w:tc>
          <w:tcPr>
            <w:tcW w:w="831" w:type="pct"/>
            <w:noWrap w:val="0"/>
            <w:vAlign w:val="center"/>
          </w:tcPr>
          <w:p>
            <w:pPr>
              <w:widowControl/>
              <w:jc w:val="center"/>
              <w:textAlignment w:val="center"/>
              <w:rPr>
                <w:rFonts w:ascii="Times New Roman" w:hAnsi="Times New Roman" w:eastAsia="仿宋" w:cs="Times New Roman"/>
                <w:bCs/>
                <w:szCs w:val="21"/>
              </w:rPr>
            </w:pPr>
          </w:p>
        </w:tc>
        <w:tc>
          <w:tcPr>
            <w:tcW w:w="624" w:type="pct"/>
            <w:noWrap w:val="0"/>
            <w:vAlign w:val="center"/>
          </w:tcPr>
          <w:p>
            <w:pPr>
              <w:widowControl/>
              <w:jc w:val="center"/>
              <w:textAlignment w:val="center"/>
              <w:rPr>
                <w:rFonts w:ascii="Times New Roman" w:hAnsi="Times New Roman" w:eastAsia="仿宋" w:cs="Times New Roman"/>
                <w:bCs/>
                <w:szCs w:val="21"/>
              </w:rPr>
            </w:pPr>
          </w:p>
        </w:tc>
        <w:tc>
          <w:tcPr>
            <w:tcW w:w="624" w:type="pct"/>
            <w:noWrap w:val="0"/>
            <w:vAlign w:val="center"/>
          </w:tcPr>
          <w:p>
            <w:pPr>
              <w:widowControl/>
              <w:jc w:val="center"/>
              <w:textAlignment w:val="center"/>
              <w:rPr>
                <w:rFonts w:ascii="Times New Roman" w:hAnsi="Times New Roman" w:eastAsia="仿宋" w:cs="Times New Roman"/>
                <w:bCs/>
                <w:szCs w:val="21"/>
              </w:rPr>
            </w:pPr>
          </w:p>
        </w:tc>
        <w:tc>
          <w:tcPr>
            <w:tcW w:w="748" w:type="pct"/>
            <w:vMerge w:val="continue"/>
            <w:noWrap w:val="0"/>
            <w:vAlign w:val="center"/>
          </w:tcPr>
          <w:p>
            <w:pPr>
              <w:widowControl/>
              <w:jc w:val="center"/>
              <w:textAlignment w:val="center"/>
              <w:rPr>
                <w:rFonts w:ascii="Times New Roman" w:hAnsi="Times New Roman" w:eastAsia="仿宋" w:cs="Times New Roman"/>
                <w:bCs/>
                <w:szCs w:val="21"/>
              </w:rPr>
            </w:pPr>
          </w:p>
        </w:tc>
        <w:tc>
          <w:tcPr>
            <w:tcW w:w="1277" w:type="pct"/>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895" w:type="pct"/>
            <w:vMerge w:val="continue"/>
            <w:noWrap w:val="0"/>
            <w:vAlign w:val="center"/>
          </w:tcPr>
          <w:p>
            <w:pPr>
              <w:widowControl/>
              <w:jc w:val="center"/>
              <w:textAlignment w:val="center"/>
              <w:rPr>
                <w:rFonts w:ascii="Times New Roman" w:hAnsi="Times New Roman" w:eastAsia="仿宋" w:cs="Times New Roman"/>
                <w:bCs/>
                <w:szCs w:val="21"/>
              </w:rPr>
            </w:pPr>
          </w:p>
        </w:tc>
        <w:tc>
          <w:tcPr>
            <w:tcW w:w="831" w:type="pct"/>
            <w:noWrap w:val="0"/>
            <w:vAlign w:val="center"/>
          </w:tcPr>
          <w:p>
            <w:pPr>
              <w:widowControl/>
              <w:jc w:val="center"/>
              <w:textAlignment w:val="center"/>
              <w:rPr>
                <w:rFonts w:ascii="Times New Roman" w:hAnsi="Times New Roman" w:eastAsia="仿宋" w:cs="Times New Roman"/>
                <w:bCs/>
                <w:szCs w:val="21"/>
              </w:rPr>
            </w:pPr>
          </w:p>
        </w:tc>
        <w:tc>
          <w:tcPr>
            <w:tcW w:w="624" w:type="pct"/>
            <w:noWrap w:val="0"/>
            <w:vAlign w:val="center"/>
          </w:tcPr>
          <w:p>
            <w:pPr>
              <w:widowControl/>
              <w:jc w:val="center"/>
              <w:textAlignment w:val="center"/>
              <w:rPr>
                <w:rFonts w:ascii="Times New Roman" w:hAnsi="Times New Roman" w:eastAsia="仿宋" w:cs="Times New Roman"/>
                <w:bCs/>
                <w:szCs w:val="21"/>
              </w:rPr>
            </w:pPr>
          </w:p>
        </w:tc>
        <w:tc>
          <w:tcPr>
            <w:tcW w:w="624" w:type="pct"/>
            <w:noWrap w:val="0"/>
            <w:vAlign w:val="center"/>
          </w:tcPr>
          <w:p>
            <w:pPr>
              <w:widowControl/>
              <w:jc w:val="center"/>
              <w:textAlignment w:val="center"/>
              <w:rPr>
                <w:rFonts w:ascii="Times New Roman" w:hAnsi="Times New Roman" w:eastAsia="仿宋" w:cs="Times New Roman"/>
                <w:bCs/>
                <w:szCs w:val="21"/>
              </w:rPr>
            </w:pPr>
          </w:p>
        </w:tc>
        <w:tc>
          <w:tcPr>
            <w:tcW w:w="748" w:type="pct"/>
            <w:vMerge w:val="continue"/>
            <w:noWrap w:val="0"/>
            <w:vAlign w:val="center"/>
          </w:tcPr>
          <w:p>
            <w:pPr>
              <w:widowControl/>
              <w:jc w:val="center"/>
              <w:textAlignment w:val="center"/>
              <w:rPr>
                <w:rFonts w:ascii="Times New Roman" w:hAnsi="Times New Roman" w:eastAsia="仿宋" w:cs="Times New Roman"/>
                <w:bCs/>
                <w:szCs w:val="21"/>
              </w:rPr>
            </w:pPr>
          </w:p>
        </w:tc>
        <w:tc>
          <w:tcPr>
            <w:tcW w:w="1277" w:type="pct"/>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95" w:type="pct"/>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831" w:type="pct"/>
            <w:noWrap w:val="0"/>
            <w:vAlign w:val="center"/>
          </w:tcPr>
          <w:p>
            <w:pPr>
              <w:widowControl/>
              <w:jc w:val="center"/>
              <w:textAlignment w:val="center"/>
              <w:rPr>
                <w:rFonts w:ascii="Times New Roman" w:hAnsi="Times New Roman" w:eastAsia="仿宋" w:cs="Times New Roman"/>
                <w:bCs/>
                <w:szCs w:val="21"/>
              </w:rPr>
            </w:pPr>
          </w:p>
        </w:tc>
        <w:tc>
          <w:tcPr>
            <w:tcW w:w="624" w:type="pct"/>
            <w:noWrap w:val="0"/>
            <w:vAlign w:val="center"/>
          </w:tcPr>
          <w:p>
            <w:pPr>
              <w:widowControl/>
              <w:jc w:val="center"/>
              <w:textAlignment w:val="center"/>
              <w:rPr>
                <w:rFonts w:ascii="Times New Roman" w:hAnsi="Times New Roman" w:eastAsia="仿宋" w:cs="Times New Roman"/>
                <w:bCs/>
                <w:szCs w:val="21"/>
              </w:rPr>
            </w:pPr>
          </w:p>
        </w:tc>
        <w:tc>
          <w:tcPr>
            <w:tcW w:w="624" w:type="pct"/>
            <w:noWrap w:val="0"/>
            <w:vAlign w:val="center"/>
          </w:tcPr>
          <w:p>
            <w:pPr>
              <w:widowControl/>
              <w:jc w:val="center"/>
              <w:textAlignment w:val="center"/>
              <w:rPr>
                <w:rFonts w:ascii="Times New Roman" w:hAnsi="Times New Roman" w:eastAsia="仿宋" w:cs="Times New Roman"/>
                <w:bCs/>
                <w:szCs w:val="21"/>
              </w:rPr>
            </w:pPr>
          </w:p>
        </w:tc>
        <w:tc>
          <w:tcPr>
            <w:tcW w:w="748" w:type="pct"/>
            <w:noWrap w:val="0"/>
            <w:vAlign w:val="center"/>
          </w:tcPr>
          <w:p>
            <w:pPr>
              <w:widowControl/>
              <w:jc w:val="center"/>
              <w:textAlignment w:val="center"/>
              <w:rPr>
                <w:rFonts w:ascii="Times New Roman" w:hAnsi="Times New Roman" w:eastAsia="仿宋" w:cs="Times New Roman"/>
                <w:bCs/>
                <w:szCs w:val="21"/>
              </w:rPr>
            </w:pPr>
          </w:p>
        </w:tc>
        <w:tc>
          <w:tcPr>
            <w:tcW w:w="1277" w:type="pct"/>
            <w:noWrap w:val="0"/>
            <w:vAlign w:val="center"/>
          </w:tcPr>
          <w:p>
            <w:pPr>
              <w:widowControl/>
              <w:jc w:val="center"/>
              <w:textAlignment w:val="center"/>
              <w:rPr>
                <w:rFonts w:ascii="Times New Roman" w:hAnsi="Times New Roman" w:eastAsia="仿宋" w:cs="Times New Roman"/>
                <w:bCs/>
                <w:szCs w:val="21"/>
              </w:rPr>
            </w:pPr>
          </w:p>
        </w:tc>
      </w:tr>
    </w:tbl>
    <w:p>
      <w:pPr>
        <w:adjustRightInd w:val="0"/>
        <w:snapToGrid w:val="0"/>
        <w:spacing w:line="520" w:lineRule="exact"/>
        <w:rPr>
          <w:rFonts w:ascii="Times New Roman" w:hAnsi="Times New Roman" w:eastAsia="仿宋" w:cs="Times New Roman"/>
          <w:b/>
          <w:bCs/>
          <w:sz w:val="28"/>
          <w:szCs w:val="28"/>
        </w:rPr>
      </w:pPr>
    </w:p>
    <w:p>
      <w:pPr>
        <w:numPr>
          <w:ilvl w:val="0"/>
          <w:numId w:val="3"/>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内隔墙与管线、装修一体化面积及应用比例统计表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 xml:space="preserve">6.1 </w:t>
      </w:r>
      <w:r>
        <w:rPr>
          <w:rFonts w:hint="default" w:ascii="Times New Roman" w:hAnsi="Times New Roman" w:eastAsia="仿宋" w:cs="Times New Roman"/>
          <w:b/>
          <w:bCs/>
          <w:sz w:val="28"/>
          <w:szCs w:val="28"/>
        </w:rPr>
        <w:t>X栋内隔墙与管线、装修一体化面积及应用比例统计表</w:t>
      </w:r>
    </w:p>
    <w:tbl>
      <w:tblPr>
        <w:tblStyle w:val="10"/>
        <w:tblW w:w="5000" w:type="pct"/>
        <w:tblInd w:w="20" w:type="dxa"/>
        <w:tblLayout w:type="autofit"/>
        <w:tblCellMar>
          <w:top w:w="15" w:type="dxa"/>
          <w:left w:w="15" w:type="dxa"/>
          <w:bottom w:w="15" w:type="dxa"/>
          <w:right w:w="15" w:type="dxa"/>
        </w:tblCellMar>
      </w:tblPr>
      <w:tblGrid>
        <w:gridCol w:w="1217"/>
        <w:gridCol w:w="2034"/>
        <w:gridCol w:w="2054"/>
        <w:gridCol w:w="3031"/>
      </w:tblGrid>
      <w:tr>
        <w:tblPrEx>
          <w:tblCellMar>
            <w:top w:w="15" w:type="dxa"/>
            <w:left w:w="15" w:type="dxa"/>
            <w:bottom w:w="15" w:type="dxa"/>
            <w:right w:w="15"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520" w:lineRule="exact"/>
              <w:jc w:val="center"/>
              <w:rPr>
                <w:rFonts w:ascii="Times New Roman" w:hAnsi="Times New Roman" w:eastAsia="仿宋" w:cs="Times New Roman"/>
                <w:bCs/>
                <w:szCs w:val="21"/>
              </w:rPr>
            </w:pPr>
            <w:r>
              <w:rPr>
                <w:rFonts w:hint="default" w:ascii="Times New Roman" w:hAnsi="Times New Roman" w:eastAsia="仿宋" w:cs="Times New Roman"/>
                <w:bCs/>
                <w:szCs w:val="21"/>
              </w:rPr>
              <w:t>X栋 内隔墙与管线、装修一体化面积及应用比例统计表</w:t>
            </w:r>
          </w:p>
        </w:tc>
      </w:tr>
      <w:tr>
        <w:tblPrEx>
          <w:tblCellMar>
            <w:top w:w="15" w:type="dxa"/>
            <w:left w:w="15" w:type="dxa"/>
            <w:bottom w:w="15" w:type="dxa"/>
            <w:right w:w="15"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520" w:lineRule="exact"/>
              <w:jc w:val="center"/>
              <w:rPr>
                <w:rFonts w:ascii="Times New Roman" w:hAnsi="Times New Roman" w:eastAsia="仿宋" w:cs="Times New Roman"/>
                <w:bCs/>
                <w:szCs w:val="21"/>
              </w:rPr>
            </w:pPr>
            <w:r>
              <w:rPr>
                <w:rFonts w:hint="default" w:ascii="Times New Roman" w:hAnsi="Times New Roman" w:eastAsia="仿宋" w:cs="Times New Roman"/>
                <w:bCs/>
                <w:szCs w:val="21"/>
              </w:rPr>
              <w:t>X-XX层共XX层</w:t>
            </w:r>
          </w:p>
        </w:tc>
      </w:tr>
      <w:tr>
        <w:tblPrEx>
          <w:tblCellMar>
            <w:top w:w="15" w:type="dxa"/>
            <w:left w:w="15" w:type="dxa"/>
            <w:bottom w:w="15" w:type="dxa"/>
            <w:right w:w="15" w:type="dxa"/>
          </w:tblCellMar>
        </w:tblPrEx>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1220"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采用一体化的墙面位置（轴号）</w:t>
            </w:r>
          </w:p>
        </w:tc>
        <w:tc>
          <w:tcPr>
            <w:tcW w:w="123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单件一体化墙面面积（m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818"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单体建筑内该一体化墙面总面积（m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p>
        </w:tc>
        <w:tc>
          <w:tcPr>
            <w:tcW w:w="1220"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p>
        </w:tc>
        <w:tc>
          <w:tcPr>
            <w:tcW w:w="123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p>
        </w:tc>
        <w:tc>
          <w:tcPr>
            <w:tcW w:w="1818" w:type="pct"/>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520" w:lineRule="exact"/>
              <w:rPr>
                <w:rFonts w:ascii="Times New Roman" w:hAnsi="Times New Roman" w:eastAsia="仿宋" w:cs="Times New Roman"/>
                <w:bCs/>
                <w:szCs w:val="21"/>
              </w:rPr>
            </w:pPr>
          </w:p>
        </w:tc>
      </w:tr>
      <w:tr>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p>
        </w:tc>
        <w:tc>
          <w:tcPr>
            <w:tcW w:w="1220"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p>
        </w:tc>
        <w:tc>
          <w:tcPr>
            <w:tcW w:w="123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p>
        </w:tc>
        <w:tc>
          <w:tcPr>
            <w:tcW w:w="1818" w:type="pct"/>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520" w:lineRule="exact"/>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p>
        </w:tc>
        <w:tc>
          <w:tcPr>
            <w:tcW w:w="1220"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p>
        </w:tc>
        <w:tc>
          <w:tcPr>
            <w:tcW w:w="123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p>
        </w:tc>
        <w:tc>
          <w:tcPr>
            <w:tcW w:w="1818" w:type="pct"/>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520" w:lineRule="exact"/>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1220"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p>
        </w:tc>
        <w:tc>
          <w:tcPr>
            <w:tcW w:w="123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p>
        </w:tc>
        <w:tc>
          <w:tcPr>
            <w:tcW w:w="1818" w:type="pct"/>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2d</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3182"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各楼层内隔墙外表面总面积A</w:t>
            </w:r>
            <w:r>
              <w:rPr>
                <w:rFonts w:hint="default" w:ascii="Times New Roman" w:hAnsi="Times New Roman" w:eastAsia="仿宋" w:cs="Times New Roman"/>
                <w:bCs/>
                <w:szCs w:val="21"/>
                <w:vertAlign w:val="subscript"/>
              </w:rPr>
              <w:t>w3</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818" w:type="pct"/>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520" w:lineRule="exact"/>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hint="default" w:ascii="Times New Roman" w:hAnsi="Times New Roman" w:eastAsia="仿宋" w:cs="Times New Roman"/>
          <w:bCs/>
          <w:sz w:val="28"/>
          <w:szCs w:val="28"/>
        </w:rPr>
        <w:t>q</w:t>
      </w:r>
      <w:r>
        <w:rPr>
          <w:rFonts w:hint="default" w:ascii="Times New Roman" w:hAnsi="Times New Roman" w:eastAsia="仿宋" w:cs="Times New Roman"/>
          <w:bCs/>
          <w:sz w:val="28"/>
          <w:szCs w:val="28"/>
          <w:vertAlign w:val="subscript"/>
        </w:rPr>
        <w:t>2d</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2d</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w3</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100%）=</w:t>
      </w:r>
      <w:r>
        <w:rPr>
          <w:rFonts w:ascii="Times New Roman" w:hAnsi="Times New Roman" w:eastAsia="仿宋" w:cs="Times New Roman"/>
          <w:bCs/>
          <w:sz w:val="28"/>
          <w:szCs w:val="28"/>
          <w:u w:val="single"/>
        </w:rPr>
        <w:t xml:space="preserve">             </w:t>
      </w:r>
    </w:p>
    <w:p>
      <w:pPr>
        <w:numPr>
          <w:ilvl w:val="0"/>
          <w:numId w:val="3"/>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干式工法楼面、地面的面积及应用比例统计表</w:t>
      </w:r>
    </w:p>
    <w:p>
      <w:pPr>
        <w:adjustRightInd w:val="0"/>
        <w:snapToGrid w:val="0"/>
        <w:spacing w:line="520" w:lineRule="exact"/>
        <w:rPr>
          <w:rFonts w:ascii="Times New Roman" w:hAnsi="Times New Roman" w:eastAsia="仿宋" w:cs="Times New Roman"/>
          <w:bCs/>
          <w:sz w:val="28"/>
          <w:szCs w:val="28"/>
        </w:rPr>
      </w:pPr>
      <w:r>
        <w:rPr>
          <w:rFonts w:hint="default" w:ascii="Times New Roman" w:hAnsi="Times New Roman" w:eastAsia="仿宋" w:cs="Times New Roman"/>
          <w:bCs/>
          <w:sz w:val="28"/>
          <w:szCs w:val="28"/>
        </w:rPr>
        <w:t>X栋 干式工法楼面、地面的面积及应用比例统计表</w:t>
      </w:r>
    </w:p>
    <w:tbl>
      <w:tblPr>
        <w:tblStyle w:val="10"/>
        <w:tblW w:w="5000" w:type="pct"/>
        <w:tblInd w:w="20" w:type="dxa"/>
        <w:tblLayout w:type="autofit"/>
        <w:tblCellMar>
          <w:top w:w="15" w:type="dxa"/>
          <w:left w:w="15" w:type="dxa"/>
          <w:bottom w:w="15" w:type="dxa"/>
          <w:right w:w="15" w:type="dxa"/>
        </w:tblCellMar>
      </w:tblPr>
      <w:tblGrid>
        <w:gridCol w:w="995"/>
        <w:gridCol w:w="3286"/>
        <w:gridCol w:w="4055"/>
      </w:tblGrid>
      <w:tr>
        <w:tblPrEx>
          <w:tblCellMar>
            <w:top w:w="15" w:type="dxa"/>
            <w:left w:w="15" w:type="dxa"/>
            <w:bottom w:w="15" w:type="dxa"/>
            <w:right w:w="15"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X栋 干式工法楼面、地面的面积及应用比例统计表</w:t>
            </w:r>
          </w:p>
        </w:tc>
      </w:tr>
      <w:tr>
        <w:tblPrEx>
          <w:tblCellMar>
            <w:top w:w="15" w:type="dxa"/>
            <w:left w:w="15" w:type="dxa"/>
            <w:bottom w:w="15" w:type="dxa"/>
            <w:right w:w="15"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X-XX层共XX层</w:t>
            </w:r>
          </w:p>
        </w:tc>
      </w:tr>
      <w:tr>
        <w:tblPrEx>
          <w:tblCellMar>
            <w:top w:w="15" w:type="dxa"/>
            <w:left w:w="15" w:type="dxa"/>
            <w:bottom w:w="15" w:type="dxa"/>
            <w:right w:w="15"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1971"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2432" w:type="pct"/>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单体建筑内采用干式工法楼面、地面的面积（m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971"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43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971"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43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971"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43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1971" w:type="pct"/>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43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3a</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950" w:hRule="atLeast"/>
        </w:trPr>
        <w:tc>
          <w:tcPr>
            <w:tcW w:w="2568" w:type="pct"/>
            <w:gridSpan w:val="2"/>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各楼层建筑平面总面积A（m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43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adjustRightInd w:val="0"/>
        <w:snapToGrid w:val="0"/>
        <w:spacing w:line="520" w:lineRule="exact"/>
        <w:rPr>
          <w:rFonts w:ascii="Times New Roman" w:hAnsi="Times New Roman" w:eastAsia="仿宋" w:cs="Times New Roman"/>
          <w:bCs/>
          <w:sz w:val="28"/>
          <w:szCs w:val="28"/>
        </w:rPr>
      </w:pPr>
    </w:p>
    <w:p>
      <w:pPr>
        <w:adjustRightInd w:val="0"/>
        <w:snapToGrid w:val="0"/>
        <w:spacing w:line="520" w:lineRule="exact"/>
        <w:rPr>
          <w:rFonts w:ascii="Times New Roman" w:hAnsi="Times New Roman" w:eastAsia="仿宋" w:cs="Times New Roman"/>
          <w:bCs/>
          <w:sz w:val="28"/>
          <w:szCs w:val="28"/>
        </w:rPr>
      </w:pPr>
      <w:r>
        <w:rPr>
          <w:rFonts w:hint="default" w:ascii="Times New Roman" w:hAnsi="Times New Roman" w:eastAsia="仿宋" w:cs="Times New Roman"/>
          <w:bCs/>
          <w:sz w:val="28"/>
          <w:szCs w:val="28"/>
        </w:rPr>
        <w:t>q</w:t>
      </w:r>
      <w:r>
        <w:rPr>
          <w:rFonts w:hint="default" w:ascii="Times New Roman" w:hAnsi="Times New Roman" w:eastAsia="仿宋" w:cs="Times New Roman"/>
          <w:bCs/>
          <w:sz w:val="28"/>
          <w:szCs w:val="28"/>
          <w:vertAlign w:val="subscript"/>
        </w:rPr>
        <w:t>3a</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3a</w:t>
      </w:r>
      <w:r>
        <w:rPr>
          <w:rFonts w:hint="default" w:ascii="Times New Roman" w:hAnsi="Times New Roman" w:eastAsia="仿宋" w:cs="Times New Roman"/>
          <w:bCs/>
          <w:sz w:val="28"/>
          <w:szCs w:val="28"/>
        </w:rPr>
        <w:t>/A</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100%）=</w:t>
      </w:r>
      <w:r>
        <w:rPr>
          <w:rFonts w:ascii="Times New Roman" w:hAnsi="Times New Roman" w:eastAsia="仿宋" w:cs="Times New Roman"/>
          <w:bCs/>
          <w:sz w:val="28"/>
          <w:szCs w:val="28"/>
          <w:u w:val="single"/>
        </w:rPr>
        <w:t xml:space="preserve">             </w:t>
      </w:r>
    </w:p>
    <w:p>
      <w:pPr>
        <w:numPr>
          <w:ilvl w:val="0"/>
          <w:numId w:val="3"/>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集成厨房的面积及应用比例统计表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8.1 X</w:t>
      </w:r>
      <w:r>
        <w:rPr>
          <w:rFonts w:hint="default" w:ascii="Times New Roman" w:hAnsi="Times New Roman" w:eastAsia="仿宋" w:cs="Times New Roman"/>
          <w:b/>
          <w:bCs/>
          <w:sz w:val="28"/>
          <w:szCs w:val="28"/>
        </w:rPr>
        <w:t>栋 集成厨房的面积及应用比例统计表</w:t>
      </w:r>
    </w:p>
    <w:tbl>
      <w:tblPr>
        <w:tblStyle w:val="10"/>
        <w:tblW w:w="7995" w:type="dxa"/>
        <w:tblInd w:w="20" w:type="dxa"/>
        <w:tblLayout w:type="fixed"/>
        <w:tblCellMar>
          <w:top w:w="15" w:type="dxa"/>
          <w:left w:w="15" w:type="dxa"/>
          <w:bottom w:w="15" w:type="dxa"/>
          <w:right w:w="15" w:type="dxa"/>
        </w:tblCellMar>
      </w:tblPr>
      <w:tblGrid>
        <w:gridCol w:w="951"/>
        <w:gridCol w:w="3465"/>
        <w:gridCol w:w="1410"/>
        <w:gridCol w:w="2169"/>
      </w:tblGrid>
      <w:tr>
        <w:tblPrEx>
          <w:tblCellMar>
            <w:top w:w="15" w:type="dxa"/>
            <w:left w:w="15" w:type="dxa"/>
            <w:bottom w:w="15" w:type="dxa"/>
            <w:right w:w="15"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X栋 集成厨房、卫生间的面积及应用比例统计表</w:t>
            </w:r>
          </w:p>
        </w:tc>
      </w:tr>
      <w:tr>
        <w:tblPrEx>
          <w:tblCellMar>
            <w:top w:w="15" w:type="dxa"/>
            <w:left w:w="15" w:type="dxa"/>
            <w:bottom w:w="15" w:type="dxa"/>
            <w:right w:w="15"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X-XX层共XX层</w:t>
            </w:r>
          </w:p>
        </w:tc>
      </w:tr>
      <w:tr>
        <w:tblPrEx>
          <w:tblCellMar>
            <w:top w:w="15" w:type="dxa"/>
            <w:left w:w="15" w:type="dxa"/>
            <w:bottom w:w="15" w:type="dxa"/>
            <w:right w:w="15"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34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单体建筑内该类厨房数量（件）</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该厨房单个面积（m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单体建筑内类厨房总面积（m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1</w:t>
            </w:r>
          </w:p>
        </w:tc>
        <w:tc>
          <w:tcPr>
            <w:tcW w:w="34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2</w:t>
            </w:r>
          </w:p>
        </w:tc>
        <w:tc>
          <w:tcPr>
            <w:tcW w:w="34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34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3b</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3c</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5826" w:type="dxa"/>
            <w:gridSpan w:val="3"/>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各楼层厨房的墙面、顶面和地面的总面积A</w:t>
            </w:r>
            <w:r>
              <w:rPr>
                <w:rFonts w:hint="default" w:ascii="Times New Roman" w:hAnsi="Times New Roman" w:eastAsia="仿宋" w:cs="Times New Roman"/>
                <w:bCs/>
                <w:szCs w:val="21"/>
                <w:vertAlign w:val="subscript"/>
              </w:rPr>
              <w:t>k</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hint="default" w:ascii="Times New Roman" w:hAnsi="Times New Roman" w:eastAsia="仿宋" w:cs="Times New Roman"/>
          <w:bCs/>
          <w:sz w:val="28"/>
          <w:szCs w:val="28"/>
        </w:rPr>
        <w:t>q</w:t>
      </w:r>
      <w:r>
        <w:rPr>
          <w:rFonts w:hint="default" w:ascii="Times New Roman" w:hAnsi="Times New Roman" w:eastAsia="仿宋" w:cs="Times New Roman"/>
          <w:bCs/>
          <w:sz w:val="28"/>
          <w:szCs w:val="28"/>
          <w:vertAlign w:val="subscript"/>
        </w:rPr>
        <w:t>3c</w:t>
      </w:r>
      <w:r>
        <w:rPr>
          <w:rFonts w:ascii="Times New Roman" w:hAnsi="Times New Roman" w:eastAsia="仿宋" w:cs="Times New Roman"/>
          <w:bCs/>
          <w:sz w:val="28"/>
          <w:szCs w:val="28"/>
          <w:vertAlign w:val="subscript"/>
        </w:rPr>
        <w:t>c</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3</w:t>
      </w:r>
      <w:r>
        <w:rPr>
          <w:rFonts w:ascii="Times New Roman" w:hAnsi="Times New Roman" w:eastAsia="仿宋" w:cs="Times New Roman"/>
          <w:bCs/>
          <w:sz w:val="28"/>
          <w:szCs w:val="28"/>
          <w:vertAlign w:val="subscript"/>
        </w:rPr>
        <w:t>c</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k</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100%）=</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8.2 X</w:t>
      </w:r>
      <w:r>
        <w:rPr>
          <w:rFonts w:hint="default" w:ascii="Times New Roman" w:hAnsi="Times New Roman" w:eastAsia="仿宋" w:cs="Times New Roman"/>
          <w:b/>
          <w:bCs/>
          <w:sz w:val="28"/>
          <w:szCs w:val="28"/>
        </w:rPr>
        <w:t>栋 集成厨房详细统计表</w:t>
      </w:r>
    </w:p>
    <w:tbl>
      <w:tblPr>
        <w:tblStyle w:val="10"/>
        <w:tblW w:w="852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09"/>
        <w:gridCol w:w="708"/>
        <w:gridCol w:w="1063"/>
        <w:gridCol w:w="1064"/>
        <w:gridCol w:w="127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gridSpan w:val="7"/>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X栋 集成厨房评价分值表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709"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层号</w:t>
            </w:r>
          </w:p>
        </w:tc>
        <w:tc>
          <w:tcPr>
            <w:tcW w:w="708"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63"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3c</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064"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k</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275" w:type="dxa"/>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hint="default" w:ascii="Times New Roman" w:hAnsi="Times New Roman" w:eastAsia="仿宋" w:cs="Times New Roman"/>
                <w:bCs/>
                <w:szCs w:val="21"/>
                <w:vertAlign w:val="subscript"/>
              </w:rPr>
              <w:t>3c</w:t>
            </w:r>
            <w:r>
              <w:rPr>
                <w:rFonts w:hint="default" w:ascii="Times New Roman" w:hAnsi="Times New Roman" w:eastAsia="仿宋" w:cs="Times New Roman"/>
                <w:bCs/>
                <w:szCs w:val="21"/>
              </w:rPr>
              <w:t>（%）</w:t>
            </w:r>
          </w:p>
        </w:tc>
        <w:tc>
          <w:tcPr>
            <w:tcW w:w="2177"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集成厨房</w:t>
            </w:r>
            <w:r>
              <w:rPr>
                <w:rFonts w:ascii="Times New Roman" w:hAnsi="Times New Roman" w:eastAsia="仿宋" w:cs="Times New Roman"/>
                <w:bCs/>
                <w:szCs w:val="21"/>
              </w:rPr>
              <w:t>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restart"/>
            <w:noWrap w:val="0"/>
            <w:vAlign w:val="center"/>
          </w:tcPr>
          <w:p>
            <w:pPr>
              <w:widowControl/>
              <w:jc w:val="center"/>
              <w:textAlignment w:val="center"/>
              <w:rPr>
                <w:rFonts w:ascii="Times New Roman" w:hAnsi="Times New Roman" w:eastAsia="仿宋" w:cs="Times New Roman"/>
                <w:bCs/>
                <w:szCs w:val="21"/>
              </w:rPr>
            </w:pPr>
          </w:p>
        </w:tc>
        <w:tc>
          <w:tcPr>
            <w:tcW w:w="709" w:type="dxa"/>
            <w:noWrap w:val="0"/>
            <w:vAlign w:val="center"/>
          </w:tcPr>
          <w:p>
            <w:pPr>
              <w:widowControl/>
              <w:jc w:val="center"/>
              <w:textAlignment w:val="center"/>
              <w:rPr>
                <w:rFonts w:ascii="Times New Roman" w:hAnsi="Times New Roman" w:eastAsia="仿宋" w:cs="Times New Roman"/>
                <w:bCs/>
                <w:szCs w:val="21"/>
              </w:rPr>
            </w:pPr>
          </w:p>
        </w:tc>
        <w:tc>
          <w:tcPr>
            <w:tcW w:w="708" w:type="dxa"/>
            <w:noWrap w:val="0"/>
            <w:vAlign w:val="center"/>
          </w:tcPr>
          <w:p>
            <w:pPr>
              <w:widowControl/>
              <w:jc w:val="center"/>
              <w:textAlignment w:val="center"/>
              <w:rPr>
                <w:rFonts w:ascii="Times New Roman" w:hAnsi="Times New Roman" w:eastAsia="仿宋" w:cs="Times New Roman"/>
                <w:bCs/>
                <w:szCs w:val="21"/>
              </w:rPr>
            </w:pPr>
          </w:p>
        </w:tc>
        <w:tc>
          <w:tcPr>
            <w:tcW w:w="1063" w:type="dxa"/>
            <w:noWrap w:val="0"/>
            <w:vAlign w:val="center"/>
          </w:tcPr>
          <w:p>
            <w:pPr>
              <w:widowControl/>
              <w:jc w:val="center"/>
              <w:textAlignment w:val="center"/>
              <w:rPr>
                <w:rFonts w:ascii="Times New Roman" w:hAnsi="Times New Roman" w:eastAsia="仿宋" w:cs="Times New Roman"/>
                <w:bCs/>
                <w:szCs w:val="21"/>
              </w:rPr>
            </w:pPr>
          </w:p>
        </w:tc>
        <w:tc>
          <w:tcPr>
            <w:tcW w:w="1064" w:type="dxa"/>
            <w:noWrap w:val="0"/>
            <w:vAlign w:val="center"/>
          </w:tcPr>
          <w:p>
            <w:pPr>
              <w:widowControl/>
              <w:jc w:val="center"/>
              <w:textAlignment w:val="center"/>
              <w:rPr>
                <w:rFonts w:ascii="Times New Roman" w:hAnsi="Times New Roman" w:eastAsia="仿宋" w:cs="Times New Roman"/>
                <w:bCs/>
                <w:szCs w:val="21"/>
              </w:rPr>
            </w:pPr>
          </w:p>
        </w:tc>
        <w:tc>
          <w:tcPr>
            <w:tcW w:w="1275" w:type="dxa"/>
            <w:vMerge w:val="restart"/>
            <w:noWrap w:val="0"/>
            <w:vAlign w:val="center"/>
          </w:tcPr>
          <w:p>
            <w:pPr>
              <w:widowControl/>
              <w:jc w:val="center"/>
              <w:textAlignment w:val="center"/>
              <w:rPr>
                <w:rFonts w:ascii="Times New Roman" w:hAnsi="Times New Roman" w:eastAsia="仿宋" w:cs="Times New Roman"/>
                <w:bCs/>
                <w:szCs w:val="21"/>
              </w:rPr>
            </w:pPr>
          </w:p>
        </w:tc>
        <w:tc>
          <w:tcPr>
            <w:tcW w:w="2177" w:type="dxa"/>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continue"/>
            <w:noWrap w:val="0"/>
            <w:vAlign w:val="center"/>
          </w:tcPr>
          <w:p>
            <w:pPr>
              <w:widowControl/>
              <w:jc w:val="center"/>
              <w:textAlignment w:val="center"/>
              <w:rPr>
                <w:rFonts w:ascii="Times New Roman" w:hAnsi="Times New Roman" w:eastAsia="仿宋" w:cs="Times New Roman"/>
                <w:bCs/>
                <w:szCs w:val="21"/>
              </w:rPr>
            </w:pPr>
          </w:p>
        </w:tc>
        <w:tc>
          <w:tcPr>
            <w:tcW w:w="709" w:type="dxa"/>
            <w:noWrap w:val="0"/>
            <w:vAlign w:val="center"/>
          </w:tcPr>
          <w:p>
            <w:pPr>
              <w:widowControl/>
              <w:jc w:val="center"/>
              <w:textAlignment w:val="center"/>
              <w:rPr>
                <w:rFonts w:ascii="Times New Roman" w:hAnsi="Times New Roman" w:eastAsia="仿宋" w:cs="Times New Roman"/>
                <w:bCs/>
                <w:szCs w:val="21"/>
              </w:rPr>
            </w:pPr>
          </w:p>
        </w:tc>
        <w:tc>
          <w:tcPr>
            <w:tcW w:w="708" w:type="dxa"/>
            <w:noWrap w:val="0"/>
            <w:vAlign w:val="center"/>
          </w:tcPr>
          <w:p>
            <w:pPr>
              <w:widowControl/>
              <w:jc w:val="center"/>
              <w:textAlignment w:val="center"/>
              <w:rPr>
                <w:rFonts w:ascii="Times New Roman" w:hAnsi="Times New Roman" w:eastAsia="仿宋" w:cs="Times New Roman"/>
                <w:bCs/>
                <w:szCs w:val="21"/>
              </w:rPr>
            </w:pPr>
          </w:p>
        </w:tc>
        <w:tc>
          <w:tcPr>
            <w:tcW w:w="1063" w:type="dxa"/>
            <w:noWrap w:val="0"/>
            <w:vAlign w:val="center"/>
          </w:tcPr>
          <w:p>
            <w:pPr>
              <w:widowControl/>
              <w:jc w:val="center"/>
              <w:textAlignment w:val="center"/>
              <w:rPr>
                <w:rFonts w:ascii="Times New Roman" w:hAnsi="Times New Roman" w:eastAsia="仿宋" w:cs="Times New Roman"/>
                <w:bCs/>
                <w:szCs w:val="21"/>
              </w:rPr>
            </w:pPr>
          </w:p>
        </w:tc>
        <w:tc>
          <w:tcPr>
            <w:tcW w:w="1064" w:type="dxa"/>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noWrap w:val="0"/>
            <w:vAlign w:val="center"/>
          </w:tcPr>
          <w:p>
            <w:pPr>
              <w:widowControl/>
              <w:jc w:val="center"/>
              <w:textAlignment w:val="center"/>
              <w:rPr>
                <w:rFonts w:ascii="Times New Roman" w:hAnsi="Times New Roman" w:eastAsia="仿宋" w:cs="Times New Roman"/>
                <w:bCs/>
                <w:szCs w:val="21"/>
              </w:rPr>
            </w:pPr>
          </w:p>
        </w:tc>
        <w:tc>
          <w:tcPr>
            <w:tcW w:w="2177" w:type="dxa"/>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continue"/>
            <w:noWrap w:val="0"/>
            <w:vAlign w:val="center"/>
          </w:tcPr>
          <w:p>
            <w:pPr>
              <w:widowControl/>
              <w:jc w:val="center"/>
              <w:textAlignment w:val="center"/>
              <w:rPr>
                <w:rFonts w:ascii="Times New Roman" w:hAnsi="Times New Roman" w:eastAsia="仿宋" w:cs="Times New Roman"/>
                <w:bCs/>
                <w:szCs w:val="21"/>
              </w:rPr>
            </w:pPr>
          </w:p>
        </w:tc>
        <w:tc>
          <w:tcPr>
            <w:tcW w:w="709" w:type="dxa"/>
            <w:noWrap w:val="0"/>
            <w:vAlign w:val="center"/>
          </w:tcPr>
          <w:p>
            <w:pPr>
              <w:widowControl/>
              <w:jc w:val="center"/>
              <w:textAlignment w:val="center"/>
              <w:rPr>
                <w:rFonts w:ascii="Times New Roman" w:hAnsi="Times New Roman" w:eastAsia="仿宋" w:cs="Times New Roman"/>
                <w:bCs/>
                <w:szCs w:val="21"/>
              </w:rPr>
            </w:pPr>
          </w:p>
        </w:tc>
        <w:tc>
          <w:tcPr>
            <w:tcW w:w="708" w:type="dxa"/>
            <w:noWrap w:val="0"/>
            <w:vAlign w:val="center"/>
          </w:tcPr>
          <w:p>
            <w:pPr>
              <w:widowControl/>
              <w:jc w:val="center"/>
              <w:textAlignment w:val="center"/>
              <w:rPr>
                <w:rFonts w:ascii="Times New Roman" w:hAnsi="Times New Roman" w:eastAsia="仿宋" w:cs="Times New Roman"/>
                <w:bCs/>
                <w:szCs w:val="21"/>
              </w:rPr>
            </w:pPr>
          </w:p>
        </w:tc>
        <w:tc>
          <w:tcPr>
            <w:tcW w:w="1063" w:type="dxa"/>
            <w:noWrap w:val="0"/>
            <w:vAlign w:val="center"/>
          </w:tcPr>
          <w:p>
            <w:pPr>
              <w:widowControl/>
              <w:jc w:val="center"/>
              <w:textAlignment w:val="center"/>
              <w:rPr>
                <w:rFonts w:ascii="Times New Roman" w:hAnsi="Times New Roman" w:eastAsia="仿宋" w:cs="Times New Roman"/>
                <w:bCs/>
                <w:szCs w:val="21"/>
              </w:rPr>
            </w:pPr>
          </w:p>
        </w:tc>
        <w:tc>
          <w:tcPr>
            <w:tcW w:w="1064" w:type="dxa"/>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noWrap w:val="0"/>
            <w:vAlign w:val="center"/>
          </w:tcPr>
          <w:p>
            <w:pPr>
              <w:widowControl/>
              <w:jc w:val="center"/>
              <w:textAlignment w:val="center"/>
              <w:rPr>
                <w:rFonts w:ascii="Times New Roman" w:hAnsi="Times New Roman" w:eastAsia="仿宋" w:cs="Times New Roman"/>
                <w:bCs/>
                <w:szCs w:val="21"/>
              </w:rPr>
            </w:pPr>
          </w:p>
        </w:tc>
        <w:tc>
          <w:tcPr>
            <w:tcW w:w="2177" w:type="dxa"/>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526"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709" w:type="dxa"/>
            <w:noWrap w:val="0"/>
            <w:vAlign w:val="center"/>
          </w:tcPr>
          <w:p>
            <w:pPr>
              <w:widowControl/>
              <w:jc w:val="center"/>
              <w:textAlignment w:val="center"/>
              <w:rPr>
                <w:rFonts w:ascii="Times New Roman" w:hAnsi="Times New Roman" w:eastAsia="仿宋" w:cs="Times New Roman"/>
                <w:bCs/>
                <w:szCs w:val="21"/>
              </w:rPr>
            </w:pPr>
          </w:p>
        </w:tc>
        <w:tc>
          <w:tcPr>
            <w:tcW w:w="708" w:type="dxa"/>
            <w:noWrap w:val="0"/>
            <w:vAlign w:val="center"/>
          </w:tcPr>
          <w:p>
            <w:pPr>
              <w:widowControl/>
              <w:jc w:val="center"/>
              <w:textAlignment w:val="center"/>
              <w:rPr>
                <w:rFonts w:ascii="Times New Roman" w:hAnsi="Times New Roman" w:eastAsia="仿宋" w:cs="Times New Roman"/>
                <w:bCs/>
                <w:szCs w:val="21"/>
              </w:rPr>
            </w:pPr>
          </w:p>
        </w:tc>
        <w:tc>
          <w:tcPr>
            <w:tcW w:w="1063" w:type="dxa"/>
            <w:noWrap w:val="0"/>
            <w:vAlign w:val="center"/>
          </w:tcPr>
          <w:p>
            <w:pPr>
              <w:widowControl/>
              <w:jc w:val="center"/>
              <w:textAlignment w:val="center"/>
              <w:rPr>
                <w:rFonts w:ascii="Times New Roman" w:hAnsi="Times New Roman" w:eastAsia="仿宋" w:cs="Times New Roman"/>
                <w:bCs/>
                <w:szCs w:val="21"/>
              </w:rPr>
            </w:pPr>
          </w:p>
        </w:tc>
        <w:tc>
          <w:tcPr>
            <w:tcW w:w="1064" w:type="dxa"/>
            <w:noWrap w:val="0"/>
            <w:vAlign w:val="center"/>
          </w:tcPr>
          <w:p>
            <w:pPr>
              <w:widowControl/>
              <w:jc w:val="center"/>
              <w:textAlignment w:val="center"/>
              <w:rPr>
                <w:rFonts w:ascii="Times New Roman" w:hAnsi="Times New Roman" w:eastAsia="仿宋" w:cs="Times New Roman"/>
                <w:bCs/>
                <w:szCs w:val="21"/>
              </w:rPr>
            </w:pPr>
          </w:p>
        </w:tc>
        <w:tc>
          <w:tcPr>
            <w:tcW w:w="1275" w:type="dxa"/>
            <w:noWrap w:val="0"/>
            <w:vAlign w:val="center"/>
          </w:tcPr>
          <w:p>
            <w:pPr>
              <w:widowControl/>
              <w:jc w:val="center"/>
              <w:textAlignment w:val="center"/>
              <w:rPr>
                <w:rFonts w:ascii="Times New Roman" w:hAnsi="Times New Roman" w:eastAsia="仿宋" w:cs="Times New Roman"/>
                <w:bCs/>
                <w:szCs w:val="21"/>
              </w:rPr>
            </w:pPr>
          </w:p>
        </w:tc>
        <w:tc>
          <w:tcPr>
            <w:tcW w:w="2177" w:type="dxa"/>
            <w:noWrap w:val="0"/>
            <w:vAlign w:val="center"/>
          </w:tcPr>
          <w:p>
            <w:pPr>
              <w:widowControl/>
              <w:jc w:val="center"/>
              <w:textAlignment w:val="center"/>
              <w:rPr>
                <w:rFonts w:ascii="Times New Roman" w:hAnsi="Times New Roman" w:eastAsia="仿宋" w:cs="Times New Roman"/>
                <w:bCs/>
                <w:szCs w:val="21"/>
              </w:rPr>
            </w:pPr>
          </w:p>
        </w:tc>
      </w:tr>
    </w:tbl>
    <w:p>
      <w:pPr>
        <w:adjustRightInd w:val="0"/>
        <w:snapToGrid w:val="0"/>
        <w:spacing w:line="520" w:lineRule="exact"/>
        <w:rPr>
          <w:rFonts w:ascii="Times New Roman" w:hAnsi="Times New Roman" w:eastAsia="仿宋" w:cs="Times New Roman"/>
          <w:b/>
          <w:bCs/>
          <w:sz w:val="28"/>
          <w:szCs w:val="28"/>
        </w:rPr>
      </w:pPr>
    </w:p>
    <w:p>
      <w:pPr>
        <w:numPr>
          <w:ilvl w:val="0"/>
          <w:numId w:val="3"/>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集成卫生间的面积及应用比例统计表</w:t>
      </w:r>
    </w:p>
    <w:p>
      <w:p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9</w:t>
      </w:r>
      <w:r>
        <w:rPr>
          <w:rFonts w:ascii="Times New Roman" w:hAnsi="Times New Roman" w:eastAsia="仿宋" w:cs="Times New Roman"/>
          <w:b/>
          <w:bCs/>
          <w:sz w:val="28"/>
          <w:szCs w:val="28"/>
        </w:rPr>
        <w:t>.1 X</w:t>
      </w:r>
      <w:r>
        <w:rPr>
          <w:rFonts w:hint="default" w:ascii="Times New Roman" w:hAnsi="Times New Roman" w:eastAsia="仿宋" w:cs="Times New Roman"/>
          <w:b/>
          <w:bCs/>
          <w:sz w:val="28"/>
          <w:szCs w:val="28"/>
        </w:rPr>
        <w:t>栋 集成卫生间的面积及应用比例统计表</w:t>
      </w:r>
    </w:p>
    <w:tbl>
      <w:tblPr>
        <w:tblStyle w:val="10"/>
        <w:tblW w:w="7995" w:type="dxa"/>
        <w:tblInd w:w="20" w:type="dxa"/>
        <w:tblLayout w:type="fixed"/>
        <w:tblCellMar>
          <w:top w:w="15" w:type="dxa"/>
          <w:left w:w="15" w:type="dxa"/>
          <w:bottom w:w="15" w:type="dxa"/>
          <w:right w:w="15" w:type="dxa"/>
        </w:tblCellMar>
      </w:tblPr>
      <w:tblGrid>
        <w:gridCol w:w="951"/>
        <w:gridCol w:w="3465"/>
        <w:gridCol w:w="1410"/>
        <w:gridCol w:w="2169"/>
      </w:tblGrid>
      <w:tr>
        <w:tblPrEx>
          <w:tblCellMar>
            <w:top w:w="15" w:type="dxa"/>
            <w:left w:w="15" w:type="dxa"/>
            <w:bottom w:w="15" w:type="dxa"/>
            <w:right w:w="15"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X栋 集成卫生间的面积及应用比例统计表</w:t>
            </w:r>
          </w:p>
        </w:tc>
      </w:tr>
      <w:tr>
        <w:tblPrEx>
          <w:tblCellMar>
            <w:top w:w="15" w:type="dxa"/>
            <w:left w:w="15" w:type="dxa"/>
            <w:bottom w:w="15" w:type="dxa"/>
            <w:right w:w="15"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X-XX层共XX层</w:t>
            </w:r>
          </w:p>
        </w:tc>
      </w:tr>
      <w:tr>
        <w:tblPrEx>
          <w:tblCellMar>
            <w:top w:w="15" w:type="dxa"/>
            <w:left w:w="15" w:type="dxa"/>
            <w:bottom w:w="15" w:type="dxa"/>
            <w:right w:w="15"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34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单体建筑内该类卫生间数量（件）</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该卫生间单个面积（m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单体建筑内类卫生间总面积（m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1</w:t>
            </w:r>
          </w:p>
        </w:tc>
        <w:tc>
          <w:tcPr>
            <w:tcW w:w="34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2</w:t>
            </w:r>
          </w:p>
        </w:tc>
        <w:tc>
          <w:tcPr>
            <w:tcW w:w="34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34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15" w:type="dxa"/>
            <w:left w:w="15" w:type="dxa"/>
            <w:bottom w:w="15" w:type="dxa"/>
            <w:right w:w="15"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3b</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3c</w:t>
            </w:r>
            <w:r>
              <w:rPr>
                <w:rFonts w:hint="default" w:ascii="Times New Roman" w:hAnsi="Times New Roman" w:eastAsia="仿宋" w:cs="Times New Roman"/>
                <w:bCs/>
                <w:szCs w:val="21"/>
              </w:rPr>
              <w:t>＝</w:t>
            </w:r>
          </w:p>
        </w:tc>
      </w:tr>
      <w:tr>
        <w:tblPrEx>
          <w:tblCellMar>
            <w:top w:w="15" w:type="dxa"/>
            <w:left w:w="15" w:type="dxa"/>
            <w:bottom w:w="15" w:type="dxa"/>
            <w:right w:w="15" w:type="dxa"/>
          </w:tblCellMar>
        </w:tblPrEx>
        <w:trPr>
          <w:trHeight w:val="285" w:hRule="atLeast"/>
        </w:trPr>
        <w:tc>
          <w:tcPr>
            <w:tcW w:w="5826" w:type="dxa"/>
            <w:gridSpan w:val="3"/>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各楼层卫生间的墙面、顶面和地面的总面积A</w:t>
            </w:r>
            <w:r>
              <w:rPr>
                <w:rFonts w:hint="default" w:ascii="Times New Roman" w:hAnsi="Times New Roman" w:eastAsia="仿宋" w:cs="Times New Roman"/>
                <w:bCs/>
                <w:szCs w:val="21"/>
                <w:vertAlign w:val="subscript"/>
              </w:rPr>
              <w:t>b</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hint="default" w:ascii="Times New Roman" w:hAnsi="Times New Roman" w:eastAsia="仿宋" w:cs="Times New Roman"/>
          <w:bCs/>
          <w:sz w:val="28"/>
          <w:szCs w:val="28"/>
        </w:rPr>
        <w:t>q</w:t>
      </w:r>
      <w:r>
        <w:rPr>
          <w:rFonts w:hint="default" w:ascii="Times New Roman" w:hAnsi="Times New Roman" w:eastAsia="仿宋" w:cs="Times New Roman"/>
          <w:bCs/>
          <w:sz w:val="28"/>
          <w:szCs w:val="28"/>
          <w:vertAlign w:val="subscript"/>
        </w:rPr>
        <w:t>3</w:t>
      </w:r>
      <w:r>
        <w:rPr>
          <w:rFonts w:ascii="Times New Roman" w:hAnsi="Times New Roman" w:eastAsia="仿宋" w:cs="Times New Roman"/>
          <w:bCs/>
          <w:sz w:val="28"/>
          <w:szCs w:val="28"/>
          <w:vertAlign w:val="subscript"/>
        </w:rPr>
        <w:t>d</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3</w:t>
      </w:r>
      <w:r>
        <w:rPr>
          <w:rFonts w:ascii="Times New Roman" w:hAnsi="Times New Roman" w:eastAsia="仿宋" w:cs="Times New Roman"/>
          <w:bCs/>
          <w:sz w:val="28"/>
          <w:szCs w:val="28"/>
          <w:vertAlign w:val="subscript"/>
        </w:rPr>
        <w:t>d</w:t>
      </w:r>
      <w:r>
        <w:rPr>
          <w:rFonts w:hint="default" w:ascii="Times New Roman" w:hAnsi="Times New Roman" w:eastAsia="仿宋" w:cs="Times New Roman"/>
          <w:bCs/>
          <w:sz w:val="28"/>
          <w:szCs w:val="28"/>
        </w:rPr>
        <w:t>/A</w:t>
      </w:r>
      <w:r>
        <w:rPr>
          <w:rFonts w:hint="default" w:ascii="Times New Roman" w:hAnsi="Times New Roman" w:eastAsia="仿宋" w:cs="Times New Roman"/>
          <w:bCs/>
          <w:sz w:val="28"/>
          <w:szCs w:val="28"/>
          <w:vertAlign w:val="subscript"/>
        </w:rPr>
        <w:t>b</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100%）=</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p>
    <w:p>
      <w:p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9</w:t>
      </w:r>
      <w:r>
        <w:rPr>
          <w:rFonts w:ascii="Times New Roman" w:hAnsi="Times New Roman" w:eastAsia="仿宋" w:cs="Times New Roman"/>
          <w:b/>
          <w:bCs/>
          <w:sz w:val="28"/>
          <w:szCs w:val="28"/>
        </w:rPr>
        <w:t>.</w:t>
      </w:r>
      <w:r>
        <w:rPr>
          <w:rFonts w:hint="default" w:ascii="Times New Roman" w:hAnsi="Times New Roman" w:eastAsia="仿宋" w:cs="Times New Roman"/>
          <w:b/>
          <w:bCs/>
          <w:sz w:val="28"/>
          <w:szCs w:val="28"/>
        </w:rPr>
        <w:t>2</w:t>
      </w:r>
      <w:r>
        <w:rPr>
          <w:rFonts w:ascii="Times New Roman" w:hAnsi="Times New Roman" w:eastAsia="仿宋" w:cs="Times New Roman"/>
          <w:b/>
          <w:bCs/>
          <w:sz w:val="28"/>
          <w:szCs w:val="28"/>
        </w:rPr>
        <w:t xml:space="preserve"> X</w:t>
      </w:r>
      <w:r>
        <w:rPr>
          <w:rFonts w:hint="default" w:ascii="Times New Roman" w:hAnsi="Times New Roman" w:eastAsia="仿宋" w:cs="Times New Roman"/>
          <w:b/>
          <w:bCs/>
          <w:sz w:val="28"/>
          <w:szCs w:val="28"/>
        </w:rPr>
        <w:t>栋 集成卫生间详细统计表</w:t>
      </w:r>
    </w:p>
    <w:tbl>
      <w:tblPr>
        <w:tblStyle w:val="1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09"/>
        <w:gridCol w:w="708"/>
        <w:gridCol w:w="1063"/>
        <w:gridCol w:w="1064"/>
        <w:gridCol w:w="127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gridSpan w:val="7"/>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X栋 集成卫生间评价分值表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709"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层号</w:t>
            </w:r>
          </w:p>
        </w:tc>
        <w:tc>
          <w:tcPr>
            <w:tcW w:w="708"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63"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3d</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064"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A</w:t>
            </w:r>
            <w:r>
              <w:rPr>
                <w:rFonts w:hint="default" w:ascii="Times New Roman" w:hAnsi="Times New Roman" w:eastAsia="仿宋" w:cs="Times New Roman"/>
                <w:bCs/>
                <w:szCs w:val="21"/>
                <w:vertAlign w:val="subscript"/>
              </w:rPr>
              <w:t>b</w:t>
            </w:r>
            <w:r>
              <w:rPr>
                <w:rFonts w:hint="default" w:ascii="Times New Roman" w:hAnsi="Times New Roman" w:eastAsia="仿宋" w:cs="Times New Roman"/>
                <w:bCs/>
                <w:szCs w:val="21"/>
              </w:rPr>
              <w:t>（m</w:t>
            </w:r>
            <w:r>
              <w:rPr>
                <w:rFonts w:hint="default"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275" w:type="dxa"/>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hint="default" w:ascii="Times New Roman" w:hAnsi="Times New Roman" w:eastAsia="仿宋" w:cs="Times New Roman"/>
                <w:bCs/>
                <w:szCs w:val="21"/>
                <w:vertAlign w:val="subscript"/>
              </w:rPr>
              <w:t>3d</w:t>
            </w:r>
            <w:r>
              <w:rPr>
                <w:rFonts w:hint="default" w:ascii="Times New Roman" w:hAnsi="Times New Roman" w:eastAsia="仿宋" w:cs="Times New Roman"/>
                <w:bCs/>
                <w:szCs w:val="21"/>
              </w:rPr>
              <w:t>（%）</w:t>
            </w:r>
          </w:p>
        </w:tc>
        <w:tc>
          <w:tcPr>
            <w:tcW w:w="2177"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集成卫生间</w:t>
            </w:r>
            <w:r>
              <w:rPr>
                <w:rFonts w:ascii="Times New Roman" w:hAnsi="Times New Roman" w:eastAsia="仿宋" w:cs="Times New Roman"/>
                <w:bCs/>
                <w:szCs w:val="21"/>
              </w:rPr>
              <w:t>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restart"/>
            <w:noWrap w:val="0"/>
            <w:vAlign w:val="center"/>
          </w:tcPr>
          <w:p>
            <w:pPr>
              <w:widowControl/>
              <w:jc w:val="center"/>
              <w:textAlignment w:val="center"/>
              <w:rPr>
                <w:rFonts w:ascii="Times New Roman" w:hAnsi="Times New Roman" w:eastAsia="仿宋" w:cs="Times New Roman"/>
                <w:bCs/>
                <w:szCs w:val="21"/>
              </w:rPr>
            </w:pPr>
          </w:p>
        </w:tc>
        <w:tc>
          <w:tcPr>
            <w:tcW w:w="709" w:type="dxa"/>
            <w:noWrap w:val="0"/>
            <w:vAlign w:val="center"/>
          </w:tcPr>
          <w:p>
            <w:pPr>
              <w:widowControl/>
              <w:jc w:val="center"/>
              <w:textAlignment w:val="center"/>
              <w:rPr>
                <w:rFonts w:ascii="Times New Roman" w:hAnsi="Times New Roman" w:eastAsia="仿宋" w:cs="Times New Roman"/>
                <w:bCs/>
                <w:szCs w:val="21"/>
              </w:rPr>
            </w:pPr>
          </w:p>
        </w:tc>
        <w:tc>
          <w:tcPr>
            <w:tcW w:w="708" w:type="dxa"/>
            <w:noWrap w:val="0"/>
            <w:vAlign w:val="center"/>
          </w:tcPr>
          <w:p>
            <w:pPr>
              <w:widowControl/>
              <w:jc w:val="center"/>
              <w:textAlignment w:val="center"/>
              <w:rPr>
                <w:rFonts w:ascii="Times New Roman" w:hAnsi="Times New Roman" w:eastAsia="仿宋" w:cs="Times New Roman"/>
                <w:bCs/>
                <w:szCs w:val="21"/>
              </w:rPr>
            </w:pPr>
          </w:p>
        </w:tc>
        <w:tc>
          <w:tcPr>
            <w:tcW w:w="1063" w:type="dxa"/>
            <w:noWrap w:val="0"/>
            <w:vAlign w:val="center"/>
          </w:tcPr>
          <w:p>
            <w:pPr>
              <w:widowControl/>
              <w:jc w:val="center"/>
              <w:textAlignment w:val="center"/>
              <w:rPr>
                <w:rFonts w:ascii="Times New Roman" w:hAnsi="Times New Roman" w:eastAsia="仿宋" w:cs="Times New Roman"/>
                <w:bCs/>
                <w:szCs w:val="21"/>
              </w:rPr>
            </w:pPr>
          </w:p>
        </w:tc>
        <w:tc>
          <w:tcPr>
            <w:tcW w:w="1064" w:type="dxa"/>
            <w:noWrap w:val="0"/>
            <w:vAlign w:val="center"/>
          </w:tcPr>
          <w:p>
            <w:pPr>
              <w:widowControl/>
              <w:jc w:val="center"/>
              <w:textAlignment w:val="center"/>
              <w:rPr>
                <w:rFonts w:ascii="Times New Roman" w:hAnsi="Times New Roman" w:eastAsia="仿宋" w:cs="Times New Roman"/>
                <w:bCs/>
                <w:szCs w:val="21"/>
              </w:rPr>
            </w:pPr>
          </w:p>
        </w:tc>
        <w:tc>
          <w:tcPr>
            <w:tcW w:w="1275" w:type="dxa"/>
            <w:vMerge w:val="restart"/>
            <w:noWrap w:val="0"/>
            <w:vAlign w:val="center"/>
          </w:tcPr>
          <w:p>
            <w:pPr>
              <w:widowControl/>
              <w:jc w:val="center"/>
              <w:textAlignment w:val="center"/>
              <w:rPr>
                <w:rFonts w:ascii="Times New Roman" w:hAnsi="Times New Roman" w:eastAsia="仿宋" w:cs="Times New Roman"/>
                <w:bCs/>
                <w:szCs w:val="21"/>
              </w:rPr>
            </w:pPr>
          </w:p>
        </w:tc>
        <w:tc>
          <w:tcPr>
            <w:tcW w:w="2177" w:type="dxa"/>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continue"/>
            <w:noWrap w:val="0"/>
            <w:vAlign w:val="center"/>
          </w:tcPr>
          <w:p>
            <w:pPr>
              <w:widowControl/>
              <w:jc w:val="center"/>
              <w:textAlignment w:val="center"/>
              <w:rPr>
                <w:rFonts w:ascii="Times New Roman" w:hAnsi="Times New Roman" w:eastAsia="仿宋" w:cs="Times New Roman"/>
                <w:bCs/>
                <w:szCs w:val="21"/>
              </w:rPr>
            </w:pPr>
          </w:p>
        </w:tc>
        <w:tc>
          <w:tcPr>
            <w:tcW w:w="709" w:type="dxa"/>
            <w:noWrap w:val="0"/>
            <w:vAlign w:val="center"/>
          </w:tcPr>
          <w:p>
            <w:pPr>
              <w:widowControl/>
              <w:jc w:val="center"/>
              <w:textAlignment w:val="center"/>
              <w:rPr>
                <w:rFonts w:ascii="Times New Roman" w:hAnsi="Times New Roman" w:eastAsia="仿宋" w:cs="Times New Roman"/>
                <w:bCs/>
                <w:szCs w:val="21"/>
              </w:rPr>
            </w:pPr>
          </w:p>
        </w:tc>
        <w:tc>
          <w:tcPr>
            <w:tcW w:w="708" w:type="dxa"/>
            <w:noWrap w:val="0"/>
            <w:vAlign w:val="center"/>
          </w:tcPr>
          <w:p>
            <w:pPr>
              <w:widowControl/>
              <w:jc w:val="center"/>
              <w:textAlignment w:val="center"/>
              <w:rPr>
                <w:rFonts w:ascii="Times New Roman" w:hAnsi="Times New Roman" w:eastAsia="仿宋" w:cs="Times New Roman"/>
                <w:bCs/>
                <w:szCs w:val="21"/>
              </w:rPr>
            </w:pPr>
          </w:p>
        </w:tc>
        <w:tc>
          <w:tcPr>
            <w:tcW w:w="1063" w:type="dxa"/>
            <w:noWrap w:val="0"/>
            <w:vAlign w:val="center"/>
          </w:tcPr>
          <w:p>
            <w:pPr>
              <w:widowControl/>
              <w:jc w:val="center"/>
              <w:textAlignment w:val="center"/>
              <w:rPr>
                <w:rFonts w:ascii="Times New Roman" w:hAnsi="Times New Roman" w:eastAsia="仿宋" w:cs="Times New Roman"/>
                <w:bCs/>
                <w:szCs w:val="21"/>
              </w:rPr>
            </w:pPr>
          </w:p>
        </w:tc>
        <w:tc>
          <w:tcPr>
            <w:tcW w:w="1064" w:type="dxa"/>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noWrap w:val="0"/>
            <w:vAlign w:val="center"/>
          </w:tcPr>
          <w:p>
            <w:pPr>
              <w:widowControl/>
              <w:jc w:val="center"/>
              <w:textAlignment w:val="center"/>
              <w:rPr>
                <w:rFonts w:ascii="Times New Roman" w:hAnsi="Times New Roman" w:eastAsia="仿宋" w:cs="Times New Roman"/>
                <w:bCs/>
                <w:szCs w:val="21"/>
              </w:rPr>
            </w:pPr>
          </w:p>
        </w:tc>
        <w:tc>
          <w:tcPr>
            <w:tcW w:w="2177" w:type="dxa"/>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continue"/>
            <w:noWrap w:val="0"/>
            <w:vAlign w:val="center"/>
          </w:tcPr>
          <w:p>
            <w:pPr>
              <w:widowControl/>
              <w:jc w:val="center"/>
              <w:textAlignment w:val="center"/>
              <w:rPr>
                <w:rFonts w:ascii="Times New Roman" w:hAnsi="Times New Roman" w:eastAsia="仿宋" w:cs="Times New Roman"/>
                <w:bCs/>
                <w:szCs w:val="21"/>
              </w:rPr>
            </w:pPr>
          </w:p>
        </w:tc>
        <w:tc>
          <w:tcPr>
            <w:tcW w:w="709" w:type="dxa"/>
            <w:noWrap w:val="0"/>
            <w:vAlign w:val="center"/>
          </w:tcPr>
          <w:p>
            <w:pPr>
              <w:widowControl/>
              <w:jc w:val="center"/>
              <w:textAlignment w:val="center"/>
              <w:rPr>
                <w:rFonts w:ascii="Times New Roman" w:hAnsi="Times New Roman" w:eastAsia="仿宋" w:cs="Times New Roman"/>
                <w:bCs/>
                <w:szCs w:val="21"/>
              </w:rPr>
            </w:pPr>
          </w:p>
        </w:tc>
        <w:tc>
          <w:tcPr>
            <w:tcW w:w="708" w:type="dxa"/>
            <w:noWrap w:val="0"/>
            <w:vAlign w:val="center"/>
          </w:tcPr>
          <w:p>
            <w:pPr>
              <w:widowControl/>
              <w:jc w:val="center"/>
              <w:textAlignment w:val="center"/>
              <w:rPr>
                <w:rFonts w:ascii="Times New Roman" w:hAnsi="Times New Roman" w:eastAsia="仿宋" w:cs="Times New Roman"/>
                <w:bCs/>
                <w:szCs w:val="21"/>
              </w:rPr>
            </w:pPr>
          </w:p>
        </w:tc>
        <w:tc>
          <w:tcPr>
            <w:tcW w:w="1063" w:type="dxa"/>
            <w:noWrap w:val="0"/>
            <w:vAlign w:val="center"/>
          </w:tcPr>
          <w:p>
            <w:pPr>
              <w:widowControl/>
              <w:jc w:val="center"/>
              <w:textAlignment w:val="center"/>
              <w:rPr>
                <w:rFonts w:ascii="Times New Roman" w:hAnsi="Times New Roman" w:eastAsia="仿宋" w:cs="Times New Roman"/>
                <w:bCs/>
                <w:szCs w:val="21"/>
              </w:rPr>
            </w:pPr>
          </w:p>
        </w:tc>
        <w:tc>
          <w:tcPr>
            <w:tcW w:w="1064" w:type="dxa"/>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noWrap w:val="0"/>
            <w:vAlign w:val="center"/>
          </w:tcPr>
          <w:p>
            <w:pPr>
              <w:widowControl/>
              <w:jc w:val="center"/>
              <w:textAlignment w:val="center"/>
              <w:rPr>
                <w:rFonts w:ascii="Times New Roman" w:hAnsi="Times New Roman" w:eastAsia="仿宋" w:cs="Times New Roman"/>
                <w:bCs/>
                <w:szCs w:val="21"/>
              </w:rPr>
            </w:pPr>
          </w:p>
        </w:tc>
        <w:tc>
          <w:tcPr>
            <w:tcW w:w="2177" w:type="dxa"/>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526"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709" w:type="dxa"/>
            <w:noWrap w:val="0"/>
            <w:vAlign w:val="center"/>
          </w:tcPr>
          <w:p>
            <w:pPr>
              <w:widowControl/>
              <w:jc w:val="center"/>
              <w:textAlignment w:val="center"/>
              <w:rPr>
                <w:rFonts w:ascii="Times New Roman" w:hAnsi="Times New Roman" w:eastAsia="仿宋" w:cs="Times New Roman"/>
                <w:bCs/>
                <w:szCs w:val="21"/>
              </w:rPr>
            </w:pPr>
          </w:p>
        </w:tc>
        <w:tc>
          <w:tcPr>
            <w:tcW w:w="708" w:type="dxa"/>
            <w:noWrap w:val="0"/>
            <w:vAlign w:val="center"/>
          </w:tcPr>
          <w:p>
            <w:pPr>
              <w:widowControl/>
              <w:jc w:val="center"/>
              <w:textAlignment w:val="center"/>
              <w:rPr>
                <w:rFonts w:ascii="Times New Roman" w:hAnsi="Times New Roman" w:eastAsia="仿宋" w:cs="Times New Roman"/>
                <w:bCs/>
                <w:szCs w:val="21"/>
              </w:rPr>
            </w:pPr>
          </w:p>
        </w:tc>
        <w:tc>
          <w:tcPr>
            <w:tcW w:w="1063" w:type="dxa"/>
            <w:noWrap w:val="0"/>
            <w:vAlign w:val="center"/>
          </w:tcPr>
          <w:p>
            <w:pPr>
              <w:widowControl/>
              <w:jc w:val="center"/>
              <w:textAlignment w:val="center"/>
              <w:rPr>
                <w:rFonts w:ascii="Times New Roman" w:hAnsi="Times New Roman" w:eastAsia="仿宋" w:cs="Times New Roman"/>
                <w:bCs/>
                <w:szCs w:val="21"/>
              </w:rPr>
            </w:pPr>
          </w:p>
        </w:tc>
        <w:tc>
          <w:tcPr>
            <w:tcW w:w="1064" w:type="dxa"/>
            <w:noWrap w:val="0"/>
            <w:vAlign w:val="center"/>
          </w:tcPr>
          <w:p>
            <w:pPr>
              <w:widowControl/>
              <w:jc w:val="center"/>
              <w:textAlignment w:val="center"/>
              <w:rPr>
                <w:rFonts w:ascii="Times New Roman" w:hAnsi="Times New Roman" w:eastAsia="仿宋" w:cs="Times New Roman"/>
                <w:bCs/>
                <w:szCs w:val="21"/>
              </w:rPr>
            </w:pPr>
          </w:p>
        </w:tc>
        <w:tc>
          <w:tcPr>
            <w:tcW w:w="1275" w:type="dxa"/>
            <w:noWrap w:val="0"/>
            <w:vAlign w:val="center"/>
          </w:tcPr>
          <w:p>
            <w:pPr>
              <w:widowControl/>
              <w:jc w:val="center"/>
              <w:textAlignment w:val="center"/>
              <w:rPr>
                <w:rFonts w:ascii="Times New Roman" w:hAnsi="Times New Roman" w:eastAsia="仿宋" w:cs="Times New Roman"/>
                <w:bCs/>
                <w:szCs w:val="21"/>
              </w:rPr>
            </w:pPr>
          </w:p>
        </w:tc>
        <w:tc>
          <w:tcPr>
            <w:tcW w:w="2177" w:type="dxa"/>
            <w:noWrap w:val="0"/>
            <w:vAlign w:val="center"/>
          </w:tcPr>
          <w:p>
            <w:pPr>
              <w:widowControl/>
              <w:jc w:val="center"/>
              <w:textAlignment w:val="center"/>
              <w:rPr>
                <w:rFonts w:ascii="Times New Roman" w:hAnsi="Times New Roman" w:eastAsia="仿宋" w:cs="Times New Roman"/>
                <w:bCs/>
                <w:szCs w:val="21"/>
              </w:rPr>
            </w:pPr>
          </w:p>
        </w:tc>
      </w:tr>
    </w:tbl>
    <w:p>
      <w:pPr>
        <w:numPr>
          <w:ilvl w:val="0"/>
          <w:numId w:val="3"/>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管线分离比例计算</w:t>
      </w:r>
    </w:p>
    <w:p>
      <w:p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10.1 管线分离统计表</w:t>
      </w:r>
    </w:p>
    <w:tbl>
      <w:tblPr>
        <w:tblStyle w:val="10"/>
        <w:tblW w:w="852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09"/>
        <w:gridCol w:w="708"/>
        <w:gridCol w:w="1063"/>
        <w:gridCol w:w="1064"/>
        <w:gridCol w:w="127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gridSpan w:val="7"/>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X栋 管线分离评价分值表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709"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层号</w:t>
            </w:r>
          </w:p>
        </w:tc>
        <w:tc>
          <w:tcPr>
            <w:tcW w:w="708"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63"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L</w:t>
            </w:r>
            <w:r>
              <w:rPr>
                <w:rFonts w:hint="default" w:ascii="Times New Roman" w:hAnsi="Times New Roman" w:eastAsia="仿宋" w:cs="Times New Roman"/>
                <w:bCs/>
                <w:szCs w:val="21"/>
                <w:vertAlign w:val="subscript"/>
              </w:rPr>
              <w:t>3e</w:t>
            </w:r>
            <w:r>
              <w:rPr>
                <w:rFonts w:hint="default" w:ascii="Times New Roman" w:hAnsi="Times New Roman" w:eastAsia="仿宋" w:cs="Times New Roman"/>
                <w:bCs/>
                <w:szCs w:val="21"/>
              </w:rPr>
              <w:t>（m）</w:t>
            </w:r>
          </w:p>
        </w:tc>
        <w:tc>
          <w:tcPr>
            <w:tcW w:w="1064"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L（m）</w:t>
            </w:r>
          </w:p>
        </w:tc>
        <w:tc>
          <w:tcPr>
            <w:tcW w:w="1275" w:type="dxa"/>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hint="default" w:ascii="Times New Roman" w:hAnsi="Times New Roman" w:eastAsia="仿宋" w:cs="Times New Roman"/>
                <w:bCs/>
                <w:szCs w:val="21"/>
                <w:vertAlign w:val="subscript"/>
              </w:rPr>
              <w:t>3e</w:t>
            </w:r>
            <w:r>
              <w:rPr>
                <w:rFonts w:hint="default" w:ascii="Times New Roman" w:hAnsi="Times New Roman" w:eastAsia="仿宋" w:cs="Times New Roman"/>
                <w:bCs/>
                <w:szCs w:val="21"/>
              </w:rPr>
              <w:t>（%）</w:t>
            </w:r>
          </w:p>
        </w:tc>
        <w:tc>
          <w:tcPr>
            <w:tcW w:w="2177"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管线分离</w:t>
            </w:r>
            <w:r>
              <w:rPr>
                <w:rFonts w:ascii="Times New Roman" w:hAnsi="Times New Roman" w:eastAsia="仿宋" w:cs="Times New Roman"/>
                <w:bCs/>
                <w:szCs w:val="21"/>
              </w:rPr>
              <w:t>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restart"/>
            <w:noWrap w:val="0"/>
            <w:vAlign w:val="center"/>
          </w:tcPr>
          <w:p>
            <w:pPr>
              <w:widowControl/>
              <w:jc w:val="center"/>
              <w:textAlignment w:val="center"/>
              <w:rPr>
                <w:rFonts w:ascii="Times New Roman" w:hAnsi="Times New Roman" w:eastAsia="仿宋" w:cs="Times New Roman"/>
                <w:bCs/>
                <w:szCs w:val="21"/>
              </w:rPr>
            </w:pPr>
          </w:p>
        </w:tc>
        <w:tc>
          <w:tcPr>
            <w:tcW w:w="709" w:type="dxa"/>
            <w:noWrap w:val="0"/>
            <w:vAlign w:val="center"/>
          </w:tcPr>
          <w:p>
            <w:pPr>
              <w:widowControl/>
              <w:jc w:val="center"/>
              <w:textAlignment w:val="center"/>
              <w:rPr>
                <w:rFonts w:ascii="Times New Roman" w:hAnsi="Times New Roman" w:eastAsia="仿宋" w:cs="Times New Roman"/>
                <w:bCs/>
                <w:szCs w:val="21"/>
              </w:rPr>
            </w:pPr>
          </w:p>
        </w:tc>
        <w:tc>
          <w:tcPr>
            <w:tcW w:w="708" w:type="dxa"/>
            <w:noWrap w:val="0"/>
            <w:vAlign w:val="center"/>
          </w:tcPr>
          <w:p>
            <w:pPr>
              <w:widowControl/>
              <w:jc w:val="center"/>
              <w:textAlignment w:val="center"/>
              <w:rPr>
                <w:rFonts w:ascii="Times New Roman" w:hAnsi="Times New Roman" w:eastAsia="仿宋" w:cs="Times New Roman"/>
                <w:bCs/>
                <w:szCs w:val="21"/>
              </w:rPr>
            </w:pPr>
          </w:p>
        </w:tc>
        <w:tc>
          <w:tcPr>
            <w:tcW w:w="1063" w:type="dxa"/>
            <w:noWrap w:val="0"/>
            <w:vAlign w:val="center"/>
          </w:tcPr>
          <w:p>
            <w:pPr>
              <w:widowControl/>
              <w:jc w:val="center"/>
              <w:textAlignment w:val="center"/>
              <w:rPr>
                <w:rFonts w:ascii="Times New Roman" w:hAnsi="Times New Roman" w:eastAsia="仿宋" w:cs="Times New Roman"/>
                <w:bCs/>
                <w:szCs w:val="21"/>
              </w:rPr>
            </w:pPr>
          </w:p>
        </w:tc>
        <w:tc>
          <w:tcPr>
            <w:tcW w:w="1064" w:type="dxa"/>
            <w:noWrap w:val="0"/>
            <w:vAlign w:val="center"/>
          </w:tcPr>
          <w:p>
            <w:pPr>
              <w:widowControl/>
              <w:jc w:val="center"/>
              <w:textAlignment w:val="center"/>
              <w:rPr>
                <w:rFonts w:ascii="Times New Roman" w:hAnsi="Times New Roman" w:eastAsia="仿宋" w:cs="Times New Roman"/>
                <w:bCs/>
                <w:szCs w:val="21"/>
              </w:rPr>
            </w:pPr>
          </w:p>
        </w:tc>
        <w:tc>
          <w:tcPr>
            <w:tcW w:w="1275" w:type="dxa"/>
            <w:vMerge w:val="restart"/>
            <w:noWrap w:val="0"/>
            <w:vAlign w:val="center"/>
          </w:tcPr>
          <w:p>
            <w:pPr>
              <w:widowControl/>
              <w:jc w:val="center"/>
              <w:textAlignment w:val="center"/>
              <w:rPr>
                <w:rFonts w:ascii="Times New Roman" w:hAnsi="Times New Roman" w:eastAsia="仿宋" w:cs="Times New Roman"/>
                <w:bCs/>
                <w:szCs w:val="21"/>
              </w:rPr>
            </w:pPr>
          </w:p>
        </w:tc>
        <w:tc>
          <w:tcPr>
            <w:tcW w:w="2177" w:type="dxa"/>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continue"/>
            <w:noWrap w:val="0"/>
            <w:vAlign w:val="center"/>
          </w:tcPr>
          <w:p>
            <w:pPr>
              <w:widowControl/>
              <w:jc w:val="center"/>
              <w:textAlignment w:val="center"/>
              <w:rPr>
                <w:rFonts w:ascii="Times New Roman" w:hAnsi="Times New Roman" w:eastAsia="仿宋" w:cs="Times New Roman"/>
                <w:bCs/>
                <w:szCs w:val="21"/>
              </w:rPr>
            </w:pPr>
          </w:p>
        </w:tc>
        <w:tc>
          <w:tcPr>
            <w:tcW w:w="709" w:type="dxa"/>
            <w:noWrap w:val="0"/>
            <w:vAlign w:val="center"/>
          </w:tcPr>
          <w:p>
            <w:pPr>
              <w:widowControl/>
              <w:jc w:val="center"/>
              <w:textAlignment w:val="center"/>
              <w:rPr>
                <w:rFonts w:ascii="Times New Roman" w:hAnsi="Times New Roman" w:eastAsia="仿宋" w:cs="Times New Roman"/>
                <w:bCs/>
                <w:szCs w:val="21"/>
              </w:rPr>
            </w:pPr>
          </w:p>
        </w:tc>
        <w:tc>
          <w:tcPr>
            <w:tcW w:w="708" w:type="dxa"/>
            <w:noWrap w:val="0"/>
            <w:vAlign w:val="center"/>
          </w:tcPr>
          <w:p>
            <w:pPr>
              <w:widowControl/>
              <w:jc w:val="center"/>
              <w:textAlignment w:val="center"/>
              <w:rPr>
                <w:rFonts w:ascii="Times New Roman" w:hAnsi="Times New Roman" w:eastAsia="仿宋" w:cs="Times New Roman"/>
                <w:bCs/>
                <w:szCs w:val="21"/>
              </w:rPr>
            </w:pPr>
          </w:p>
        </w:tc>
        <w:tc>
          <w:tcPr>
            <w:tcW w:w="1063" w:type="dxa"/>
            <w:noWrap w:val="0"/>
            <w:vAlign w:val="center"/>
          </w:tcPr>
          <w:p>
            <w:pPr>
              <w:widowControl/>
              <w:jc w:val="center"/>
              <w:textAlignment w:val="center"/>
              <w:rPr>
                <w:rFonts w:ascii="Times New Roman" w:hAnsi="Times New Roman" w:eastAsia="仿宋" w:cs="Times New Roman"/>
                <w:bCs/>
                <w:szCs w:val="21"/>
              </w:rPr>
            </w:pPr>
          </w:p>
        </w:tc>
        <w:tc>
          <w:tcPr>
            <w:tcW w:w="1064" w:type="dxa"/>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noWrap w:val="0"/>
            <w:vAlign w:val="center"/>
          </w:tcPr>
          <w:p>
            <w:pPr>
              <w:widowControl/>
              <w:jc w:val="center"/>
              <w:textAlignment w:val="center"/>
              <w:rPr>
                <w:rFonts w:ascii="Times New Roman" w:hAnsi="Times New Roman" w:eastAsia="仿宋" w:cs="Times New Roman"/>
                <w:bCs/>
                <w:szCs w:val="21"/>
              </w:rPr>
            </w:pPr>
          </w:p>
        </w:tc>
        <w:tc>
          <w:tcPr>
            <w:tcW w:w="2177" w:type="dxa"/>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continue"/>
            <w:noWrap w:val="0"/>
            <w:vAlign w:val="center"/>
          </w:tcPr>
          <w:p>
            <w:pPr>
              <w:widowControl/>
              <w:jc w:val="center"/>
              <w:textAlignment w:val="center"/>
              <w:rPr>
                <w:rFonts w:ascii="Times New Roman" w:hAnsi="Times New Roman" w:eastAsia="仿宋" w:cs="Times New Roman"/>
                <w:bCs/>
                <w:szCs w:val="21"/>
              </w:rPr>
            </w:pPr>
          </w:p>
        </w:tc>
        <w:tc>
          <w:tcPr>
            <w:tcW w:w="709" w:type="dxa"/>
            <w:noWrap w:val="0"/>
            <w:vAlign w:val="center"/>
          </w:tcPr>
          <w:p>
            <w:pPr>
              <w:widowControl/>
              <w:jc w:val="center"/>
              <w:textAlignment w:val="center"/>
              <w:rPr>
                <w:rFonts w:ascii="Times New Roman" w:hAnsi="Times New Roman" w:eastAsia="仿宋" w:cs="Times New Roman"/>
                <w:bCs/>
                <w:szCs w:val="21"/>
              </w:rPr>
            </w:pPr>
          </w:p>
        </w:tc>
        <w:tc>
          <w:tcPr>
            <w:tcW w:w="708" w:type="dxa"/>
            <w:noWrap w:val="0"/>
            <w:vAlign w:val="center"/>
          </w:tcPr>
          <w:p>
            <w:pPr>
              <w:widowControl/>
              <w:jc w:val="center"/>
              <w:textAlignment w:val="center"/>
              <w:rPr>
                <w:rFonts w:ascii="Times New Roman" w:hAnsi="Times New Roman" w:eastAsia="仿宋" w:cs="Times New Roman"/>
                <w:bCs/>
                <w:szCs w:val="21"/>
              </w:rPr>
            </w:pPr>
          </w:p>
        </w:tc>
        <w:tc>
          <w:tcPr>
            <w:tcW w:w="1063" w:type="dxa"/>
            <w:noWrap w:val="0"/>
            <w:vAlign w:val="center"/>
          </w:tcPr>
          <w:p>
            <w:pPr>
              <w:widowControl/>
              <w:jc w:val="center"/>
              <w:textAlignment w:val="center"/>
              <w:rPr>
                <w:rFonts w:ascii="Times New Roman" w:hAnsi="Times New Roman" w:eastAsia="仿宋" w:cs="Times New Roman"/>
                <w:bCs/>
                <w:szCs w:val="21"/>
              </w:rPr>
            </w:pPr>
          </w:p>
        </w:tc>
        <w:tc>
          <w:tcPr>
            <w:tcW w:w="1064" w:type="dxa"/>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noWrap w:val="0"/>
            <w:vAlign w:val="center"/>
          </w:tcPr>
          <w:p>
            <w:pPr>
              <w:widowControl/>
              <w:jc w:val="center"/>
              <w:textAlignment w:val="center"/>
              <w:rPr>
                <w:rFonts w:ascii="Times New Roman" w:hAnsi="Times New Roman" w:eastAsia="仿宋" w:cs="Times New Roman"/>
                <w:bCs/>
                <w:szCs w:val="21"/>
              </w:rPr>
            </w:pPr>
          </w:p>
        </w:tc>
        <w:tc>
          <w:tcPr>
            <w:tcW w:w="2177" w:type="dxa"/>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526" w:type="dxa"/>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709" w:type="dxa"/>
            <w:noWrap w:val="0"/>
            <w:vAlign w:val="center"/>
          </w:tcPr>
          <w:p>
            <w:pPr>
              <w:widowControl/>
              <w:jc w:val="center"/>
              <w:textAlignment w:val="center"/>
              <w:rPr>
                <w:rFonts w:ascii="Times New Roman" w:hAnsi="Times New Roman" w:eastAsia="仿宋" w:cs="Times New Roman"/>
                <w:bCs/>
                <w:szCs w:val="21"/>
              </w:rPr>
            </w:pPr>
          </w:p>
        </w:tc>
        <w:tc>
          <w:tcPr>
            <w:tcW w:w="708" w:type="dxa"/>
            <w:noWrap w:val="0"/>
            <w:vAlign w:val="center"/>
          </w:tcPr>
          <w:p>
            <w:pPr>
              <w:widowControl/>
              <w:jc w:val="center"/>
              <w:textAlignment w:val="center"/>
              <w:rPr>
                <w:rFonts w:ascii="Times New Roman" w:hAnsi="Times New Roman" w:eastAsia="仿宋" w:cs="Times New Roman"/>
                <w:bCs/>
                <w:szCs w:val="21"/>
              </w:rPr>
            </w:pPr>
          </w:p>
        </w:tc>
        <w:tc>
          <w:tcPr>
            <w:tcW w:w="1063" w:type="dxa"/>
            <w:noWrap w:val="0"/>
            <w:vAlign w:val="center"/>
          </w:tcPr>
          <w:p>
            <w:pPr>
              <w:widowControl/>
              <w:jc w:val="center"/>
              <w:textAlignment w:val="center"/>
              <w:rPr>
                <w:rFonts w:ascii="Times New Roman" w:hAnsi="Times New Roman" w:eastAsia="仿宋" w:cs="Times New Roman"/>
                <w:bCs/>
                <w:szCs w:val="21"/>
              </w:rPr>
            </w:pPr>
          </w:p>
        </w:tc>
        <w:tc>
          <w:tcPr>
            <w:tcW w:w="1064" w:type="dxa"/>
            <w:noWrap w:val="0"/>
            <w:vAlign w:val="center"/>
          </w:tcPr>
          <w:p>
            <w:pPr>
              <w:widowControl/>
              <w:jc w:val="center"/>
              <w:textAlignment w:val="center"/>
              <w:rPr>
                <w:rFonts w:ascii="Times New Roman" w:hAnsi="Times New Roman" w:eastAsia="仿宋" w:cs="Times New Roman"/>
                <w:bCs/>
                <w:szCs w:val="21"/>
              </w:rPr>
            </w:pPr>
          </w:p>
        </w:tc>
        <w:tc>
          <w:tcPr>
            <w:tcW w:w="1275" w:type="dxa"/>
            <w:noWrap w:val="0"/>
            <w:vAlign w:val="center"/>
          </w:tcPr>
          <w:p>
            <w:pPr>
              <w:widowControl/>
              <w:jc w:val="center"/>
              <w:textAlignment w:val="center"/>
              <w:rPr>
                <w:rFonts w:ascii="Times New Roman" w:hAnsi="Times New Roman" w:eastAsia="仿宋" w:cs="Times New Roman"/>
                <w:bCs/>
                <w:szCs w:val="21"/>
              </w:rPr>
            </w:pPr>
          </w:p>
        </w:tc>
        <w:tc>
          <w:tcPr>
            <w:tcW w:w="2177" w:type="dxa"/>
            <w:noWrap w:val="0"/>
            <w:vAlign w:val="center"/>
          </w:tcPr>
          <w:p>
            <w:pPr>
              <w:widowControl/>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u w:val="single"/>
        </w:rPr>
      </w:pPr>
      <w:r>
        <w:rPr>
          <w:rFonts w:hint="default" w:ascii="Times New Roman" w:hAnsi="Times New Roman" w:eastAsia="仿宋" w:cs="Times New Roman"/>
          <w:bCs/>
          <w:sz w:val="28"/>
          <w:szCs w:val="28"/>
        </w:rPr>
        <w:t>q</w:t>
      </w:r>
      <w:r>
        <w:rPr>
          <w:rFonts w:hint="default" w:ascii="Times New Roman" w:hAnsi="Times New Roman" w:eastAsia="仿宋" w:cs="Times New Roman"/>
          <w:bCs/>
          <w:sz w:val="28"/>
          <w:szCs w:val="28"/>
          <w:vertAlign w:val="subscript"/>
        </w:rPr>
        <w:t>3</w:t>
      </w:r>
      <w:r>
        <w:rPr>
          <w:rFonts w:ascii="Times New Roman" w:hAnsi="Times New Roman" w:eastAsia="仿宋" w:cs="Times New Roman"/>
          <w:bCs/>
          <w:sz w:val="28"/>
          <w:szCs w:val="28"/>
          <w:vertAlign w:val="subscript"/>
        </w:rPr>
        <w:t>e</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L</w:t>
      </w:r>
      <w:r>
        <w:rPr>
          <w:rFonts w:hint="default" w:ascii="Times New Roman" w:hAnsi="Times New Roman" w:eastAsia="仿宋" w:cs="Times New Roman"/>
          <w:bCs/>
          <w:sz w:val="28"/>
          <w:szCs w:val="28"/>
          <w:vertAlign w:val="subscript"/>
        </w:rPr>
        <w:t>3</w:t>
      </w:r>
      <w:r>
        <w:rPr>
          <w:rFonts w:ascii="Times New Roman" w:hAnsi="Times New Roman" w:eastAsia="仿宋" w:cs="Times New Roman"/>
          <w:bCs/>
          <w:sz w:val="28"/>
          <w:szCs w:val="28"/>
          <w:vertAlign w:val="subscript"/>
        </w:rPr>
        <w:t>e</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L×</w:t>
      </w:r>
      <w:r>
        <w:rPr>
          <w:rFonts w:hint="default" w:ascii="Times New Roman" w:hAnsi="Times New Roman" w:eastAsia="仿宋" w:cs="Times New Roman"/>
          <w:bCs/>
          <w:sz w:val="28"/>
          <w:szCs w:val="28"/>
        </w:rPr>
        <w:t>100%）=</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10.</w:t>
      </w:r>
      <w:r>
        <w:rPr>
          <w:rFonts w:ascii="Times New Roman" w:hAnsi="Times New Roman" w:eastAsia="仿宋" w:cs="Times New Roman"/>
          <w:b/>
          <w:bCs/>
          <w:sz w:val="28"/>
          <w:szCs w:val="28"/>
        </w:rPr>
        <w:t>2</w:t>
      </w:r>
      <w:r>
        <w:rPr>
          <w:rFonts w:hint="default" w:ascii="Times New Roman" w:hAnsi="Times New Roman" w:eastAsia="仿宋" w:cs="Times New Roman"/>
          <w:b/>
          <w:bCs/>
          <w:sz w:val="28"/>
          <w:szCs w:val="28"/>
        </w:rPr>
        <w:t xml:space="preserve"> 管线分离B</w:t>
      </w:r>
      <w:r>
        <w:rPr>
          <w:rFonts w:ascii="Times New Roman" w:hAnsi="Times New Roman" w:eastAsia="仿宋" w:cs="Times New Roman"/>
          <w:b/>
          <w:bCs/>
          <w:sz w:val="28"/>
          <w:szCs w:val="28"/>
        </w:rPr>
        <w:t>IM</w:t>
      </w:r>
      <w:r>
        <w:rPr>
          <w:rFonts w:hint="default" w:ascii="Times New Roman" w:hAnsi="Times New Roman" w:eastAsia="仿宋" w:cs="Times New Roman"/>
          <w:b/>
          <w:bCs/>
          <w:sz w:val="28"/>
          <w:szCs w:val="28"/>
        </w:rPr>
        <w:t>模型</w:t>
      </w:r>
    </w:p>
    <w:p>
      <w:pPr>
        <w:adjustRightInd w:val="0"/>
        <w:snapToGrid w:val="0"/>
        <w:rPr>
          <w:rFonts w:ascii="Times New Roman" w:hAnsi="Times New Roman" w:cs="Times New Roman"/>
        </w:rPr>
      </w:pPr>
      <w:r>
        <w:rPr>
          <w:rFonts w:ascii="Times New Roman" w:hAnsi="Times New Roman" w:cs="Times New Roman"/>
        </w:rPr>
        <w:drawing>
          <wp:inline distT="0" distB="0" distL="114300" distR="114300">
            <wp:extent cx="5305425" cy="3933825"/>
            <wp:effectExtent l="0" t="0" r="9525"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1"/>
                    <a:stretch>
                      <a:fillRect/>
                    </a:stretch>
                  </pic:blipFill>
                  <pic:spPr>
                    <a:xfrm>
                      <a:off x="0" y="0"/>
                      <a:ext cx="5305425" cy="3933825"/>
                    </a:xfrm>
                    <a:prstGeom prst="rect">
                      <a:avLst/>
                    </a:prstGeom>
                    <a:noFill/>
                    <a:ln>
                      <a:noFill/>
                    </a:ln>
                  </pic:spPr>
                </pic:pic>
              </a:graphicData>
            </a:graphic>
          </wp:inline>
        </w:drawing>
      </w:r>
    </w:p>
    <w:p>
      <w:pPr>
        <w:adjustRightInd w:val="0"/>
        <w:snapToGrid w:val="0"/>
        <w:spacing w:after="240" w:line="520" w:lineRule="exact"/>
        <w:jc w:val="center"/>
        <w:rPr>
          <w:rFonts w:ascii="Times New Roman" w:hAnsi="Times New Roman" w:eastAsia="仿宋" w:cs="Times New Roman"/>
          <w:sz w:val="22"/>
          <w:szCs w:val="28"/>
        </w:rPr>
      </w:pPr>
      <w:r>
        <w:rPr>
          <w:rFonts w:hint="default" w:ascii="Times New Roman" w:hAnsi="Times New Roman" w:eastAsia="仿宋" w:cs="Times New Roman"/>
          <w:sz w:val="22"/>
          <w:szCs w:val="28"/>
        </w:rPr>
        <w:t>管线</w:t>
      </w:r>
      <w:r>
        <w:rPr>
          <w:rFonts w:ascii="Times New Roman" w:hAnsi="Times New Roman" w:eastAsia="仿宋" w:cs="Times New Roman"/>
          <w:sz w:val="22"/>
          <w:szCs w:val="28"/>
        </w:rPr>
        <w:t>分离</w:t>
      </w:r>
      <w:r>
        <w:rPr>
          <w:rFonts w:hint="default" w:ascii="Times New Roman" w:hAnsi="Times New Roman" w:eastAsia="仿宋" w:cs="Times New Roman"/>
          <w:sz w:val="22"/>
          <w:szCs w:val="28"/>
        </w:rPr>
        <w:t>B</w:t>
      </w:r>
      <w:r>
        <w:rPr>
          <w:rFonts w:ascii="Times New Roman" w:hAnsi="Times New Roman" w:eastAsia="仿宋" w:cs="Times New Roman"/>
          <w:sz w:val="22"/>
          <w:szCs w:val="28"/>
        </w:rPr>
        <w:t>IM模型</w:t>
      </w:r>
    </w:p>
    <w:p>
      <w:pPr>
        <w:keepNext/>
        <w:keepLines/>
        <w:adjustRightInd w:val="0"/>
        <w:snapToGrid w:val="0"/>
        <w:rPr>
          <w:rFonts w:ascii="Times New Roman" w:hAnsi="Times New Roman" w:eastAsia="仿宋" w:cs="Times New Roman"/>
          <w:b/>
          <w:bCs/>
          <w:sz w:val="32"/>
          <w:szCs w:val="32"/>
        </w:rPr>
      </w:pPr>
      <w:r>
        <w:rPr>
          <w:rFonts w:hint="default" w:ascii="Times New Roman" w:hAnsi="Times New Roman" w:eastAsia="仿宋" w:cs="Times New Roman"/>
          <w:b/>
          <w:bCs/>
          <w:sz w:val="32"/>
          <w:szCs w:val="32"/>
        </w:rPr>
        <w:t>四、结论</w:t>
      </w:r>
    </w:p>
    <w:p>
      <w:pPr>
        <w:spacing w:line="360" w:lineRule="auto"/>
        <w:ind w:firstLine="560" w:firstLineChars="200"/>
        <w:rPr>
          <w:rFonts w:ascii="Times New Roman" w:hAnsi="Times New Roman" w:eastAsia="仿宋" w:cs="Times New Roman"/>
          <w:sz w:val="28"/>
          <w:szCs w:val="28"/>
        </w:rPr>
      </w:pPr>
      <w:r>
        <w:rPr>
          <w:rFonts w:hint="default" w:ascii="Times New Roman" w:hAnsi="Times New Roman" w:eastAsia="仿宋" w:cs="Times New Roman"/>
          <w:sz w:val="28"/>
          <w:szCs w:val="28"/>
        </w:rPr>
        <w:t>根据《装配式建筑评价标准》（GB</w:t>
      </w:r>
      <w:r>
        <w:rPr>
          <w:rFonts w:ascii="Times New Roman" w:hAnsi="Times New Roman" w:eastAsia="仿宋" w:cs="Times New Roman"/>
          <w:sz w:val="28"/>
          <w:szCs w:val="28"/>
        </w:rPr>
        <w:t xml:space="preserve">/T </w:t>
      </w:r>
      <w:r>
        <w:rPr>
          <w:rFonts w:hint="default" w:ascii="Times New Roman" w:hAnsi="Times New Roman" w:eastAsia="仿宋" w:cs="Times New Roman"/>
          <w:sz w:val="28"/>
          <w:szCs w:val="28"/>
        </w:rPr>
        <w:t>51129</w:t>
      </w:r>
      <w:r>
        <w:rPr>
          <w:rFonts w:ascii="Times New Roman" w:hAnsi="Times New Roman" w:eastAsia="仿宋" w:cs="Times New Roman"/>
          <w:sz w:val="28"/>
          <w:szCs w:val="28"/>
        </w:rPr>
        <w:t>-201</w:t>
      </w:r>
      <w:r>
        <w:rPr>
          <w:rFonts w:hint="default" w:ascii="Times New Roman" w:hAnsi="Times New Roman" w:eastAsia="仿宋" w:cs="Times New Roman"/>
          <w:sz w:val="28"/>
          <w:szCs w:val="28"/>
        </w:rPr>
        <w:t>7），</w:t>
      </w:r>
      <w:r>
        <w:rPr>
          <w:rFonts w:hint="eastAsia" w:ascii="Times New Roman" w:hAnsi="Times New Roman" w:eastAsia="仿宋" w:cs="Times New Roman"/>
          <w:sz w:val="28"/>
          <w:szCs w:val="28"/>
          <w:lang w:eastAsia="zh-CN"/>
        </w:rPr>
        <w:t>汕头</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项目</w:t>
      </w:r>
      <w:r>
        <w:rPr>
          <w:rFonts w:hint="default" w:ascii="Times New Roman" w:hAnsi="Times New Roman" w:eastAsia="仿宋" w:cs="Times New Roman"/>
          <w:sz w:val="28"/>
        </w:rPr>
        <w:t>X</w:t>
      </w:r>
      <w:r>
        <w:rPr>
          <w:rFonts w:hint="default" w:ascii="Times New Roman" w:hAnsi="Times New Roman" w:eastAsia="仿宋" w:cs="Times New Roman"/>
          <w:sz w:val="28"/>
          <w:szCs w:val="28"/>
        </w:rPr>
        <w:t>栋及</w:t>
      </w:r>
      <w:r>
        <w:rPr>
          <w:rFonts w:hint="default" w:ascii="Times New Roman" w:hAnsi="Times New Roman" w:eastAsia="仿宋" w:cs="Times New Roman"/>
          <w:sz w:val="28"/>
        </w:rPr>
        <w:t>X</w:t>
      </w:r>
      <w:r>
        <w:rPr>
          <w:rFonts w:hint="default" w:ascii="Times New Roman" w:hAnsi="Times New Roman" w:eastAsia="仿宋" w:cs="Times New Roman"/>
          <w:sz w:val="28"/>
          <w:szCs w:val="28"/>
        </w:rPr>
        <w:t>栋</w:t>
      </w:r>
      <w:r>
        <w:rPr>
          <w:rFonts w:ascii="Times New Roman" w:hAnsi="Times New Roman" w:eastAsia="仿宋" w:cs="Times New Roman"/>
          <w:sz w:val="28"/>
          <w:szCs w:val="28"/>
        </w:rPr>
        <w:t>装配率计算如下</w:t>
      </w:r>
      <w:r>
        <w:rPr>
          <w:rFonts w:hint="default" w:ascii="Times New Roman" w:hAnsi="Times New Roman" w:eastAsia="仿宋" w:cs="Times New Roman"/>
          <w:sz w:val="28"/>
          <w:szCs w:val="28"/>
        </w:rPr>
        <w:t>：</w:t>
      </w:r>
    </w:p>
    <w:p>
      <w:pPr>
        <w:spacing w:line="360" w:lineRule="auto"/>
        <w:ind w:firstLine="560" w:firstLineChars="200"/>
        <w:rPr>
          <w:rFonts w:ascii="Times New Roman" w:hAnsi="Times New Roman" w:eastAsia="仿宋" w:cs="Times New Roman"/>
          <w:sz w:val="28"/>
          <w:szCs w:val="28"/>
        </w:rPr>
      </w:pPr>
      <w:r>
        <w:rPr>
          <w:rFonts w:hint="default" w:ascii="Times New Roman" w:hAnsi="Times New Roman" w:eastAsia="仿宋" w:cs="Times New Roman"/>
          <w:sz w:val="28"/>
          <w:szCs w:val="28"/>
        </w:rPr>
        <w:t>（1）</w:t>
      </w:r>
      <w:r>
        <w:rPr>
          <w:rFonts w:hint="default" w:ascii="Times New Roman" w:hAnsi="Times New Roman" w:eastAsia="仿宋" w:cs="Times New Roman"/>
          <w:sz w:val="28"/>
        </w:rPr>
        <w:t>X</w:t>
      </w:r>
      <w:r>
        <w:rPr>
          <w:rFonts w:hint="default" w:ascii="Times New Roman" w:hAnsi="Times New Roman" w:eastAsia="仿宋" w:cs="Times New Roman"/>
          <w:sz w:val="28"/>
          <w:szCs w:val="28"/>
        </w:rPr>
        <w:t>栋</w:t>
      </w:r>
      <w:r>
        <w:rPr>
          <w:rFonts w:ascii="Times New Roman" w:hAnsi="Times New Roman" w:eastAsia="仿宋" w:cs="Times New Roman"/>
          <w:sz w:val="28"/>
          <w:szCs w:val="28"/>
        </w:rPr>
        <w:t>：</w:t>
      </w:r>
    </w:p>
    <w:p>
      <w:pPr>
        <w:spacing w:line="360" w:lineRule="auto"/>
        <w:ind w:firstLine="560" w:firstLineChars="200"/>
        <w:rPr>
          <w:rFonts w:ascii="Times New Roman" w:hAnsi="Times New Roman" w:eastAsia="仿宋" w:cs="Times New Roman"/>
          <w:sz w:val="28"/>
          <w:szCs w:val="28"/>
          <w:u w:val="single"/>
        </w:rPr>
      </w:pPr>
      <w:r>
        <w:rPr>
          <w:rFonts w:hint="default" w:ascii="Times New Roman" w:hAnsi="Times New Roman" w:eastAsia="仿宋" w:cs="Times New Roman"/>
          <w:sz w:val="28"/>
          <w:szCs w:val="28"/>
        </w:rPr>
        <w:t>P=（Q1+Q2+Q3）/（100-Q4）×100%</w:t>
      </w:r>
      <w:r>
        <w:rPr>
          <w:rFonts w:ascii="Times New Roman" w:hAnsi="Times New Roman" w:eastAsia="仿宋" w:cs="Times New Roman"/>
          <w:sz w:val="28"/>
          <w:szCs w:val="28"/>
        </w:rPr>
        <w:t>=</w:t>
      </w:r>
      <w:r>
        <w:rPr>
          <w:rFonts w:hint="default" w:ascii="Times New Roman" w:hAnsi="Times New Roman" w:eastAsia="仿宋" w:cs="Times New Roman"/>
          <w:sz w:val="28"/>
          <w:szCs w:val="28"/>
          <w:u w:val="single"/>
        </w:rPr>
        <w:t xml:space="preserve">                       </w:t>
      </w:r>
    </w:p>
    <w:p>
      <w:pPr>
        <w:spacing w:line="360" w:lineRule="auto"/>
        <w:ind w:firstLine="560" w:firstLineChars="200"/>
        <w:rPr>
          <w:rFonts w:ascii="Times New Roman" w:hAnsi="Times New Roman" w:eastAsia="仿宋" w:cs="Times New Roman"/>
          <w:sz w:val="28"/>
          <w:szCs w:val="28"/>
          <w:u w:val="single"/>
        </w:rPr>
      </w:pPr>
      <w:r>
        <w:rPr>
          <w:rFonts w:hint="default" w:ascii="Times New Roman" w:hAnsi="Times New Roman" w:eastAsia="仿宋" w:cs="Times New Roman"/>
          <w:sz w:val="28"/>
          <w:szCs w:val="28"/>
        </w:rPr>
        <w:t>装配率</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符合《装配式建筑评价</w:t>
      </w:r>
      <w:r>
        <w:rPr>
          <w:rFonts w:ascii="Times New Roman" w:hAnsi="Times New Roman" w:eastAsia="仿宋" w:cs="Times New Roman"/>
          <w:sz w:val="28"/>
          <w:szCs w:val="28"/>
        </w:rPr>
        <w:t>标准</w:t>
      </w:r>
      <w:r>
        <w:rPr>
          <w:rFonts w:hint="default" w:ascii="Times New Roman" w:hAnsi="Times New Roman" w:eastAsia="仿宋" w:cs="Times New Roman"/>
          <w:sz w:val="28"/>
          <w:szCs w:val="28"/>
        </w:rPr>
        <w:t>》装配率的要求。</w:t>
      </w:r>
    </w:p>
    <w:p>
      <w:pPr>
        <w:spacing w:line="360" w:lineRule="auto"/>
        <w:ind w:firstLine="560" w:firstLineChars="200"/>
        <w:rPr>
          <w:rFonts w:ascii="Times New Roman" w:hAnsi="Times New Roman" w:eastAsia="仿宋" w:cs="Times New Roman"/>
          <w:sz w:val="28"/>
          <w:szCs w:val="28"/>
        </w:rPr>
      </w:pPr>
      <w:r>
        <w:rPr>
          <w:rFonts w:hint="default" w:ascii="Times New Roman" w:hAnsi="Times New Roman" w:eastAsia="仿宋" w:cs="Times New Roman"/>
          <w:sz w:val="28"/>
          <w:szCs w:val="28"/>
        </w:rPr>
        <w:t>（2）</w:t>
      </w:r>
      <w:r>
        <w:rPr>
          <w:rFonts w:hint="default" w:ascii="Times New Roman" w:hAnsi="Times New Roman" w:eastAsia="仿宋" w:cs="Times New Roman"/>
          <w:sz w:val="28"/>
        </w:rPr>
        <w:t>X</w:t>
      </w:r>
      <w:r>
        <w:rPr>
          <w:rFonts w:hint="default" w:ascii="Times New Roman" w:hAnsi="Times New Roman" w:eastAsia="仿宋" w:cs="Times New Roman"/>
          <w:sz w:val="28"/>
          <w:szCs w:val="28"/>
        </w:rPr>
        <w:t>栋</w:t>
      </w:r>
      <w:r>
        <w:rPr>
          <w:rFonts w:ascii="Times New Roman" w:hAnsi="Times New Roman" w:eastAsia="仿宋" w:cs="Times New Roman"/>
          <w:sz w:val="28"/>
          <w:szCs w:val="28"/>
        </w:rPr>
        <w:t>：</w:t>
      </w:r>
    </w:p>
    <w:p>
      <w:pPr>
        <w:spacing w:line="360" w:lineRule="auto"/>
        <w:ind w:firstLine="560" w:firstLineChars="200"/>
        <w:rPr>
          <w:rFonts w:ascii="Times New Roman" w:hAnsi="Times New Roman" w:eastAsia="仿宋" w:cs="Times New Roman"/>
          <w:sz w:val="28"/>
          <w:szCs w:val="28"/>
          <w:u w:val="single"/>
        </w:rPr>
      </w:pPr>
      <w:r>
        <w:rPr>
          <w:rFonts w:hint="default" w:ascii="Times New Roman" w:hAnsi="Times New Roman" w:eastAsia="仿宋" w:cs="Times New Roman"/>
          <w:sz w:val="28"/>
          <w:szCs w:val="28"/>
        </w:rPr>
        <w:t>P=（Q1+Q2+Q3）/（100-Q4）×100%</w:t>
      </w:r>
      <w:r>
        <w:rPr>
          <w:rFonts w:ascii="Times New Roman" w:hAnsi="Times New Roman" w:eastAsia="仿宋" w:cs="Times New Roman"/>
          <w:sz w:val="28"/>
          <w:szCs w:val="28"/>
        </w:rPr>
        <w:t>=</w:t>
      </w:r>
      <w:r>
        <w:rPr>
          <w:rFonts w:hint="default" w:ascii="Times New Roman" w:hAnsi="Times New Roman" w:eastAsia="仿宋" w:cs="Times New Roman"/>
          <w:sz w:val="28"/>
          <w:szCs w:val="28"/>
          <w:u w:val="single"/>
        </w:rPr>
        <w:t xml:space="preserve">                       </w:t>
      </w:r>
    </w:p>
    <w:p>
      <w:pPr>
        <w:spacing w:line="360" w:lineRule="auto"/>
        <w:ind w:firstLine="560" w:firstLineChars="200"/>
        <w:rPr>
          <w:rFonts w:ascii="Times New Roman" w:hAnsi="Times New Roman" w:eastAsia="仿宋" w:cs="Times New Roman"/>
        </w:rPr>
      </w:pPr>
      <w:r>
        <w:rPr>
          <w:rFonts w:hint="default" w:ascii="Times New Roman" w:hAnsi="Times New Roman" w:eastAsia="仿宋" w:cs="Times New Roman"/>
          <w:sz w:val="28"/>
          <w:szCs w:val="28"/>
        </w:rPr>
        <w:t>装配率</w:t>
      </w: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符合《装配式建筑评价</w:t>
      </w:r>
      <w:r>
        <w:rPr>
          <w:rFonts w:ascii="Times New Roman" w:hAnsi="Times New Roman" w:eastAsia="仿宋" w:cs="Times New Roman"/>
          <w:sz w:val="28"/>
          <w:szCs w:val="28"/>
        </w:rPr>
        <w:t>标准</w:t>
      </w:r>
      <w:r>
        <w:rPr>
          <w:rFonts w:hint="default" w:ascii="Times New Roman" w:hAnsi="Times New Roman" w:eastAsia="仿宋" w:cs="Times New Roman"/>
          <w:sz w:val="28"/>
          <w:szCs w:val="28"/>
        </w:rPr>
        <w:t>》装配率的要求。</w:t>
      </w:r>
    </w:p>
    <w:p/>
    <w:p>
      <w:pPr>
        <w:rPr>
          <w:rFonts w:hint="eastAsia" w:ascii="Times New Roman" w:hAnsi="仿宋" w:eastAsia="仿宋"/>
          <w:bCs/>
          <w:color w:val="auto"/>
          <w:sz w:val="32"/>
          <w:szCs w:val="32"/>
          <w:highlight w:val="none"/>
          <w:lang w:val="en-US" w:eastAsia="zh-CN"/>
        </w:rPr>
        <w:sectPr>
          <w:pgSz w:w="11906" w:h="16838"/>
          <w:pgMar w:top="1440" w:right="1800" w:bottom="1440" w:left="1800" w:header="851" w:footer="992" w:gutter="0"/>
          <w:cols w:space="425" w:num="1"/>
          <w:docGrid w:type="lines" w:linePitch="312" w:charSpace="0"/>
        </w:sectPr>
      </w:pPr>
    </w:p>
    <w:p>
      <w:pPr>
        <w:numPr>
          <w:ilvl w:val="0"/>
          <w:numId w:val="0"/>
        </w:numPr>
        <w:jc w:val="left"/>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附件</w:t>
      </w:r>
      <w:r>
        <w:rPr>
          <w:rFonts w:hint="eastAsia" w:ascii="Times New Roman" w:hAnsi="Times New Roman" w:eastAsia="黑体" w:cs="Times New Roman"/>
          <w:b w:val="0"/>
          <w:bCs w:val="0"/>
          <w:sz w:val="32"/>
          <w:szCs w:val="32"/>
          <w:lang w:val="en-US" w:eastAsia="zh-CN"/>
        </w:rPr>
        <w:t>4</w:t>
      </w:r>
      <w:r>
        <w:rPr>
          <w:rFonts w:hint="default" w:ascii="Times New Roman" w:hAnsi="Times New Roman" w:eastAsia="黑体" w:cs="Times New Roman"/>
          <w:b w:val="0"/>
          <w:bCs w:val="0"/>
          <w:sz w:val="32"/>
          <w:szCs w:val="32"/>
          <w:lang w:val="en-US" w:eastAsia="zh-CN"/>
        </w:rPr>
        <w:t>：</w:t>
      </w:r>
    </w:p>
    <w:p>
      <w:pPr>
        <w:widowControl/>
        <w:rPr>
          <w:rFonts w:ascii="Times New Roman" w:hAnsi="Times New Roman" w:eastAsia="黑体" w:cs="Times New Roman"/>
          <w:kern w:val="0"/>
          <w:sz w:val="32"/>
          <w:szCs w:val="32"/>
        </w:rPr>
      </w:pPr>
    </w:p>
    <w:p>
      <w:pPr>
        <w:widowControl/>
        <w:rPr>
          <w:rFonts w:ascii="Times New Roman" w:hAnsi="Times New Roman" w:eastAsia="黑体" w:cs="Times New Roman"/>
          <w:kern w:val="0"/>
          <w:sz w:val="32"/>
          <w:szCs w:val="32"/>
        </w:rPr>
      </w:pPr>
    </w:p>
    <w:p>
      <w:pPr>
        <w:widowControl/>
        <w:rPr>
          <w:rFonts w:ascii="Times New Roman" w:hAnsi="Times New Roman" w:eastAsia="黑体" w:cs="Times New Roman"/>
          <w:kern w:val="0"/>
          <w:sz w:val="32"/>
          <w:szCs w:val="32"/>
        </w:rPr>
      </w:pPr>
    </w:p>
    <w:p>
      <w:pPr>
        <w:widowControl/>
        <w:rPr>
          <w:rFonts w:ascii="Times New Roman" w:hAnsi="Times New Roman" w:eastAsia="黑体" w:cs="Times New Roman"/>
          <w:kern w:val="0"/>
          <w:sz w:val="32"/>
          <w:szCs w:val="32"/>
        </w:rPr>
      </w:pPr>
    </w:p>
    <w:p>
      <w:pPr>
        <w:widowControl/>
        <w:rPr>
          <w:rFonts w:ascii="Times New Roman" w:hAnsi="Times New Roman" w:eastAsia="黑体" w:cs="Times New Roman"/>
          <w:kern w:val="0"/>
          <w:sz w:val="32"/>
          <w:szCs w:val="32"/>
        </w:rPr>
      </w:pPr>
    </w:p>
    <w:p>
      <w:pPr>
        <w:widowControl/>
        <w:rPr>
          <w:rFonts w:ascii="Times New Roman" w:hAnsi="Times New Roman" w:eastAsia="黑体" w:cs="Times New Roman"/>
          <w:kern w:val="0"/>
          <w:sz w:val="32"/>
          <w:szCs w:val="32"/>
        </w:rPr>
      </w:pPr>
    </w:p>
    <w:p>
      <w:pPr>
        <w:adjustRightInd w:val="0"/>
        <w:snapToGrid w:val="0"/>
        <w:jc w:val="center"/>
        <w:rPr>
          <w:rFonts w:ascii="Times New Roman" w:hAnsi="Times New Roman" w:eastAsia="仿宋" w:cs="Times New Roman"/>
          <w:b/>
          <w:snapToGrid w:val="0"/>
          <w:sz w:val="44"/>
          <w:szCs w:val="44"/>
        </w:rPr>
      </w:pPr>
      <w:r>
        <w:rPr>
          <w:rFonts w:hint="eastAsia" w:ascii="Times New Roman" w:hAnsi="Times New Roman" w:eastAsia="仿宋" w:cs="Times New Roman"/>
          <w:b/>
          <w:snapToGrid w:val="0"/>
          <w:sz w:val="44"/>
          <w:szCs w:val="44"/>
          <w:lang w:eastAsia="zh-CN"/>
        </w:rPr>
        <w:t>汕头</w:t>
      </w:r>
      <w:r>
        <w:rPr>
          <w:rFonts w:hint="default" w:ascii="Times New Roman" w:hAnsi="Times New Roman" w:eastAsia="仿宋" w:cs="Times New Roman"/>
          <w:b/>
          <w:snapToGrid w:val="0"/>
          <w:sz w:val="44"/>
          <w:szCs w:val="44"/>
        </w:rPr>
        <w:t>市装配式建筑项目</w:t>
      </w:r>
    </w:p>
    <w:p>
      <w:pPr>
        <w:adjustRightInd w:val="0"/>
        <w:snapToGrid w:val="0"/>
        <w:jc w:val="center"/>
        <w:rPr>
          <w:rFonts w:ascii="Times New Roman" w:hAnsi="Times New Roman" w:eastAsia="仿宋" w:cs="Times New Roman"/>
          <w:b/>
          <w:snapToGrid w:val="0"/>
          <w:sz w:val="44"/>
          <w:szCs w:val="44"/>
        </w:rPr>
      </w:pPr>
      <w:r>
        <w:rPr>
          <w:rFonts w:hint="default" w:ascii="Times New Roman" w:hAnsi="Times New Roman" w:eastAsia="仿宋" w:cs="Times New Roman"/>
          <w:b/>
          <w:snapToGrid w:val="0"/>
          <w:sz w:val="44"/>
          <w:szCs w:val="44"/>
        </w:rPr>
        <w:t>装配率计算书</w:t>
      </w:r>
    </w:p>
    <w:p>
      <w:pPr>
        <w:adjustRightInd w:val="0"/>
        <w:snapToGrid w:val="0"/>
        <w:jc w:val="center"/>
        <w:rPr>
          <w:rFonts w:ascii="Times New Roman" w:hAnsi="Times New Roman" w:eastAsia="仿宋" w:cs="Times New Roman"/>
          <w:sz w:val="28"/>
          <w:szCs w:val="28"/>
        </w:rPr>
      </w:pPr>
      <w:r>
        <w:rPr>
          <w:rFonts w:hint="default" w:ascii="Times New Roman" w:hAnsi="Times New Roman" w:eastAsia="仿宋" w:cs="Times New Roman"/>
          <w:snapToGrid w:val="0"/>
          <w:sz w:val="28"/>
          <w:szCs w:val="28"/>
        </w:rPr>
        <w:t>（采用广东省标准计算参考格式）</w:t>
      </w:r>
    </w:p>
    <w:p>
      <w:pPr>
        <w:adjustRightInd w:val="0"/>
        <w:snapToGrid w:val="0"/>
        <w:rPr>
          <w:rFonts w:ascii="Times New Roman" w:hAnsi="Times New Roman" w:eastAsia="仿宋" w:cs="Times New Roman"/>
          <w:snapToGrid w:val="0"/>
          <w:sz w:val="28"/>
          <w:szCs w:val="28"/>
        </w:rPr>
      </w:pPr>
    </w:p>
    <w:p>
      <w:pPr>
        <w:adjustRightInd w:val="0"/>
        <w:snapToGrid w:val="0"/>
        <w:rPr>
          <w:rFonts w:ascii="Times New Roman" w:hAnsi="Times New Roman" w:eastAsia="仿宋" w:cs="Times New Roman"/>
          <w:sz w:val="28"/>
        </w:rPr>
      </w:pPr>
    </w:p>
    <w:p>
      <w:pPr>
        <w:adjustRightInd w:val="0"/>
        <w:snapToGrid w:val="0"/>
        <w:rPr>
          <w:rFonts w:ascii="Times New Roman" w:hAnsi="Times New Roman" w:eastAsia="仿宋" w:cs="Times New Roman"/>
          <w:sz w:val="28"/>
        </w:rPr>
      </w:pPr>
    </w:p>
    <w:p>
      <w:pPr>
        <w:adjustRightInd w:val="0"/>
        <w:snapToGrid w:val="0"/>
        <w:rPr>
          <w:rFonts w:ascii="Times New Roman" w:hAnsi="Times New Roman" w:eastAsia="仿宋" w:cs="Times New Roman"/>
          <w:sz w:val="28"/>
        </w:rPr>
      </w:pPr>
    </w:p>
    <w:p>
      <w:pPr>
        <w:adjustRightInd w:val="0"/>
        <w:snapToGrid w:val="0"/>
        <w:rPr>
          <w:rFonts w:ascii="Times New Roman" w:hAnsi="Times New Roman" w:eastAsia="仿宋" w:cs="Times New Roman"/>
          <w:sz w:val="28"/>
        </w:rPr>
      </w:pPr>
    </w:p>
    <w:p>
      <w:pPr>
        <w:adjustRightInd w:val="0"/>
        <w:snapToGrid w:val="0"/>
        <w:rPr>
          <w:rFonts w:ascii="Times New Roman" w:hAnsi="Times New Roman" w:eastAsia="仿宋" w:cs="Times New Roman"/>
          <w:sz w:val="28"/>
        </w:rPr>
      </w:pPr>
    </w:p>
    <w:p>
      <w:pPr>
        <w:adjustRightInd w:val="0"/>
        <w:snapToGrid w:val="0"/>
        <w:rPr>
          <w:rFonts w:ascii="Times New Roman" w:hAnsi="Times New Roman" w:eastAsia="仿宋" w:cs="Times New Roman"/>
          <w:sz w:val="28"/>
        </w:rPr>
      </w:pPr>
    </w:p>
    <w:p>
      <w:pPr>
        <w:tabs>
          <w:tab w:val="left" w:pos="6300"/>
        </w:tabs>
        <w:adjustRightInd w:val="0"/>
        <w:snapToGrid w:val="0"/>
        <w:spacing w:line="480" w:lineRule="auto"/>
        <w:ind w:firstLine="1238" w:firstLineChars="387"/>
        <w:jc w:val="left"/>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项目名称：</w:t>
      </w:r>
      <w:r>
        <w:rPr>
          <w:rFonts w:ascii="Times New Roman" w:hAnsi="Times New Roman" w:eastAsia="仿宋" w:cs="Times New Roman"/>
          <w:snapToGrid w:val="0"/>
          <w:sz w:val="32"/>
          <w:szCs w:val="32"/>
        </w:rPr>
        <w:t>________________________</w:t>
      </w:r>
    </w:p>
    <w:p>
      <w:pPr>
        <w:tabs>
          <w:tab w:val="left" w:pos="6300"/>
        </w:tabs>
        <w:adjustRightInd w:val="0"/>
        <w:snapToGrid w:val="0"/>
        <w:spacing w:line="480" w:lineRule="auto"/>
        <w:ind w:firstLine="1238" w:firstLineChars="387"/>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建设单位：</w:t>
      </w:r>
      <w:r>
        <w:rPr>
          <w:rFonts w:ascii="Times New Roman" w:hAnsi="Times New Roman" w:eastAsia="仿宋" w:cs="Times New Roman"/>
          <w:snapToGrid w:val="0"/>
          <w:sz w:val="32"/>
          <w:szCs w:val="32"/>
        </w:rPr>
        <w:t>________________________</w:t>
      </w:r>
    </w:p>
    <w:p>
      <w:pPr>
        <w:tabs>
          <w:tab w:val="left" w:pos="6300"/>
        </w:tabs>
        <w:adjustRightInd w:val="0"/>
        <w:snapToGrid w:val="0"/>
        <w:spacing w:line="480" w:lineRule="auto"/>
        <w:ind w:firstLine="1238" w:firstLineChars="387"/>
        <w:rPr>
          <w:rFonts w:ascii="Times New Roman" w:hAnsi="Times New Roman" w:eastAsia="仿宋" w:cs="Times New Roman"/>
          <w:snapToGrid w:val="0"/>
          <w:sz w:val="32"/>
          <w:szCs w:val="32"/>
        </w:rPr>
      </w:pPr>
      <w:r>
        <w:rPr>
          <w:rFonts w:hint="default" w:ascii="Times New Roman" w:hAnsi="Times New Roman" w:eastAsia="仿宋" w:cs="Times New Roman"/>
          <w:snapToGrid w:val="0"/>
          <w:sz w:val="32"/>
          <w:szCs w:val="32"/>
        </w:rPr>
        <w:t>设计单位：</w:t>
      </w:r>
      <w:r>
        <w:rPr>
          <w:rFonts w:ascii="Times New Roman" w:hAnsi="Times New Roman" w:eastAsia="仿宋" w:cs="Times New Roman"/>
          <w:snapToGrid w:val="0"/>
          <w:sz w:val="32"/>
          <w:szCs w:val="32"/>
        </w:rPr>
        <w:t>________________________</w:t>
      </w:r>
    </w:p>
    <w:p>
      <w:pPr>
        <w:tabs>
          <w:tab w:val="left" w:pos="6300"/>
        </w:tabs>
        <w:adjustRightInd w:val="0"/>
        <w:snapToGrid w:val="0"/>
        <w:spacing w:line="480" w:lineRule="auto"/>
        <w:ind w:firstLine="1238" w:firstLineChars="387"/>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日</w:t>
      </w:r>
      <w:r>
        <w:rPr>
          <w:rFonts w:ascii="Times New Roman" w:hAnsi="Times New Roman" w:eastAsia="仿宋" w:cs="Times New Roman"/>
          <w:snapToGrid w:val="0"/>
          <w:sz w:val="32"/>
          <w:szCs w:val="32"/>
        </w:rPr>
        <w:t xml:space="preserve">    </w:t>
      </w:r>
      <w:r>
        <w:rPr>
          <w:rFonts w:hint="default" w:ascii="Times New Roman" w:hAnsi="Times New Roman" w:eastAsia="仿宋" w:cs="Times New Roman"/>
          <w:snapToGrid w:val="0"/>
          <w:sz w:val="32"/>
          <w:szCs w:val="32"/>
        </w:rPr>
        <w:t>期：</w:t>
      </w:r>
      <w:r>
        <w:rPr>
          <w:rFonts w:ascii="Times New Roman" w:hAnsi="Times New Roman" w:eastAsia="仿宋" w:cs="Times New Roman"/>
          <w:snapToGrid w:val="0"/>
          <w:sz w:val="32"/>
          <w:szCs w:val="32"/>
        </w:rPr>
        <w:t>________________________</w:t>
      </w:r>
    </w:p>
    <w:p>
      <w:pPr>
        <w:adjustRightInd w:val="0"/>
        <w:snapToGrid w:val="0"/>
        <w:rPr>
          <w:rFonts w:ascii="Times New Roman" w:hAnsi="Times New Roman" w:eastAsia="仿宋" w:cs="Times New Roman"/>
          <w:b/>
          <w:bCs/>
          <w:sz w:val="44"/>
          <w:szCs w:val="44"/>
          <w:lang w:val="zh-CN"/>
        </w:rPr>
      </w:pPr>
    </w:p>
    <w:p>
      <w:pPr>
        <w:adjustRightInd w:val="0"/>
        <w:snapToGrid w:val="0"/>
        <w:rPr>
          <w:rFonts w:ascii="Times New Roman" w:hAnsi="Times New Roman" w:eastAsia="仿宋" w:cs="Times New Roman"/>
          <w:b/>
          <w:bCs/>
          <w:sz w:val="44"/>
          <w:szCs w:val="44"/>
          <w:lang w:val="zh-CN"/>
        </w:rPr>
      </w:pPr>
    </w:p>
    <w:p>
      <w:pPr>
        <w:adjustRightInd w:val="0"/>
        <w:snapToGrid w:val="0"/>
        <w:rPr>
          <w:rFonts w:ascii="Times New Roman" w:hAnsi="Times New Roman" w:eastAsia="仿宋" w:cs="Times New Roman"/>
          <w:b/>
          <w:bCs/>
          <w:sz w:val="44"/>
          <w:szCs w:val="44"/>
          <w:lang w:val="zh-CN"/>
        </w:rPr>
      </w:pPr>
    </w:p>
    <w:p>
      <w:pPr>
        <w:adjustRightInd w:val="0"/>
        <w:snapToGrid w:val="0"/>
        <w:rPr>
          <w:rFonts w:ascii="Times New Roman" w:hAnsi="Times New Roman" w:eastAsia="仿宋" w:cs="Times New Roman"/>
          <w:b/>
          <w:bCs/>
          <w:sz w:val="44"/>
          <w:szCs w:val="44"/>
          <w:lang w:val="zh-CN"/>
        </w:rPr>
      </w:pPr>
    </w:p>
    <w:p>
      <w:pPr>
        <w:adjustRightInd w:val="0"/>
        <w:snapToGrid w:val="0"/>
        <w:rPr>
          <w:rFonts w:ascii="Times New Roman" w:hAnsi="Times New Roman" w:eastAsia="仿宋" w:cs="Times New Roman"/>
          <w:b/>
          <w:bCs/>
          <w:sz w:val="44"/>
          <w:szCs w:val="44"/>
          <w:lang w:val="zh-CN"/>
        </w:rPr>
      </w:pPr>
    </w:p>
    <w:p>
      <w:pPr>
        <w:adjustRightInd w:val="0"/>
        <w:snapToGrid w:val="0"/>
        <w:rPr>
          <w:rFonts w:ascii="Times New Roman" w:hAnsi="Times New Roman" w:eastAsia="仿宋" w:cs="Times New Roman"/>
          <w:b/>
          <w:bCs/>
          <w:sz w:val="44"/>
          <w:szCs w:val="44"/>
          <w:lang w:val="zh-CN"/>
        </w:rPr>
      </w:pPr>
    </w:p>
    <w:p>
      <w:pPr>
        <w:adjustRightInd w:val="0"/>
        <w:snapToGrid w:val="0"/>
        <w:rPr>
          <w:rFonts w:ascii="Times New Roman" w:hAnsi="Times New Roman" w:eastAsia="仿宋" w:cs="Times New Roman"/>
          <w:b/>
          <w:bCs/>
          <w:sz w:val="44"/>
          <w:szCs w:val="44"/>
          <w:lang w:val="zh-CN"/>
        </w:rPr>
      </w:pPr>
    </w:p>
    <w:p>
      <w:pPr>
        <w:tabs>
          <w:tab w:val="left" w:pos="6300"/>
        </w:tabs>
        <w:adjustRightInd w:val="0"/>
        <w:snapToGrid w:val="0"/>
        <w:spacing w:line="360" w:lineRule="auto"/>
        <w:jc w:val="center"/>
        <w:rPr>
          <w:rFonts w:ascii="Times New Roman" w:hAnsi="Times New Roman" w:eastAsia="仿宋" w:cs="Times New Roman"/>
          <w:sz w:val="44"/>
          <w:szCs w:val="44"/>
          <w:lang w:val="zh-CN"/>
        </w:rPr>
      </w:pPr>
    </w:p>
    <w:p>
      <w:pPr>
        <w:tabs>
          <w:tab w:val="left" w:pos="6300"/>
        </w:tabs>
        <w:adjustRightInd w:val="0"/>
        <w:snapToGrid w:val="0"/>
        <w:spacing w:line="360" w:lineRule="auto"/>
        <w:jc w:val="center"/>
        <w:rPr>
          <w:rFonts w:ascii="Times New Roman" w:hAnsi="Times New Roman" w:eastAsia="仿宋" w:cs="Times New Roman"/>
          <w:sz w:val="44"/>
          <w:szCs w:val="44"/>
          <w:lang w:val="zh-CN"/>
        </w:rPr>
      </w:pPr>
    </w:p>
    <w:p>
      <w:pPr>
        <w:tabs>
          <w:tab w:val="left" w:pos="6300"/>
        </w:tabs>
        <w:adjustRightInd w:val="0"/>
        <w:snapToGrid w:val="0"/>
        <w:spacing w:line="360" w:lineRule="auto"/>
        <w:jc w:val="center"/>
        <w:rPr>
          <w:rFonts w:ascii="Times New Roman" w:hAnsi="Times New Roman" w:eastAsia="仿宋" w:cs="Times New Roman"/>
          <w:sz w:val="44"/>
          <w:szCs w:val="44"/>
          <w:lang w:val="zh-CN"/>
        </w:rPr>
      </w:pPr>
    </w:p>
    <w:p>
      <w:pPr>
        <w:tabs>
          <w:tab w:val="left" w:pos="6300"/>
        </w:tabs>
        <w:adjustRightInd w:val="0"/>
        <w:snapToGrid w:val="0"/>
        <w:spacing w:line="360" w:lineRule="auto"/>
        <w:jc w:val="center"/>
        <w:rPr>
          <w:rFonts w:ascii="Times New Roman" w:hAnsi="Times New Roman" w:eastAsia="仿宋" w:cs="Times New Roman"/>
          <w:sz w:val="44"/>
          <w:szCs w:val="44"/>
          <w:lang w:val="zh-CN"/>
        </w:rPr>
      </w:pPr>
    </w:p>
    <w:p>
      <w:pPr>
        <w:tabs>
          <w:tab w:val="left" w:pos="6300"/>
        </w:tabs>
        <w:adjustRightInd w:val="0"/>
        <w:snapToGrid w:val="0"/>
        <w:spacing w:line="360" w:lineRule="auto"/>
        <w:jc w:val="center"/>
        <w:rPr>
          <w:rFonts w:ascii="Times New Roman" w:hAnsi="Times New Roman" w:eastAsia="仿宋" w:cs="Times New Roman"/>
          <w:sz w:val="44"/>
          <w:szCs w:val="44"/>
          <w:lang w:val="zh-CN"/>
        </w:rPr>
      </w:pPr>
    </w:p>
    <w:p>
      <w:pPr>
        <w:tabs>
          <w:tab w:val="left" w:pos="6300"/>
        </w:tabs>
        <w:adjustRightInd w:val="0"/>
        <w:snapToGrid w:val="0"/>
        <w:spacing w:line="360" w:lineRule="auto"/>
        <w:jc w:val="center"/>
        <w:rPr>
          <w:rFonts w:ascii="Times New Roman" w:hAnsi="Times New Roman" w:eastAsia="仿宋" w:cs="Times New Roman"/>
          <w:sz w:val="44"/>
          <w:szCs w:val="44"/>
          <w:lang w:val="zh-CN"/>
        </w:rPr>
      </w:pPr>
    </w:p>
    <w:p>
      <w:pPr>
        <w:tabs>
          <w:tab w:val="left" w:pos="6300"/>
        </w:tabs>
        <w:adjustRightInd w:val="0"/>
        <w:snapToGrid w:val="0"/>
        <w:spacing w:line="360" w:lineRule="auto"/>
        <w:jc w:val="center"/>
        <w:rPr>
          <w:rFonts w:ascii="Times New Roman" w:hAnsi="Times New Roman" w:eastAsia="仿宋" w:cs="Times New Roman"/>
          <w:sz w:val="44"/>
          <w:szCs w:val="44"/>
          <w:lang w:val="zh-CN"/>
        </w:rPr>
      </w:pPr>
    </w:p>
    <w:p>
      <w:pPr>
        <w:tabs>
          <w:tab w:val="left" w:pos="6300"/>
        </w:tabs>
        <w:adjustRightInd w:val="0"/>
        <w:snapToGrid w:val="0"/>
        <w:spacing w:line="360" w:lineRule="auto"/>
        <w:ind w:left="2100" w:leftChars="1000"/>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设</w:t>
      </w:r>
      <w:r>
        <w:rPr>
          <w:rFonts w:ascii="Times New Roman" w:hAnsi="Times New Roman" w:eastAsia="仿宋" w:cs="Times New Roman"/>
          <w:snapToGrid w:val="0"/>
          <w:sz w:val="32"/>
          <w:szCs w:val="32"/>
        </w:rPr>
        <w:t xml:space="preserve">  </w:t>
      </w:r>
      <w:r>
        <w:rPr>
          <w:rFonts w:hint="default" w:ascii="Times New Roman" w:hAnsi="Times New Roman" w:eastAsia="仿宋" w:cs="Times New Roman"/>
          <w:snapToGrid w:val="0"/>
          <w:sz w:val="32"/>
          <w:szCs w:val="32"/>
        </w:rPr>
        <w:t>计</w:t>
      </w:r>
      <w:r>
        <w:rPr>
          <w:rFonts w:ascii="Times New Roman" w:hAnsi="Times New Roman" w:eastAsia="仿宋" w:cs="Times New Roman"/>
          <w:snapToGrid w:val="0"/>
          <w:sz w:val="32"/>
          <w:szCs w:val="32"/>
        </w:rPr>
        <w:t xml:space="preserve">  </w:t>
      </w:r>
      <w:r>
        <w:rPr>
          <w:rFonts w:hint="default" w:ascii="Times New Roman" w:hAnsi="Times New Roman" w:eastAsia="仿宋" w:cs="Times New Roman"/>
          <w:snapToGrid w:val="0"/>
          <w:sz w:val="32"/>
          <w:szCs w:val="32"/>
        </w:rPr>
        <w:t>人：</w:t>
      </w:r>
      <w:r>
        <w:rPr>
          <w:rFonts w:ascii="Times New Roman" w:hAnsi="Times New Roman" w:eastAsia="仿宋" w:cs="Times New Roman"/>
          <w:snapToGrid w:val="0"/>
          <w:sz w:val="32"/>
          <w:szCs w:val="32"/>
          <w:u w:val="single"/>
        </w:rPr>
        <w:t xml:space="preserve">            </w:t>
      </w:r>
    </w:p>
    <w:p>
      <w:pPr>
        <w:tabs>
          <w:tab w:val="left" w:pos="6300"/>
        </w:tabs>
        <w:adjustRightInd w:val="0"/>
        <w:snapToGrid w:val="0"/>
        <w:spacing w:line="360" w:lineRule="auto"/>
        <w:ind w:left="2100" w:leftChars="1000"/>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校</w:t>
      </w:r>
      <w:r>
        <w:rPr>
          <w:rFonts w:ascii="Times New Roman" w:hAnsi="Times New Roman" w:eastAsia="仿宋" w:cs="Times New Roman"/>
          <w:snapToGrid w:val="0"/>
          <w:sz w:val="32"/>
          <w:szCs w:val="32"/>
        </w:rPr>
        <w:t xml:space="preserve">  </w:t>
      </w:r>
      <w:r>
        <w:rPr>
          <w:rFonts w:hint="default" w:ascii="Times New Roman" w:hAnsi="Times New Roman" w:eastAsia="仿宋" w:cs="Times New Roman"/>
          <w:snapToGrid w:val="0"/>
          <w:sz w:val="32"/>
          <w:szCs w:val="32"/>
        </w:rPr>
        <w:t>对</w:t>
      </w:r>
      <w:r>
        <w:rPr>
          <w:rFonts w:ascii="Times New Roman" w:hAnsi="Times New Roman" w:eastAsia="仿宋" w:cs="Times New Roman"/>
          <w:snapToGrid w:val="0"/>
          <w:sz w:val="32"/>
          <w:szCs w:val="32"/>
        </w:rPr>
        <w:t xml:space="preserve">  </w:t>
      </w:r>
      <w:r>
        <w:rPr>
          <w:rFonts w:hint="default" w:ascii="Times New Roman" w:hAnsi="Times New Roman" w:eastAsia="仿宋" w:cs="Times New Roman"/>
          <w:snapToGrid w:val="0"/>
          <w:sz w:val="32"/>
          <w:szCs w:val="32"/>
        </w:rPr>
        <w:t>人：</w:t>
      </w:r>
      <w:r>
        <w:rPr>
          <w:rFonts w:ascii="Times New Roman" w:hAnsi="Times New Roman" w:eastAsia="仿宋" w:cs="Times New Roman"/>
          <w:snapToGrid w:val="0"/>
          <w:sz w:val="32"/>
          <w:szCs w:val="32"/>
          <w:u w:val="single"/>
        </w:rPr>
        <w:t xml:space="preserve">            </w:t>
      </w:r>
    </w:p>
    <w:p>
      <w:pPr>
        <w:tabs>
          <w:tab w:val="left" w:pos="6300"/>
        </w:tabs>
        <w:adjustRightInd w:val="0"/>
        <w:snapToGrid w:val="0"/>
        <w:spacing w:line="360" w:lineRule="auto"/>
        <w:ind w:left="2100" w:leftChars="1000"/>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专业负责人：</w:t>
      </w:r>
      <w:r>
        <w:rPr>
          <w:rFonts w:ascii="Times New Roman" w:hAnsi="Times New Roman" w:eastAsia="仿宋" w:cs="Times New Roman"/>
          <w:snapToGrid w:val="0"/>
          <w:sz w:val="32"/>
          <w:szCs w:val="32"/>
          <w:u w:val="single"/>
        </w:rPr>
        <w:t xml:space="preserve">            </w:t>
      </w:r>
    </w:p>
    <w:p>
      <w:pPr>
        <w:tabs>
          <w:tab w:val="left" w:pos="6300"/>
        </w:tabs>
        <w:adjustRightInd w:val="0"/>
        <w:snapToGrid w:val="0"/>
        <w:spacing w:line="360" w:lineRule="auto"/>
        <w:ind w:left="2100" w:leftChars="1000"/>
        <w:rPr>
          <w:rFonts w:ascii="Times New Roman" w:hAnsi="Times New Roman" w:eastAsia="仿宋" w:cs="Times New Roman"/>
          <w:snapToGrid w:val="0"/>
          <w:sz w:val="32"/>
          <w:szCs w:val="32"/>
          <w:u w:val="single"/>
        </w:rPr>
      </w:pPr>
      <w:r>
        <w:rPr>
          <w:rFonts w:hint="default" w:ascii="Times New Roman" w:hAnsi="Times New Roman" w:eastAsia="仿宋" w:cs="Times New Roman"/>
          <w:snapToGrid w:val="0"/>
          <w:sz w:val="32"/>
          <w:szCs w:val="32"/>
        </w:rPr>
        <w:t>专业审核人：</w:t>
      </w:r>
      <w:r>
        <w:rPr>
          <w:rFonts w:ascii="Times New Roman" w:hAnsi="Times New Roman" w:eastAsia="仿宋" w:cs="Times New Roman"/>
          <w:snapToGrid w:val="0"/>
          <w:sz w:val="32"/>
          <w:szCs w:val="32"/>
          <w:u w:val="single"/>
        </w:rPr>
        <w:t xml:space="preserve">            </w:t>
      </w:r>
    </w:p>
    <w:p>
      <w:pPr>
        <w:pStyle w:val="18"/>
        <w:adjustRightInd w:val="0"/>
        <w:snapToGrid w:val="0"/>
        <w:spacing w:before="0"/>
        <w:ind w:left="2100" w:leftChars="1000"/>
        <w:rPr>
          <w:rFonts w:ascii="Times New Roman" w:hAnsi="Times New Roman" w:eastAsia="仿宋" w:cs="Times New Roman"/>
          <w:color w:val="auto"/>
          <w:sz w:val="44"/>
          <w:szCs w:val="44"/>
          <w:lang w:val="zh-CN"/>
        </w:rPr>
      </w:pPr>
      <w:r>
        <w:rPr>
          <w:rFonts w:hint="default" w:ascii="Times New Roman" w:hAnsi="Times New Roman" w:eastAsia="仿宋" w:cs="Times New Roman"/>
          <w:b w:val="0"/>
          <w:bCs w:val="0"/>
          <w:snapToGrid w:val="0"/>
          <w:color w:val="auto"/>
          <w:kern w:val="2"/>
          <w:sz w:val="32"/>
          <w:szCs w:val="32"/>
        </w:rPr>
        <w:t>专业审定人：</w:t>
      </w:r>
      <w:r>
        <w:rPr>
          <w:rFonts w:ascii="Times New Roman" w:hAnsi="Times New Roman" w:eastAsia="仿宋" w:cs="Times New Roman"/>
          <w:b w:val="0"/>
          <w:bCs w:val="0"/>
          <w:snapToGrid w:val="0"/>
          <w:color w:val="auto"/>
          <w:kern w:val="2"/>
          <w:sz w:val="32"/>
          <w:szCs w:val="32"/>
          <w:u w:val="single"/>
        </w:rPr>
        <w:t xml:space="preserve">            </w:t>
      </w:r>
      <w:r>
        <w:rPr>
          <w:rFonts w:ascii="Times New Roman" w:hAnsi="Times New Roman" w:eastAsia="仿宋" w:cs="Times New Roman"/>
          <w:b w:val="0"/>
          <w:bCs w:val="0"/>
          <w:snapToGrid w:val="0"/>
          <w:color w:val="auto"/>
          <w:kern w:val="2"/>
          <w:sz w:val="32"/>
          <w:szCs w:val="32"/>
        </w:rPr>
        <w:t xml:space="preserve">    </w:t>
      </w:r>
      <w:r>
        <w:rPr>
          <w:rFonts w:ascii="Times New Roman" w:hAnsi="Times New Roman" w:eastAsia="仿宋" w:cs="Times New Roman"/>
          <w:color w:val="auto"/>
          <w:sz w:val="44"/>
          <w:szCs w:val="44"/>
          <w:lang w:val="zh-CN"/>
        </w:rPr>
        <w:br w:type="page"/>
      </w:r>
    </w:p>
    <w:p>
      <w:pPr>
        <w:pStyle w:val="18"/>
        <w:adjustRightInd w:val="0"/>
        <w:snapToGrid w:val="0"/>
        <w:spacing w:before="0"/>
        <w:jc w:val="center"/>
        <w:rPr>
          <w:rFonts w:ascii="Times New Roman" w:hAnsi="Times New Roman" w:eastAsia="仿宋" w:cs="Times New Roman"/>
          <w:color w:val="auto"/>
          <w:sz w:val="44"/>
          <w:szCs w:val="44"/>
          <w:lang w:val="zh-CN"/>
        </w:rPr>
      </w:pPr>
      <w:r>
        <w:rPr>
          <w:rFonts w:hint="default" w:ascii="Times New Roman" w:hAnsi="Times New Roman" w:eastAsia="仿宋" w:cs="Times New Roman"/>
          <w:color w:val="auto"/>
          <w:sz w:val="44"/>
          <w:szCs w:val="44"/>
          <w:lang w:val="zh-CN"/>
        </w:rPr>
        <w:t>目录</w:t>
      </w:r>
    </w:p>
    <w:p>
      <w:pPr>
        <w:adjustRightInd w:val="0"/>
        <w:snapToGrid w:val="0"/>
        <w:rPr>
          <w:rFonts w:ascii="Times New Roman" w:hAnsi="Times New Roman" w:eastAsia="仿宋" w:cs="Times New Roman"/>
          <w:b/>
          <w:bCs/>
          <w:sz w:val="44"/>
          <w:szCs w:val="44"/>
          <w:lang w:val="zh-CN"/>
        </w:rPr>
      </w:pPr>
    </w:p>
    <w:p>
      <w:pPr>
        <w:pStyle w:val="7"/>
        <w:tabs>
          <w:tab w:val="right" w:leader="dot" w:pos="8306"/>
        </w:tabs>
        <w:adjustRightInd w:val="0"/>
        <w:snapToGrid w:val="0"/>
        <w:spacing w:line="360" w:lineRule="auto"/>
        <w:rPr>
          <w:rFonts w:ascii="Times New Roman" w:hAnsi="Times New Roman" w:eastAsia="仿宋" w:cs="Times New Roman"/>
          <w:sz w:val="32"/>
          <w:szCs w:val="32"/>
        </w:rPr>
      </w:pPr>
      <w:r>
        <w:rPr>
          <w:rFonts w:ascii="Times New Roman" w:hAnsi="Times New Roman" w:eastAsia="仿宋" w:cs="Times New Roman"/>
          <w:sz w:val="32"/>
          <w:szCs w:val="32"/>
        </w:rPr>
        <w:fldChar w:fldCharType="begin"/>
      </w:r>
      <w:r>
        <w:rPr>
          <w:rFonts w:ascii="Times New Roman" w:hAnsi="Times New Roman" w:eastAsia="仿宋" w:cs="Times New Roman"/>
          <w:sz w:val="32"/>
          <w:szCs w:val="32"/>
        </w:rPr>
        <w:instrText xml:space="preserve"> TOC \o "1-3" \h \z \u </w:instrText>
      </w:r>
      <w:r>
        <w:rPr>
          <w:rFonts w:ascii="Times New Roman" w:hAnsi="Times New Roman" w:eastAsia="仿宋" w:cs="Times New Roman"/>
          <w:sz w:val="32"/>
          <w:szCs w:val="32"/>
        </w:rPr>
        <w:fldChar w:fldCharType="separate"/>
      </w:r>
      <w:r>
        <w:rPr>
          <w:rFonts w:ascii="Times New Roman" w:hAnsi="Times New Roman" w:cs="Times New Roman"/>
        </w:rPr>
        <w:fldChar w:fldCharType="begin"/>
      </w:r>
      <w:r>
        <w:rPr>
          <w:rFonts w:ascii="Times New Roman" w:hAnsi="Times New Roman" w:cs="Times New Roman"/>
        </w:rPr>
        <w:instrText xml:space="preserve"> HYPERLINK "file:///F:\\微信文件\\WeChat%20Files\\salior123\\FileStorage\\File\\2020-03\\关于加强设计阶段落实装配式建筑实施要求的通知-3-4.doc" \l "_Toc436" </w:instrText>
      </w:r>
      <w:r>
        <w:rPr>
          <w:rFonts w:ascii="Times New Roman" w:hAnsi="Times New Roman" w:cs="Times New Roman"/>
        </w:rPr>
        <w:fldChar w:fldCharType="separate"/>
      </w:r>
      <w:r>
        <w:rPr>
          <w:rStyle w:val="12"/>
          <w:rFonts w:hint="default" w:ascii="Times New Roman" w:hAnsi="Times New Roman" w:eastAsia="仿宋" w:cs="Times New Roman"/>
          <w:sz w:val="32"/>
        </w:rPr>
        <w:t>一、项目基本情况</w:t>
      </w:r>
      <w:r>
        <w:rPr>
          <w:rStyle w:val="12"/>
          <w:rFonts w:ascii="Times New Roman" w:hAnsi="Times New Roman" w:eastAsia="仿宋" w:cs="Times New Roman"/>
          <w:sz w:val="32"/>
        </w:rPr>
        <w:tab/>
      </w:r>
      <w:r>
        <w:rPr>
          <w:rStyle w:val="12"/>
          <w:rFonts w:ascii="Times New Roman" w:hAnsi="Times New Roman" w:eastAsia="仿宋" w:cs="Times New Roman"/>
          <w:sz w:val="32"/>
        </w:rPr>
        <w:fldChar w:fldCharType="end"/>
      </w:r>
      <w:r>
        <w:rPr>
          <w:rFonts w:ascii="Times New Roman" w:hAnsi="Times New Roman" w:eastAsia="仿宋" w:cs="Times New Roman"/>
          <w:sz w:val="32"/>
          <w:szCs w:val="32"/>
        </w:rPr>
        <w:t>XX</w:t>
      </w:r>
    </w:p>
    <w:p>
      <w:pPr>
        <w:pStyle w:val="7"/>
        <w:tabs>
          <w:tab w:val="right" w:leader="dot" w:pos="8306"/>
        </w:tabs>
        <w:adjustRightInd w:val="0"/>
        <w:snapToGrid w:val="0"/>
        <w:spacing w:line="360" w:lineRule="auto"/>
        <w:rPr>
          <w:rFonts w:ascii="Times New Roman" w:hAnsi="Times New Roman" w:eastAsia="仿宋"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"file:///F:\\微信文件\\WeChat%20Files\\salior123\\FileStorage\\File\\2020-03\\关于加强设计阶段落实装配式建筑实施要求的通知-3-4.doc" \l "_Toc1200" </w:instrText>
      </w:r>
      <w:r>
        <w:rPr>
          <w:rFonts w:ascii="Times New Roman" w:hAnsi="Times New Roman" w:cs="Times New Roman"/>
        </w:rPr>
        <w:fldChar w:fldCharType="separate"/>
      </w:r>
      <w:r>
        <w:rPr>
          <w:rStyle w:val="12"/>
          <w:rFonts w:hint="default" w:ascii="Times New Roman" w:hAnsi="Times New Roman" w:eastAsia="仿宋" w:cs="Times New Roman"/>
          <w:sz w:val="32"/>
        </w:rPr>
        <w:t>二、装配式建筑设计方案</w:t>
      </w:r>
      <w:r>
        <w:rPr>
          <w:rStyle w:val="12"/>
          <w:rFonts w:ascii="Times New Roman" w:hAnsi="Times New Roman" w:eastAsia="仿宋" w:cs="Times New Roman"/>
          <w:sz w:val="32"/>
        </w:rPr>
        <w:tab/>
      </w:r>
      <w:r>
        <w:rPr>
          <w:rStyle w:val="12"/>
          <w:rFonts w:ascii="Times New Roman" w:hAnsi="Times New Roman" w:eastAsia="仿宋" w:cs="Times New Roman"/>
          <w:sz w:val="32"/>
        </w:rPr>
        <w:fldChar w:fldCharType="end"/>
      </w:r>
      <w:r>
        <w:rPr>
          <w:rFonts w:ascii="Times New Roman" w:hAnsi="Times New Roman" w:eastAsia="仿宋" w:cs="Times New Roman"/>
          <w:sz w:val="32"/>
          <w:szCs w:val="32"/>
        </w:rPr>
        <w:t>XX</w:t>
      </w:r>
    </w:p>
    <w:p>
      <w:pPr>
        <w:pStyle w:val="7"/>
        <w:tabs>
          <w:tab w:val="right" w:leader="dot" w:pos="8306"/>
        </w:tabs>
        <w:adjustRightInd w:val="0"/>
        <w:snapToGrid w:val="0"/>
        <w:spacing w:line="360" w:lineRule="auto"/>
        <w:rPr>
          <w:rFonts w:ascii="Times New Roman" w:hAnsi="Times New Roman" w:eastAsia="仿宋"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"file:///F:\\微信文件\\WeChat%20Files\\salior123\\FileStorage\\File\\2020-03\\关于加强设计阶段落实装配式建筑实施要求的通知-3-4.doc" \l "_Toc27346" </w:instrText>
      </w:r>
      <w:r>
        <w:rPr>
          <w:rFonts w:ascii="Times New Roman" w:hAnsi="Times New Roman" w:cs="Times New Roman"/>
        </w:rPr>
        <w:fldChar w:fldCharType="separate"/>
      </w:r>
      <w:r>
        <w:rPr>
          <w:rStyle w:val="12"/>
          <w:rFonts w:hint="default" w:ascii="Times New Roman" w:hAnsi="Times New Roman" w:eastAsia="仿宋" w:cs="Times New Roman"/>
          <w:sz w:val="32"/>
        </w:rPr>
        <w:t>三、装配率的详细计算</w:t>
      </w:r>
      <w:r>
        <w:rPr>
          <w:rStyle w:val="12"/>
          <w:rFonts w:ascii="Times New Roman" w:hAnsi="Times New Roman" w:eastAsia="仿宋" w:cs="Times New Roman"/>
          <w:sz w:val="32"/>
        </w:rPr>
        <w:tab/>
      </w:r>
      <w:r>
        <w:rPr>
          <w:rStyle w:val="12"/>
          <w:rFonts w:ascii="Times New Roman" w:hAnsi="Times New Roman" w:eastAsia="仿宋" w:cs="Times New Roman"/>
          <w:sz w:val="32"/>
        </w:rPr>
        <w:fldChar w:fldCharType="end"/>
      </w:r>
      <w:r>
        <w:rPr>
          <w:rFonts w:ascii="Times New Roman" w:hAnsi="Times New Roman" w:eastAsia="仿宋" w:cs="Times New Roman"/>
          <w:sz w:val="32"/>
          <w:szCs w:val="32"/>
        </w:rPr>
        <w:t>XX</w:t>
      </w:r>
    </w:p>
    <w:p>
      <w:pPr>
        <w:pStyle w:val="7"/>
        <w:tabs>
          <w:tab w:val="right" w:leader="dot" w:pos="8306"/>
        </w:tabs>
        <w:adjustRightInd w:val="0"/>
        <w:snapToGrid w:val="0"/>
        <w:spacing w:line="360" w:lineRule="auto"/>
        <w:rPr>
          <w:rFonts w:ascii="Times New Roman" w:hAnsi="Times New Roman" w:eastAsia="仿宋"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"file:///F:\\微信文件\\WeChat%20Files\\salior123\\FileStorage\\File\\2020-03\\关于加强设计阶段落实装配式建筑实施要求的通知-3-4.doc" \l "_Toc31119" </w:instrText>
      </w:r>
      <w:r>
        <w:rPr>
          <w:rFonts w:ascii="Times New Roman" w:hAnsi="Times New Roman" w:cs="Times New Roman"/>
        </w:rPr>
        <w:fldChar w:fldCharType="separate"/>
      </w:r>
      <w:r>
        <w:rPr>
          <w:rStyle w:val="12"/>
          <w:rFonts w:hint="default" w:ascii="Times New Roman" w:hAnsi="Times New Roman" w:eastAsia="仿宋" w:cs="Times New Roman"/>
          <w:sz w:val="32"/>
        </w:rPr>
        <w:t>四、结论</w:t>
      </w:r>
      <w:r>
        <w:rPr>
          <w:rStyle w:val="12"/>
          <w:rFonts w:ascii="Times New Roman" w:hAnsi="Times New Roman" w:eastAsia="仿宋" w:cs="Times New Roman"/>
          <w:sz w:val="32"/>
        </w:rPr>
        <w:tab/>
      </w:r>
      <w:r>
        <w:rPr>
          <w:rStyle w:val="12"/>
          <w:rFonts w:ascii="Times New Roman" w:hAnsi="Times New Roman" w:eastAsia="仿宋" w:cs="Times New Roman"/>
          <w:sz w:val="32"/>
        </w:rPr>
        <w:fldChar w:fldCharType="end"/>
      </w:r>
      <w:r>
        <w:rPr>
          <w:rFonts w:ascii="Times New Roman" w:hAnsi="Times New Roman" w:eastAsia="仿宋" w:cs="Times New Roman"/>
          <w:sz w:val="32"/>
          <w:szCs w:val="32"/>
        </w:rPr>
        <w:t>XX</w:t>
      </w:r>
    </w:p>
    <w:p>
      <w:pPr>
        <w:adjustRightInd w:val="0"/>
        <w:snapToGrid w:val="0"/>
        <w:spacing w:line="360" w:lineRule="auto"/>
        <w:rPr>
          <w:rFonts w:ascii="Times New Roman" w:hAnsi="Times New Roman" w:eastAsia="仿宋" w:cs="Times New Roman"/>
          <w:sz w:val="32"/>
          <w:szCs w:val="32"/>
        </w:rPr>
      </w:pPr>
      <w:r>
        <w:rPr>
          <w:rFonts w:ascii="Times New Roman" w:hAnsi="Times New Roman" w:eastAsia="仿宋" w:cs="Times New Roman"/>
          <w:sz w:val="32"/>
          <w:szCs w:val="32"/>
        </w:rPr>
        <w:fldChar w:fldCharType="end"/>
      </w:r>
    </w:p>
    <w:p>
      <w:pPr>
        <w:adjustRightInd w:val="0"/>
        <w:snapToGrid w:val="0"/>
        <w:rPr>
          <w:rFonts w:ascii="Times New Roman" w:hAnsi="Times New Roman" w:eastAsia="仿宋" w:cs="Times New Roman"/>
          <w:b/>
          <w:bCs/>
          <w:sz w:val="32"/>
          <w:szCs w:val="32"/>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adjustRightInd w:val="0"/>
        <w:snapToGrid w:val="0"/>
        <w:rPr>
          <w:rFonts w:ascii="Times New Roman" w:hAnsi="Times New Roman" w:eastAsia="仿宋" w:cs="Times New Roman"/>
          <w:sz w:val="28"/>
          <w:szCs w:val="28"/>
        </w:rPr>
      </w:pPr>
    </w:p>
    <w:p>
      <w:pPr>
        <w:widowControl/>
        <w:jc w:val="left"/>
        <w:rPr>
          <w:rFonts w:ascii="Times New Roman" w:hAnsi="Times New Roman" w:eastAsia="仿宋" w:cs="Times New Roman"/>
          <w:b/>
          <w:bCs/>
          <w:kern w:val="44"/>
          <w:sz w:val="32"/>
          <w:szCs w:val="32"/>
        </w:rPr>
        <w:sectPr>
          <w:footerReference r:id="rId10" w:type="default"/>
          <w:pgSz w:w="11906" w:h="16838"/>
          <w:pgMar w:top="1440" w:right="1800" w:bottom="1440" w:left="1800" w:header="851" w:footer="992" w:gutter="0"/>
          <w:cols w:space="720" w:num="1"/>
          <w:docGrid w:type="lines" w:linePitch="312" w:charSpace="0"/>
        </w:sectPr>
      </w:pPr>
    </w:p>
    <w:p>
      <w:pPr>
        <w:keepNext/>
        <w:keepLines/>
        <w:adjustRightInd w:val="0"/>
        <w:snapToGrid w:val="0"/>
        <w:rPr>
          <w:rFonts w:ascii="Times New Roman" w:hAnsi="Times New Roman" w:eastAsia="仿宋" w:cs="Times New Roman"/>
          <w:b/>
          <w:bCs/>
          <w:sz w:val="32"/>
          <w:szCs w:val="32"/>
        </w:rPr>
      </w:pPr>
      <w:r>
        <w:rPr>
          <w:rFonts w:hint="default" w:ascii="Times New Roman" w:hAnsi="Times New Roman" w:eastAsia="仿宋" w:cs="Times New Roman"/>
          <w:b/>
          <w:bCs/>
          <w:sz w:val="32"/>
          <w:szCs w:val="32"/>
        </w:rPr>
        <w:t>一、项目基本情况</w:t>
      </w:r>
    </w:p>
    <w:p>
      <w:pPr>
        <w:adjustRightInd w:val="0"/>
        <w:snapToGrid w:val="0"/>
        <w:spacing w:line="520" w:lineRule="exact"/>
        <w:jc w:val="left"/>
        <w:rPr>
          <w:rFonts w:ascii="Times New Roman" w:hAnsi="Times New Roman" w:eastAsia="仿宋" w:cs="Times New Roman"/>
          <w:sz w:val="28"/>
          <w:szCs w:val="28"/>
        </w:rPr>
      </w:pPr>
      <w:r>
        <w:rPr>
          <w:rFonts w:ascii="Times New Roman" w:hAnsi="Times New Roman" w:eastAsia="仿宋" w:cs="Times New Roman"/>
          <w:sz w:val="28"/>
          <w:szCs w:val="28"/>
        </w:rPr>
        <w:t xml:space="preserve">    </w:t>
      </w:r>
      <w:r>
        <w:rPr>
          <w:rFonts w:hint="default" w:ascii="Times New Roman" w:hAnsi="Times New Roman" w:eastAsia="仿宋" w:cs="Times New Roman"/>
          <w:sz w:val="28"/>
          <w:szCs w:val="28"/>
        </w:rPr>
        <w:t>项目位于</w:t>
      </w:r>
      <w:r>
        <w:rPr>
          <w:rFonts w:hint="eastAsia" w:ascii="Times New Roman" w:hAnsi="Times New Roman" w:eastAsia="仿宋" w:cs="Times New Roman"/>
          <w:sz w:val="28"/>
          <w:szCs w:val="28"/>
          <w:lang w:eastAsia="zh-CN"/>
        </w:rPr>
        <w:t>汕头</w:t>
      </w:r>
      <w:r>
        <w:rPr>
          <w:rFonts w:hint="default" w:ascii="Times New Roman" w:hAnsi="Times New Roman" w:eastAsia="仿宋" w:cs="Times New Roman"/>
          <w:sz w:val="28"/>
          <w:szCs w:val="28"/>
        </w:rPr>
        <w:t>市</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区，共有</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栋塔楼，其中</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栋实施装配式建筑，装配式建筑总建筑面积</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平方米。</w:t>
      </w:r>
    </w:p>
    <w:p>
      <w:pPr>
        <w:adjustRightInd w:val="0"/>
        <w:snapToGrid w:val="0"/>
        <w:spacing w:line="520" w:lineRule="exact"/>
        <w:ind w:firstLine="560"/>
        <w:jc w:val="left"/>
        <w:rPr>
          <w:rFonts w:ascii="Times New Roman" w:hAnsi="Times New Roman" w:eastAsia="仿宋" w:cs="Times New Roman"/>
          <w:sz w:val="28"/>
          <w:szCs w:val="28"/>
        </w:rPr>
      </w:pPr>
      <w:r>
        <w:rPr>
          <w:rFonts w:hint="default" w:ascii="Times New Roman" w:hAnsi="Times New Roman" w:eastAsia="仿宋" w:cs="Times New Roman"/>
          <w:sz w:val="28"/>
          <w:szCs w:val="28"/>
        </w:rPr>
        <w:t>其中：</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栋塔楼建筑高度</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米，单体建筑面积</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平方米；</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栋塔楼建筑高度</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米，单体建筑面积</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平方米。</w:t>
      </w:r>
    </w:p>
    <w:p>
      <w:pPr>
        <w:adjustRightInd w:val="0"/>
        <w:snapToGrid w:val="0"/>
        <w:spacing w:line="520" w:lineRule="exact"/>
        <w:ind w:firstLine="560"/>
        <w:jc w:val="left"/>
        <w:rPr>
          <w:rFonts w:ascii="Times New Roman" w:hAnsi="Times New Roman" w:eastAsia="仿宋" w:cs="Times New Roman"/>
          <w:sz w:val="28"/>
          <w:szCs w:val="28"/>
        </w:rPr>
      </w:pPr>
    </w:p>
    <w:p>
      <w:pPr>
        <w:adjustRightInd w:val="0"/>
        <w:snapToGrid w:val="0"/>
        <w:spacing w:line="520" w:lineRule="exact"/>
        <w:jc w:val="left"/>
        <w:rPr>
          <w:rFonts w:ascii="Times New Roman" w:hAnsi="Times New Roman" w:eastAsia="仿宋" w:cs="Times New Roman"/>
          <w:sz w:val="28"/>
          <w:szCs w:val="28"/>
        </w:rPr>
      </w:pPr>
      <w:r>
        <w:rPr>
          <w:rFonts w:hint="default" w:ascii="Times New Roman" w:hAnsi="Times New Roman" w:eastAsia="仿宋" w:cs="Times New Roman"/>
          <w:sz w:val="28"/>
          <w:szCs w:val="28"/>
        </w:rPr>
        <w:t>项目总平面效果图</w:t>
      </w:r>
    </w:p>
    <w:p>
      <w:pPr>
        <w:adjustRightInd w:val="0"/>
        <w:snapToGrid w:val="0"/>
        <w:spacing w:line="520" w:lineRule="exact"/>
        <w:jc w:val="center"/>
        <w:rPr>
          <w:rFonts w:ascii="Times New Roman" w:hAnsi="Times New Roman" w:eastAsia="仿宋" w:cs="Times New Roman"/>
          <w:sz w:val="22"/>
          <w:szCs w:val="28"/>
        </w:rPr>
      </w:pPr>
      <w:r>
        <w:rPr>
          <w:rFonts w:hint="default" w:ascii="Times New Roman" w:hAnsi="Times New Roman" w:eastAsia="仿宋" w:cs="Times New Roman"/>
          <w:sz w:val="22"/>
          <w:szCs w:val="28"/>
        </w:rPr>
        <w:t>（项目总平面效果图对实施装配式建筑范围图示）</w:t>
      </w:r>
    </w:p>
    <w:p>
      <w:pPr>
        <w:adjustRightInd w:val="0"/>
        <w:snapToGrid w:val="0"/>
        <w:spacing w:line="520" w:lineRule="exact"/>
        <w:jc w:val="center"/>
        <w:rPr>
          <w:rFonts w:ascii="Times New Roman" w:hAnsi="Times New Roman" w:eastAsia="仿宋" w:cs="Times New Roman"/>
          <w:sz w:val="28"/>
          <w:szCs w:val="28"/>
        </w:rPr>
      </w:pPr>
    </w:p>
    <w:p>
      <w:pPr>
        <w:keepNext/>
        <w:keepLines/>
        <w:adjustRightInd w:val="0"/>
        <w:snapToGrid w:val="0"/>
        <w:rPr>
          <w:rFonts w:ascii="Times New Roman" w:hAnsi="Times New Roman" w:eastAsia="仿宋" w:cs="Times New Roman"/>
          <w:b/>
          <w:bCs/>
          <w:sz w:val="32"/>
          <w:szCs w:val="32"/>
        </w:rPr>
      </w:pPr>
      <w:r>
        <w:rPr>
          <w:rFonts w:hint="default" w:ascii="Times New Roman" w:hAnsi="Times New Roman" w:eastAsia="仿宋" w:cs="Times New Roman"/>
          <w:b/>
          <w:bCs/>
          <w:sz w:val="32"/>
          <w:szCs w:val="32"/>
        </w:rPr>
        <w:t>二、装配式建筑设计方案</w:t>
      </w:r>
    </w:p>
    <w:p>
      <w:pPr>
        <w:adjustRightInd w:val="0"/>
        <w:snapToGrid w:val="0"/>
        <w:spacing w:line="520" w:lineRule="exact"/>
        <w:jc w:val="left"/>
        <w:rPr>
          <w:rFonts w:ascii="Times New Roman" w:hAnsi="Times New Roman" w:eastAsia="仿宋" w:cs="Times New Roman"/>
          <w:b/>
          <w:sz w:val="28"/>
          <w:szCs w:val="28"/>
        </w:rPr>
      </w:pPr>
      <w:r>
        <w:rPr>
          <w:rFonts w:hint="default" w:ascii="Times New Roman" w:hAnsi="Times New Roman" w:eastAsia="仿宋" w:cs="Times New Roman"/>
          <w:b/>
          <w:sz w:val="28"/>
          <w:szCs w:val="28"/>
        </w:rPr>
        <w:t>（一）本项目装配率实施情况</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本项目装配率为（按</w:t>
      </w:r>
      <w:r>
        <w:rPr>
          <w:rFonts w:ascii="Times New Roman" w:hAnsi="Times New Roman" w:eastAsia="仿宋" w:cs="Times New Roman"/>
          <w:bCs/>
          <w:sz w:val="28"/>
          <w:szCs w:val="28"/>
        </w:rPr>
        <w:t>栋</w:t>
      </w:r>
      <w:r>
        <w:rPr>
          <w:rFonts w:hint="default" w:ascii="Times New Roman" w:hAnsi="Times New Roman" w:eastAsia="仿宋" w:cs="Times New Roman"/>
          <w:bCs/>
          <w:sz w:val="28"/>
          <w:szCs w:val="28"/>
        </w:rPr>
        <w:t>分开</w:t>
      </w:r>
      <w:r>
        <w:rPr>
          <w:rFonts w:ascii="Times New Roman" w:hAnsi="Times New Roman" w:eastAsia="仿宋" w:cs="Times New Roman"/>
          <w:bCs/>
          <w:sz w:val="28"/>
          <w:szCs w:val="28"/>
        </w:rPr>
        <w:t>填写）</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bCs/>
          <w:sz w:val="28"/>
          <w:szCs w:val="28"/>
        </w:rPr>
        <w:t>。</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其中，</w:t>
      </w: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1</w:t>
      </w:r>
      <w:r>
        <w:rPr>
          <w:rFonts w:hint="default" w:ascii="Times New Roman" w:hAnsi="Times New Roman" w:eastAsia="仿宋" w:cs="Times New Roman"/>
          <w:bCs/>
          <w:sz w:val="28"/>
          <w:szCs w:val="28"/>
        </w:rPr>
        <w:t>主体结构得分</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bCs/>
          <w:sz w:val="28"/>
          <w:szCs w:val="28"/>
        </w:rPr>
        <w:t>；</w:t>
      </w:r>
    </w:p>
    <w:p>
      <w:pPr>
        <w:adjustRightInd w:val="0"/>
        <w:snapToGrid w:val="0"/>
        <w:spacing w:line="520" w:lineRule="exact"/>
        <w:ind w:firstLine="840" w:firstLineChars="300"/>
        <w:jc w:val="left"/>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2</w:t>
      </w:r>
      <w:r>
        <w:rPr>
          <w:rFonts w:hint="default" w:ascii="Times New Roman" w:hAnsi="Times New Roman" w:eastAsia="仿宋" w:cs="Times New Roman"/>
          <w:bCs/>
          <w:sz w:val="28"/>
          <w:szCs w:val="28"/>
        </w:rPr>
        <w:t>围护墙和内隔墙得分</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bCs/>
          <w:sz w:val="28"/>
          <w:szCs w:val="28"/>
        </w:rPr>
        <w:t>；</w:t>
      </w:r>
    </w:p>
    <w:p>
      <w:pPr>
        <w:adjustRightInd w:val="0"/>
        <w:snapToGrid w:val="0"/>
        <w:spacing w:line="520" w:lineRule="exact"/>
        <w:jc w:val="left"/>
        <w:rPr>
          <w:rFonts w:ascii="Times New Roman" w:hAnsi="Times New Roman" w:eastAsia="仿宋" w:cs="Times New Roman"/>
          <w:bCs/>
          <w:sz w:val="28"/>
          <w:szCs w:val="28"/>
        </w:rPr>
      </w:pPr>
      <w:r>
        <w:rPr>
          <w:rFonts w:ascii="Times New Roman" w:hAnsi="Times New Roman" w:eastAsia="仿宋" w:cs="Times New Roman"/>
          <w:bCs/>
          <w:sz w:val="28"/>
          <w:szCs w:val="28"/>
        </w:rPr>
        <w:t xml:space="preserve">      Q</w:t>
      </w:r>
      <w:r>
        <w:rPr>
          <w:rFonts w:ascii="Times New Roman" w:hAnsi="Times New Roman" w:eastAsia="仿宋" w:cs="Times New Roman"/>
          <w:bCs/>
          <w:sz w:val="28"/>
          <w:szCs w:val="28"/>
          <w:vertAlign w:val="subscript"/>
        </w:rPr>
        <w:t>3</w:t>
      </w:r>
      <w:r>
        <w:rPr>
          <w:rFonts w:hint="default" w:ascii="Times New Roman" w:hAnsi="Times New Roman" w:eastAsia="仿宋" w:cs="Times New Roman"/>
          <w:bCs/>
          <w:sz w:val="28"/>
          <w:szCs w:val="28"/>
        </w:rPr>
        <w:t>装修和设备管线得分</w:t>
      </w:r>
      <w:r>
        <w:rPr>
          <w:rFonts w:ascii="Times New Roman" w:hAnsi="Times New Roman" w:eastAsia="仿宋" w:cs="Times New Roman"/>
          <w:bCs/>
          <w:sz w:val="28"/>
          <w:szCs w:val="28"/>
        </w:rPr>
        <w:t xml:space="preserve"> </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bCs/>
          <w:sz w:val="28"/>
          <w:szCs w:val="28"/>
        </w:rPr>
        <w:t>；</w:t>
      </w:r>
    </w:p>
    <w:p>
      <w:pPr>
        <w:adjustRightInd w:val="0"/>
        <w:snapToGrid w:val="0"/>
        <w:spacing w:line="520" w:lineRule="exact"/>
        <w:ind w:firstLine="840" w:firstLineChars="300"/>
        <w:jc w:val="left"/>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5</w:t>
      </w:r>
      <w:r>
        <w:rPr>
          <w:rFonts w:hint="default" w:ascii="Times New Roman" w:hAnsi="Times New Roman" w:eastAsia="仿宋" w:cs="Times New Roman"/>
          <w:bCs/>
          <w:sz w:val="28"/>
          <w:szCs w:val="28"/>
        </w:rPr>
        <w:t>细化项得分</w:t>
      </w:r>
      <w:r>
        <w:rPr>
          <w:rFonts w:ascii="Times New Roman" w:hAnsi="Times New Roman" w:eastAsia="仿宋" w:cs="Times New Roman"/>
          <w:bCs/>
          <w:sz w:val="28"/>
          <w:szCs w:val="28"/>
        </w:rPr>
        <w:t xml:space="preserve"> </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bCs/>
          <w:sz w:val="28"/>
          <w:szCs w:val="28"/>
        </w:rPr>
        <w:t>；</w:t>
      </w:r>
    </w:p>
    <w:p>
      <w:pPr>
        <w:adjustRightInd w:val="0"/>
        <w:snapToGrid w:val="0"/>
        <w:spacing w:line="520" w:lineRule="exact"/>
        <w:ind w:firstLine="840" w:firstLineChars="300"/>
        <w:jc w:val="left"/>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6</w:t>
      </w:r>
      <w:r>
        <w:rPr>
          <w:rFonts w:hint="default" w:ascii="Times New Roman" w:hAnsi="Times New Roman" w:eastAsia="仿宋" w:cs="Times New Roman"/>
          <w:bCs/>
          <w:sz w:val="28"/>
          <w:szCs w:val="28"/>
        </w:rPr>
        <w:t>鼓励项得分</w:t>
      </w:r>
      <w:r>
        <w:rPr>
          <w:rFonts w:ascii="Times New Roman" w:hAnsi="Times New Roman" w:eastAsia="仿宋" w:cs="Times New Roman"/>
          <w:bCs/>
          <w:sz w:val="28"/>
          <w:szCs w:val="28"/>
        </w:rPr>
        <w:t xml:space="preserve"> </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bCs/>
          <w:sz w:val="28"/>
          <w:szCs w:val="28"/>
        </w:rPr>
        <w:t>；</w:t>
      </w:r>
    </w:p>
    <w:p>
      <w:pPr>
        <w:adjustRightInd w:val="0"/>
        <w:snapToGrid w:val="0"/>
        <w:spacing w:line="520" w:lineRule="exact"/>
        <w:ind w:firstLine="840" w:firstLineChars="300"/>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装配率不低于</w:t>
      </w:r>
      <w:r>
        <w:rPr>
          <w:rFonts w:ascii="Times New Roman" w:hAnsi="Times New Roman" w:eastAsia="仿宋" w:cs="Times New Roman"/>
          <w:bCs/>
          <w:sz w:val="28"/>
          <w:szCs w:val="28"/>
        </w:rPr>
        <w:t>50%</w:t>
      </w:r>
      <w:r>
        <w:rPr>
          <w:rFonts w:hint="default" w:ascii="Times New Roman" w:hAnsi="Times New Roman" w:eastAsia="仿宋" w:cs="Times New Roman"/>
          <w:bCs/>
          <w:sz w:val="28"/>
          <w:szCs w:val="28"/>
        </w:rPr>
        <w:t>。</w:t>
      </w:r>
    </w:p>
    <w:p>
      <w:pPr>
        <w:adjustRightInd w:val="0"/>
        <w:snapToGrid w:val="0"/>
        <w:spacing w:line="520" w:lineRule="exact"/>
        <w:jc w:val="left"/>
        <w:rPr>
          <w:rFonts w:ascii="Times New Roman" w:hAnsi="Times New Roman" w:eastAsia="仿宋" w:cs="Times New Roman"/>
          <w:b/>
          <w:sz w:val="28"/>
          <w:szCs w:val="28"/>
        </w:rPr>
      </w:pPr>
      <w:r>
        <w:rPr>
          <w:rFonts w:hint="default" w:ascii="Times New Roman" w:hAnsi="Times New Roman" w:eastAsia="仿宋" w:cs="Times New Roman"/>
          <w:b/>
          <w:sz w:val="28"/>
          <w:szCs w:val="28"/>
        </w:rPr>
        <w:t>（二）装配式建筑评分表</w:t>
      </w:r>
    </w:p>
    <w:p>
      <w:pPr>
        <w:adjustRightInd w:val="0"/>
        <w:snapToGrid w:val="0"/>
        <w:spacing w:after="240" w:line="520" w:lineRule="exact"/>
        <w:rPr>
          <w:rFonts w:ascii="Times New Roman" w:hAnsi="Times New Roman" w:eastAsia="仿宋" w:cs="Times New Roman"/>
          <w:sz w:val="28"/>
          <w:szCs w:val="28"/>
        </w:rPr>
      </w:pPr>
      <w:r>
        <w:rPr>
          <w:rFonts w:ascii="Times New Roman" w:hAnsi="Times New Roman" w:eastAsia="仿宋" w:cs="Times New Roman"/>
          <w:sz w:val="28"/>
          <w:szCs w:val="28"/>
        </w:rPr>
        <w:t>1.1 X</w:t>
      </w:r>
      <w:r>
        <w:rPr>
          <w:rFonts w:hint="default" w:ascii="Times New Roman" w:hAnsi="Times New Roman" w:eastAsia="仿宋" w:cs="Times New Roman"/>
          <w:sz w:val="28"/>
          <w:szCs w:val="28"/>
        </w:rPr>
        <w:t>栋</w:t>
      </w:r>
      <w:r>
        <w:rPr>
          <w:rFonts w:ascii="Times New Roman" w:hAnsi="Times New Roman" w:eastAsia="仿宋" w:cs="Times New Roman"/>
          <w:sz w:val="28"/>
          <w:szCs w:val="28"/>
        </w:rPr>
        <w:t>BIM</w:t>
      </w:r>
      <w:r>
        <w:rPr>
          <w:rFonts w:hint="default" w:ascii="Times New Roman" w:hAnsi="Times New Roman" w:eastAsia="仿宋" w:cs="Times New Roman"/>
          <w:sz w:val="28"/>
          <w:szCs w:val="28"/>
        </w:rPr>
        <w:t>三维模型图（带装配式说明）</w:t>
      </w:r>
      <w:r>
        <w:rPr>
          <w:rFonts w:ascii="Times New Roman" w:hAnsi="Times New Roman" w:eastAsia="仿宋" w:cs="Times New Roman"/>
          <w:sz w:val="28"/>
          <w:szCs w:val="28"/>
        </w:rPr>
        <w:t xml:space="preserve"> </w:t>
      </w:r>
    </w:p>
    <w:p>
      <w:pPr>
        <w:adjustRightInd w:val="0"/>
        <w:snapToGrid w:val="0"/>
        <w:jc w:val="center"/>
        <w:rPr>
          <w:rFonts w:ascii="Times New Roman" w:hAnsi="Times New Roman" w:eastAsia="仿宋" w:cs="Times New Roman"/>
          <w:sz w:val="32"/>
          <w:szCs w:val="32"/>
        </w:rPr>
      </w:pPr>
      <w:r>
        <w:rPr>
          <w:rFonts w:ascii="Times New Roman" w:hAnsi="Times New Roman" w:eastAsia="仿宋" w:cs="Times New Roman"/>
        </w:rPr>
        <w:drawing>
          <wp:inline distT="0" distB="0" distL="114300" distR="114300">
            <wp:extent cx="1000125" cy="2886075"/>
            <wp:effectExtent l="0" t="0" r="9525" b="952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7"/>
                    <a:stretch>
                      <a:fillRect/>
                    </a:stretch>
                  </pic:blipFill>
                  <pic:spPr>
                    <a:xfrm>
                      <a:off x="0" y="0"/>
                      <a:ext cx="1000125" cy="2886075"/>
                    </a:xfrm>
                    <a:prstGeom prst="rect">
                      <a:avLst/>
                    </a:prstGeom>
                    <a:noFill/>
                    <a:ln>
                      <a:noFill/>
                    </a:ln>
                  </pic:spPr>
                </pic:pic>
              </a:graphicData>
            </a:graphic>
          </wp:inline>
        </w:drawing>
      </w:r>
      <w:r>
        <w:rPr>
          <w:rFonts w:ascii="Times New Roman" w:hAnsi="Times New Roman" w:eastAsia="仿宋" w:cs="Times New Roman"/>
          <w:sz w:val="32"/>
          <w:szCs w:val="32"/>
        </w:rPr>
        <w:t xml:space="preserve">     </w:t>
      </w:r>
      <w:r>
        <w:rPr>
          <w:rFonts w:ascii="Times New Roman" w:hAnsi="Times New Roman" w:eastAsia="仿宋" w:cs="Times New Roman"/>
          <w:sz w:val="32"/>
          <w:szCs w:val="32"/>
        </w:rPr>
        <w:drawing>
          <wp:inline distT="0" distB="0" distL="114300" distR="114300">
            <wp:extent cx="876300" cy="2162175"/>
            <wp:effectExtent l="0" t="0" r="0" b="9525"/>
            <wp:docPr id="18" name="图片 9" descr="商住楼标准层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商住楼标准层图例"/>
                    <pic:cNvPicPr>
                      <a:picLocks noChangeAspect="1"/>
                    </pic:cNvPicPr>
                  </pic:nvPicPr>
                  <pic:blipFill>
                    <a:blip r:embed="rId18"/>
                    <a:srcRect l="5016" t="3967" r="41553" b="3755"/>
                    <a:stretch>
                      <a:fillRect/>
                    </a:stretch>
                  </pic:blipFill>
                  <pic:spPr>
                    <a:xfrm>
                      <a:off x="0" y="0"/>
                      <a:ext cx="876300" cy="2162175"/>
                    </a:xfrm>
                    <a:prstGeom prst="rect">
                      <a:avLst/>
                    </a:prstGeom>
                    <a:noFill/>
                    <a:ln>
                      <a:noFill/>
                    </a:ln>
                  </pic:spPr>
                </pic:pic>
              </a:graphicData>
            </a:graphic>
          </wp:inline>
        </w:drawing>
      </w:r>
    </w:p>
    <w:p>
      <w:pPr>
        <w:adjustRightInd w:val="0"/>
        <w:snapToGrid w:val="0"/>
        <w:spacing w:after="240" w:line="520" w:lineRule="exact"/>
        <w:jc w:val="center"/>
        <w:rPr>
          <w:rFonts w:ascii="Times New Roman" w:hAnsi="Times New Roman" w:eastAsia="仿宋" w:cs="Times New Roman"/>
          <w:sz w:val="22"/>
          <w:szCs w:val="28"/>
        </w:rPr>
      </w:pPr>
      <w:r>
        <w:rPr>
          <w:rFonts w:ascii="Times New Roman" w:hAnsi="Times New Roman" w:eastAsia="仿宋" w:cs="Times New Roman"/>
          <w:sz w:val="22"/>
          <w:szCs w:val="28"/>
        </w:rPr>
        <w:t>X</w:t>
      </w:r>
      <w:r>
        <w:rPr>
          <w:rFonts w:hint="default" w:ascii="Times New Roman" w:hAnsi="Times New Roman" w:eastAsia="仿宋" w:cs="Times New Roman"/>
          <w:sz w:val="22"/>
          <w:szCs w:val="28"/>
        </w:rPr>
        <w:t>栋装配式建筑</w:t>
      </w:r>
      <w:r>
        <w:rPr>
          <w:rFonts w:ascii="Times New Roman" w:hAnsi="Times New Roman" w:eastAsia="仿宋" w:cs="Times New Roman"/>
          <w:sz w:val="22"/>
          <w:szCs w:val="28"/>
        </w:rPr>
        <w:t>BIM</w:t>
      </w:r>
      <w:r>
        <w:rPr>
          <w:rFonts w:hint="default" w:ascii="Times New Roman" w:hAnsi="Times New Roman" w:eastAsia="仿宋" w:cs="Times New Roman"/>
          <w:sz w:val="22"/>
          <w:szCs w:val="28"/>
        </w:rPr>
        <w:t>模型及图例</w:t>
      </w:r>
    </w:p>
    <w:p>
      <w:pPr>
        <w:adjustRightInd w:val="0"/>
        <w:snapToGrid w:val="0"/>
        <w:spacing w:after="240" w:line="520" w:lineRule="exact"/>
        <w:rPr>
          <w:rFonts w:ascii="Times New Roman" w:hAnsi="Times New Roman" w:eastAsia="仿宋" w:cs="Times New Roman"/>
          <w:sz w:val="28"/>
          <w:szCs w:val="28"/>
        </w:rPr>
      </w:pPr>
      <w:r>
        <w:rPr>
          <w:rFonts w:ascii="Times New Roman" w:hAnsi="Times New Roman" w:eastAsia="仿宋" w:cs="Times New Roman"/>
          <w:sz w:val="28"/>
          <w:szCs w:val="28"/>
        </w:rPr>
        <w:t>1.2 X</w:t>
      </w:r>
      <w:r>
        <w:rPr>
          <w:rFonts w:hint="default" w:ascii="Times New Roman" w:hAnsi="Times New Roman" w:eastAsia="仿宋" w:cs="Times New Roman"/>
          <w:sz w:val="28"/>
          <w:szCs w:val="28"/>
        </w:rPr>
        <w:t>栋装配式建筑评分表：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504"/>
        <w:gridCol w:w="1307"/>
        <w:gridCol w:w="1585"/>
        <w:gridCol w:w="1615"/>
        <w:gridCol w:w="931"/>
        <w:gridCol w:w="663"/>
        <w:gridCol w:w="821"/>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gridSpan w:val="4"/>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评价项</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评价要求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评价分值</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最低分值</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实际应用比例</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实际分值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 w:hRule="atLeas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1</w:t>
            </w:r>
            <w:r>
              <w:rPr>
                <w:rFonts w:hint="default" w:ascii="Times New Roman" w:hAnsi="Times New Roman" w:eastAsia="仿宋" w:cs="Times New Roman"/>
                <w:szCs w:val="21"/>
              </w:rPr>
              <w:t>：主体结构</w:t>
            </w:r>
          </w:p>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w:t>
            </w:r>
            <w:r>
              <w:rPr>
                <w:rFonts w:ascii="Times New Roman" w:hAnsi="Times New Roman" w:eastAsia="仿宋" w:cs="Times New Roman"/>
                <w:szCs w:val="21"/>
              </w:rPr>
              <w:t>50</w:t>
            </w:r>
            <w:r>
              <w:rPr>
                <w:rFonts w:hint="default" w:ascii="Times New Roman" w:hAnsi="Times New Roman" w:eastAsia="仿宋" w:cs="Times New Roman"/>
                <w:szCs w:val="21"/>
              </w:rPr>
              <w:t>分）</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1a</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柱、支撑、承重墙、延性墙板等竖向构件</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35%≤</w:t>
            </w: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20~30*</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20</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1b</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梁、板、楼梯、阳台、空调板等构件</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70%≤</w:t>
            </w: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10~20*</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2</w:t>
            </w:r>
            <w:r>
              <w:rPr>
                <w:rFonts w:hint="default" w:ascii="Times New Roman" w:hAnsi="Times New Roman" w:eastAsia="仿宋" w:cs="Times New Roman"/>
                <w:szCs w:val="21"/>
              </w:rPr>
              <w:t>：围护墙和内隔墙</w:t>
            </w:r>
          </w:p>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w:t>
            </w:r>
            <w:r>
              <w:rPr>
                <w:rFonts w:ascii="Times New Roman" w:hAnsi="Times New Roman" w:eastAsia="仿宋" w:cs="Times New Roman"/>
                <w:szCs w:val="21"/>
              </w:rPr>
              <w:t>20</w:t>
            </w:r>
            <w:r>
              <w:rPr>
                <w:rFonts w:hint="default" w:ascii="Times New Roman" w:hAnsi="Times New Roman" w:eastAsia="仿宋" w:cs="Times New Roman"/>
                <w:szCs w:val="21"/>
              </w:rPr>
              <w:t>分）</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2a</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非承重围护墙非砌筑</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10</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2b</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围护墙与保温、隔热、装饰集成一体化</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kern w:val="0"/>
                <w:szCs w:val="21"/>
              </w:rPr>
            </w:pPr>
            <w:r>
              <w:rPr>
                <w:rFonts w:ascii="Times New Roman" w:hAnsi="Times New Roman" w:eastAsia="仿宋" w:cs="Times New Roman"/>
                <w:szCs w:val="21"/>
              </w:rPr>
              <w:t>2~5*</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2c</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内隔墙非砌筑</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比例</w:t>
            </w:r>
            <w:r>
              <w:rPr>
                <w:rFonts w:ascii="Times New Roman" w:hAnsi="Times New Roman" w:eastAsia="仿宋" w:cs="Times New Roman"/>
                <w:szCs w:val="21"/>
              </w:rPr>
              <w:t>≥50%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2d</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内隔墙与管线、装修集成一体化</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2~5*</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3</w:t>
            </w:r>
            <w:r>
              <w:rPr>
                <w:rFonts w:hint="default" w:ascii="Times New Roman" w:hAnsi="Times New Roman" w:eastAsia="仿宋" w:cs="Times New Roman"/>
                <w:szCs w:val="21"/>
              </w:rPr>
              <w:t>：装修和设备管线</w:t>
            </w:r>
          </w:p>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w:t>
            </w:r>
            <w:r>
              <w:rPr>
                <w:rFonts w:ascii="Times New Roman" w:hAnsi="Times New Roman" w:eastAsia="仿宋" w:cs="Times New Roman"/>
                <w:szCs w:val="21"/>
              </w:rPr>
              <w:t>30</w:t>
            </w:r>
            <w:r>
              <w:rPr>
                <w:rFonts w:hint="default" w:ascii="Times New Roman" w:hAnsi="Times New Roman" w:eastAsia="仿宋" w:cs="Times New Roman"/>
                <w:szCs w:val="21"/>
              </w:rPr>
              <w:t>分）</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3a</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全装修</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6</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6</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3b</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干式工法楼面、地面</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比例</w:t>
            </w:r>
            <w:r>
              <w:rPr>
                <w:rFonts w:ascii="Times New Roman" w:hAnsi="Times New Roman" w:eastAsia="仿宋" w:cs="Times New Roman"/>
                <w:szCs w:val="21"/>
              </w:rPr>
              <w:t>≥70%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6</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3c</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集成厨房</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70%≤</w:t>
            </w:r>
            <w:r>
              <w:rPr>
                <w:rFonts w:hint="default" w:ascii="Times New Roman" w:hAnsi="Times New Roman" w:eastAsia="仿宋" w:cs="Times New Roman"/>
                <w:szCs w:val="21"/>
              </w:rPr>
              <w:t>比例</w:t>
            </w:r>
            <w:r>
              <w:rPr>
                <w:rFonts w:ascii="Times New Roman" w:hAnsi="Times New Roman" w:eastAsia="仿宋" w:cs="Times New Roman"/>
                <w:szCs w:val="21"/>
              </w:rPr>
              <w:t>≤90%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3~6*</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3d</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集成卫生间</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70%≤</w:t>
            </w:r>
            <w:r>
              <w:rPr>
                <w:rFonts w:hint="default" w:ascii="Times New Roman" w:hAnsi="Times New Roman" w:eastAsia="仿宋" w:cs="Times New Roman"/>
                <w:szCs w:val="21"/>
              </w:rPr>
              <w:t>比例</w:t>
            </w:r>
            <w:r>
              <w:rPr>
                <w:rFonts w:ascii="Times New Roman" w:hAnsi="Times New Roman" w:eastAsia="仿宋" w:cs="Times New Roman"/>
                <w:szCs w:val="21"/>
              </w:rPr>
              <w:t>≤90%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3~6*</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3e</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管线分离</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≤70%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4~6*</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5</w:t>
            </w:r>
            <w:r>
              <w:rPr>
                <w:rFonts w:hint="default" w:ascii="Times New Roman" w:hAnsi="Times New Roman" w:eastAsia="仿宋" w:cs="Times New Roman"/>
                <w:szCs w:val="21"/>
              </w:rPr>
              <w:t>：细化项</w:t>
            </w:r>
          </w:p>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w:t>
            </w:r>
            <w:r>
              <w:rPr>
                <w:rFonts w:ascii="Times New Roman" w:hAnsi="Times New Roman" w:eastAsia="仿宋" w:cs="Times New Roman"/>
                <w:szCs w:val="21"/>
              </w:rPr>
              <w:t>22</w:t>
            </w:r>
            <w:r>
              <w:rPr>
                <w:rFonts w:hint="default" w:ascii="Times New Roman" w:hAnsi="Times New Roman" w:eastAsia="仿宋" w:cs="Times New Roman"/>
                <w:szCs w:val="21"/>
              </w:rPr>
              <w:t>分）</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51</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51a</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highlight w:val="lightGray"/>
              </w:rPr>
            </w:pPr>
            <w:r>
              <w:rPr>
                <w:rFonts w:hint="default" w:ascii="Times New Roman" w:hAnsi="Times New Roman" w:eastAsia="仿宋" w:cs="Times New Roman"/>
                <w:szCs w:val="21"/>
              </w:rPr>
              <w:t>主体结构竖向构件细化项</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w:t>
            </w:r>
            <w:r>
              <w:rPr>
                <w:rFonts w:hint="default" w:ascii="Times New Roman" w:hAnsi="Times New Roman" w:eastAsia="仿宋" w:cs="Times New Roman"/>
                <w:szCs w:val="21"/>
              </w:rPr>
              <w:t>≤比例</w:t>
            </w:r>
            <w:r>
              <w:rPr>
                <w:rFonts w:hint="eastAsia" w:ascii="Times New Roman" w:hAnsi="Times New Roman" w:eastAsia="仿宋" w:cs="Times New Roman"/>
                <w:szCs w:val="21"/>
                <w:lang w:eastAsia="zh-CN"/>
              </w:rPr>
              <w:t>〈</w:t>
            </w:r>
            <w:r>
              <w:rPr>
                <w:rFonts w:ascii="Times New Roman" w:hAnsi="Times New Roman" w:eastAsia="仿宋" w:cs="Times New Roman"/>
                <w:szCs w:val="21"/>
              </w:rPr>
              <w:t>35%</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7~10*</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51b</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预制外墙板</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w:t>
            </w:r>
            <w:r>
              <w:rPr>
                <w:rFonts w:hint="default" w:ascii="Times New Roman" w:hAnsi="Times New Roman" w:eastAsia="仿宋" w:cs="Times New Roman"/>
                <w:szCs w:val="21"/>
              </w:rPr>
              <w:t>≤比例≤</w:t>
            </w:r>
            <w:r>
              <w:rPr>
                <w:rFonts w:ascii="Times New Roman" w:hAnsi="Times New Roman" w:eastAsia="仿宋" w:cs="Times New Roman"/>
                <w:szCs w:val="21"/>
              </w:rPr>
              <w:t>15%</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7~10*</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52</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围护墙和内隔墙细化项</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bookmarkStart w:id="2" w:name="_Hlk16091435"/>
            <w:r>
              <w:rPr>
                <w:rFonts w:hint="default" w:ascii="Times New Roman" w:hAnsi="Times New Roman" w:eastAsia="仿宋" w:cs="Times New Roman"/>
                <w:szCs w:val="21"/>
              </w:rPr>
              <w:t>围护墙与保温、隔热集成一体化</w:t>
            </w:r>
            <w:bookmarkEnd w:id="2"/>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kern w:val="0"/>
                <w:szCs w:val="21"/>
              </w:rPr>
            </w:pPr>
            <w:r>
              <w:rPr>
                <w:rFonts w:ascii="Times New Roman" w:hAnsi="Times New Roman" w:eastAsia="仿宋" w:cs="Times New Roman"/>
                <w:kern w:val="0"/>
                <w:szCs w:val="21"/>
              </w:rPr>
              <w:t>1~2.5*</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bookmarkStart w:id="3" w:name="_Hlk16091445"/>
            <w:r>
              <w:rPr>
                <w:rFonts w:hint="default" w:ascii="Times New Roman" w:hAnsi="Times New Roman" w:eastAsia="仿宋" w:cs="Times New Roman"/>
                <w:szCs w:val="21"/>
              </w:rPr>
              <w:t>内隔墙与管线集成一体化</w:t>
            </w:r>
            <w:bookmarkEnd w:id="3"/>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kern w:val="0"/>
                <w:szCs w:val="21"/>
              </w:rPr>
              <w:t>1~2.5*</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53</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装修和设备管线细化项</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干式工法楼面、地面</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70%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1~2*</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集成厨房</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kern w:val="0"/>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70%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kern w:val="0"/>
                <w:szCs w:val="21"/>
              </w:rPr>
            </w:pPr>
            <w:r>
              <w:rPr>
                <w:rFonts w:ascii="Times New Roman" w:hAnsi="Times New Roman" w:eastAsia="仿宋" w:cs="Times New Roman"/>
                <w:szCs w:val="21"/>
              </w:rPr>
              <w:t>1~1.5*</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集成卫生间</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70%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1~1.5*</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管线分离</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30%≤</w:t>
            </w:r>
            <w:r>
              <w:rPr>
                <w:rFonts w:hint="default" w:ascii="Times New Roman" w:hAnsi="Times New Roman" w:eastAsia="仿宋" w:cs="Times New Roman"/>
                <w:szCs w:val="21"/>
              </w:rPr>
              <w:t>比例＜</w:t>
            </w:r>
            <w:r>
              <w:rPr>
                <w:rFonts w:ascii="Times New Roman" w:hAnsi="Times New Roman" w:eastAsia="仿宋" w:cs="Times New Roman"/>
                <w:szCs w:val="21"/>
              </w:rPr>
              <w:t>50%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1~2*</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6</w:t>
            </w:r>
            <w:r>
              <w:rPr>
                <w:rFonts w:hint="default" w:ascii="Times New Roman" w:hAnsi="Times New Roman" w:eastAsia="仿宋" w:cs="Times New Roman"/>
                <w:szCs w:val="21"/>
              </w:rPr>
              <w:t>：鼓励项</w:t>
            </w:r>
          </w:p>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w:t>
            </w:r>
            <w:r>
              <w:rPr>
                <w:rFonts w:ascii="Times New Roman" w:hAnsi="Times New Roman" w:eastAsia="仿宋" w:cs="Times New Roman"/>
                <w:szCs w:val="21"/>
              </w:rPr>
              <w:t>8</w:t>
            </w:r>
            <w:r>
              <w:rPr>
                <w:rFonts w:hint="default" w:ascii="Times New Roman" w:hAnsi="Times New Roman" w:eastAsia="仿宋" w:cs="Times New Roman"/>
                <w:szCs w:val="21"/>
              </w:rPr>
              <w:t>分）</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61</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标准化设计鼓励项</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平面布置标准化</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预制构件与部品标准化</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节点标准化</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62</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绿色与信息化应用鼓励项</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绿色建筑</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取得绿色建筑评价</w:t>
            </w:r>
            <w:r>
              <w:rPr>
                <w:rFonts w:ascii="Times New Roman" w:hAnsi="Times New Roman" w:eastAsia="仿宋" w:cs="Times New Roman"/>
                <w:szCs w:val="21"/>
              </w:rPr>
              <w:t>1</w:t>
            </w:r>
            <w:r>
              <w:rPr>
                <w:rFonts w:hint="default" w:ascii="Times New Roman" w:hAnsi="Times New Roman" w:eastAsia="仿宋" w:cs="Times New Roman"/>
                <w:szCs w:val="21"/>
              </w:rPr>
              <w:t>星</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0.5</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取得绿色建筑评价</w:t>
            </w:r>
            <w:r>
              <w:rPr>
                <w:rFonts w:ascii="Times New Roman" w:hAnsi="Times New Roman" w:eastAsia="仿宋" w:cs="Times New Roman"/>
                <w:szCs w:val="21"/>
              </w:rPr>
              <w:t>2</w:t>
            </w:r>
            <w:r>
              <w:rPr>
                <w:rFonts w:hint="default" w:ascii="Times New Roman" w:hAnsi="Times New Roman" w:eastAsia="仿宋" w:cs="Times New Roman"/>
                <w:szCs w:val="21"/>
              </w:rPr>
              <w:t>星</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取得绿色建筑评价</w:t>
            </w:r>
            <w:r>
              <w:rPr>
                <w:rFonts w:ascii="Times New Roman" w:hAnsi="Times New Roman" w:eastAsia="仿宋" w:cs="Times New Roman"/>
                <w:szCs w:val="21"/>
              </w:rPr>
              <w:t>3</w:t>
            </w:r>
            <w:r>
              <w:rPr>
                <w:rFonts w:hint="default" w:ascii="Times New Roman" w:hAnsi="Times New Roman" w:eastAsia="仿宋" w:cs="Times New Roman"/>
                <w:szCs w:val="21"/>
              </w:rPr>
              <w:t>星</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1.5</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19"/>
              <w:spacing w:line="360" w:lineRule="auto"/>
              <w:rPr>
                <w:rFonts w:ascii="Times New Roman" w:hAnsi="Times New Roman" w:eastAsia="仿宋" w:cs="Times New Roman"/>
                <w:szCs w:val="21"/>
              </w:rPr>
            </w:pPr>
            <w:r>
              <w:rPr>
                <w:rFonts w:ascii="Times New Roman" w:hAnsi="Times New Roman" w:eastAsia="仿宋" w:cs="Times New Roman"/>
                <w:szCs w:val="21"/>
              </w:rPr>
              <w:t>BIM</w:t>
            </w:r>
            <w:r>
              <w:rPr>
                <w:rFonts w:hint="default" w:ascii="Times New Roman" w:hAnsi="Times New Roman" w:eastAsia="仿宋" w:cs="Times New Roman"/>
                <w:szCs w:val="21"/>
              </w:rPr>
              <w:t>应用</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19"/>
              <w:spacing w:line="360" w:lineRule="auto"/>
              <w:jc w:val="both"/>
              <w:rPr>
                <w:rFonts w:ascii="Times New Roman" w:hAnsi="Times New Roman" w:eastAsia="仿宋" w:cs="Times New Roman"/>
                <w:szCs w:val="21"/>
              </w:rPr>
            </w:pPr>
            <w:r>
              <w:rPr>
                <w:rFonts w:hint="default" w:ascii="Times New Roman" w:hAnsi="Times New Roman" w:eastAsia="仿宋" w:cs="Times New Roman"/>
                <w:szCs w:val="21"/>
              </w:rPr>
              <w:t>满足运营、维护阶段应用要求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19"/>
              <w:spacing w:line="360" w:lineRule="auto"/>
              <w:rPr>
                <w:rFonts w:ascii="Times New Roman" w:hAnsi="Times New Roman" w:eastAsia="仿宋" w:cs="Times New Roman"/>
                <w:szCs w:val="21"/>
              </w:rPr>
            </w:pPr>
            <w:r>
              <w:rPr>
                <w:rFonts w:ascii="Times New Roman" w:hAnsi="Times New Roman" w:eastAsia="仿宋" w:cs="Times New Roman"/>
                <w:szCs w:val="21"/>
              </w:rPr>
              <w:t>1</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19"/>
              <w:spacing w:line="360" w:lineRule="auto"/>
              <w:rPr>
                <w:rFonts w:ascii="Times New Roman" w:hAnsi="Times New Roman" w:eastAsia="仿宋" w:cs="Times New Roman"/>
                <w:szCs w:val="21"/>
              </w:rPr>
            </w:pPr>
            <w:r>
              <w:rPr>
                <w:rFonts w:hint="default" w:ascii="Times New Roman" w:hAnsi="Times New Roman" w:eastAsia="仿宋" w:cs="Times New Roman"/>
                <w:szCs w:val="21"/>
              </w:rPr>
              <w:t>智能化应用</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19"/>
              <w:spacing w:line="360" w:lineRule="auto"/>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19"/>
              <w:spacing w:line="360" w:lineRule="auto"/>
              <w:rPr>
                <w:rFonts w:ascii="Times New Roman" w:hAnsi="Times New Roman" w:eastAsia="仿宋" w:cs="Times New Roman"/>
                <w:szCs w:val="21"/>
              </w:rPr>
            </w:pPr>
            <w:r>
              <w:rPr>
                <w:rFonts w:ascii="Times New Roman" w:hAnsi="Times New Roman" w:eastAsia="仿宋" w:cs="Times New Roman"/>
                <w:szCs w:val="21"/>
              </w:rPr>
              <w:t>0.5</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63</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施工与管理鼓励项</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绿色施工</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绿色施工评价为合格</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绿色施工评价为优良</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1.5</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工程总承包</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一家单位</w:t>
            </w:r>
            <w:r>
              <w:rPr>
                <w:rFonts w:ascii="Times New Roman" w:hAnsi="Times New Roman" w:eastAsia="仿宋" w:cs="Times New Roman"/>
                <w:szCs w:val="21"/>
              </w:rPr>
              <w:t>/</w:t>
            </w:r>
            <w:r>
              <w:rPr>
                <w:rFonts w:hint="default" w:ascii="Times New Roman" w:hAnsi="Times New Roman" w:eastAsia="仿宋" w:cs="Times New Roman"/>
                <w:szCs w:val="21"/>
              </w:rPr>
              <w:t>联合体单位</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0.5</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p>
        </w:tc>
      </w:tr>
    </w:tbl>
    <w:p>
      <w:pPr>
        <w:adjustRightInd w:val="0"/>
        <w:snapToGrid w:val="0"/>
        <w:spacing w:after="240" w:line="520" w:lineRule="exact"/>
        <w:rPr>
          <w:rFonts w:ascii="Times New Roman" w:hAnsi="Times New Roman" w:eastAsia="仿宋" w:cs="Times New Roman"/>
          <w:sz w:val="28"/>
          <w:szCs w:val="28"/>
        </w:rPr>
      </w:pPr>
    </w:p>
    <w:p>
      <w:pPr>
        <w:adjustRightInd w:val="0"/>
        <w:snapToGrid w:val="0"/>
        <w:spacing w:after="240" w:line="520" w:lineRule="exact"/>
        <w:rPr>
          <w:rFonts w:ascii="Times New Roman" w:hAnsi="Times New Roman" w:eastAsia="仿宋" w:cs="Times New Roman"/>
          <w:sz w:val="28"/>
          <w:szCs w:val="28"/>
        </w:rPr>
      </w:pPr>
      <w:r>
        <w:rPr>
          <w:rFonts w:ascii="Times New Roman" w:hAnsi="Times New Roman" w:eastAsia="仿宋" w:cs="Times New Roman"/>
          <w:sz w:val="28"/>
          <w:szCs w:val="28"/>
        </w:rPr>
        <w:t>2.1 X</w:t>
      </w:r>
      <w:r>
        <w:rPr>
          <w:rFonts w:hint="default" w:ascii="Times New Roman" w:hAnsi="Times New Roman" w:eastAsia="仿宋" w:cs="Times New Roman"/>
          <w:sz w:val="28"/>
          <w:szCs w:val="28"/>
        </w:rPr>
        <w:t>栋</w:t>
      </w:r>
      <w:r>
        <w:rPr>
          <w:rFonts w:ascii="Times New Roman" w:hAnsi="Times New Roman" w:eastAsia="仿宋" w:cs="Times New Roman"/>
          <w:sz w:val="28"/>
          <w:szCs w:val="28"/>
        </w:rPr>
        <w:t>BIM</w:t>
      </w:r>
      <w:r>
        <w:rPr>
          <w:rFonts w:hint="default" w:ascii="Times New Roman" w:hAnsi="Times New Roman" w:eastAsia="仿宋" w:cs="Times New Roman"/>
          <w:sz w:val="28"/>
          <w:szCs w:val="28"/>
        </w:rPr>
        <w:t>三维模型图（带装配式说明）</w:t>
      </w:r>
      <w:r>
        <w:rPr>
          <w:rFonts w:ascii="Times New Roman" w:hAnsi="Times New Roman" w:eastAsia="仿宋" w:cs="Times New Roman"/>
          <w:sz w:val="28"/>
          <w:szCs w:val="28"/>
        </w:rPr>
        <w:t xml:space="preserve"> </w:t>
      </w:r>
    </w:p>
    <w:p>
      <w:pPr>
        <w:adjustRightInd w:val="0"/>
        <w:snapToGrid w:val="0"/>
        <w:spacing w:after="240" w:line="520" w:lineRule="exact"/>
        <w:jc w:val="center"/>
        <w:rPr>
          <w:rFonts w:ascii="Times New Roman" w:hAnsi="Times New Roman" w:eastAsia="仿宋" w:cs="Times New Roman"/>
          <w:sz w:val="22"/>
          <w:szCs w:val="28"/>
        </w:rPr>
      </w:pPr>
      <w:r>
        <w:rPr>
          <w:rFonts w:hint="default" w:ascii="Times New Roman" w:hAnsi="Times New Roman" w:eastAsia="仿宋" w:cs="Times New Roman"/>
          <w:sz w:val="22"/>
          <w:szCs w:val="28"/>
        </w:rPr>
        <w:t>（</w:t>
      </w:r>
      <w:r>
        <w:rPr>
          <w:rFonts w:ascii="Times New Roman" w:hAnsi="Times New Roman" w:eastAsia="仿宋" w:cs="Times New Roman"/>
          <w:sz w:val="22"/>
          <w:szCs w:val="28"/>
        </w:rPr>
        <w:t>X</w:t>
      </w:r>
      <w:r>
        <w:rPr>
          <w:rFonts w:hint="default" w:ascii="Times New Roman" w:hAnsi="Times New Roman" w:eastAsia="仿宋" w:cs="Times New Roman"/>
          <w:sz w:val="22"/>
          <w:szCs w:val="28"/>
        </w:rPr>
        <w:t>栋</w:t>
      </w:r>
      <w:r>
        <w:rPr>
          <w:rFonts w:ascii="Times New Roman" w:hAnsi="Times New Roman" w:eastAsia="仿宋" w:cs="Times New Roman"/>
          <w:sz w:val="22"/>
          <w:szCs w:val="28"/>
        </w:rPr>
        <w:t>BIM</w:t>
      </w:r>
      <w:r>
        <w:rPr>
          <w:rFonts w:hint="default" w:ascii="Times New Roman" w:hAnsi="Times New Roman" w:eastAsia="仿宋" w:cs="Times New Roman"/>
          <w:sz w:val="22"/>
          <w:szCs w:val="28"/>
        </w:rPr>
        <w:t>三维模型图）</w:t>
      </w:r>
    </w:p>
    <w:p>
      <w:pPr>
        <w:adjustRightInd w:val="0"/>
        <w:snapToGrid w:val="0"/>
        <w:spacing w:after="240" w:line="520" w:lineRule="exact"/>
        <w:rPr>
          <w:rFonts w:ascii="Times New Roman" w:hAnsi="Times New Roman" w:eastAsia="仿宋" w:cs="Times New Roman"/>
          <w:sz w:val="28"/>
          <w:szCs w:val="28"/>
        </w:rPr>
      </w:pPr>
      <w:r>
        <w:rPr>
          <w:rFonts w:ascii="Times New Roman" w:hAnsi="Times New Roman" w:eastAsia="仿宋" w:cs="Times New Roman"/>
          <w:sz w:val="28"/>
          <w:szCs w:val="28"/>
        </w:rPr>
        <w:t>2.2 X</w:t>
      </w:r>
      <w:r>
        <w:rPr>
          <w:rFonts w:hint="default" w:ascii="Times New Roman" w:hAnsi="Times New Roman" w:eastAsia="仿宋" w:cs="Times New Roman"/>
          <w:sz w:val="28"/>
          <w:szCs w:val="28"/>
        </w:rPr>
        <w:t>栋装配式建筑评分表：</w:t>
      </w:r>
    </w:p>
    <w:p>
      <w:pPr>
        <w:adjustRightInd w:val="0"/>
        <w:snapToGrid w:val="0"/>
        <w:spacing w:after="240" w:line="520" w:lineRule="exact"/>
        <w:jc w:val="center"/>
        <w:rPr>
          <w:rFonts w:ascii="Times New Roman" w:hAnsi="Times New Roman" w:eastAsia="仿宋" w:cs="Times New Roman"/>
          <w:sz w:val="22"/>
          <w:szCs w:val="28"/>
        </w:rPr>
      </w:pPr>
      <w:r>
        <w:rPr>
          <w:rFonts w:hint="default" w:ascii="Times New Roman" w:hAnsi="Times New Roman" w:eastAsia="仿宋" w:cs="Times New Roman"/>
          <w:sz w:val="22"/>
          <w:szCs w:val="28"/>
        </w:rPr>
        <w:t>（</w:t>
      </w:r>
      <w:r>
        <w:rPr>
          <w:rFonts w:ascii="Times New Roman" w:hAnsi="Times New Roman" w:eastAsia="仿宋" w:cs="Times New Roman"/>
          <w:sz w:val="22"/>
          <w:szCs w:val="28"/>
        </w:rPr>
        <w:t>X</w:t>
      </w:r>
      <w:r>
        <w:rPr>
          <w:rFonts w:hint="default" w:ascii="Times New Roman" w:hAnsi="Times New Roman" w:eastAsia="仿宋" w:cs="Times New Roman"/>
          <w:sz w:val="22"/>
          <w:szCs w:val="28"/>
        </w:rPr>
        <w:t>栋装配式建筑评分表）</w:t>
      </w:r>
    </w:p>
    <w:p>
      <w:pPr>
        <w:adjustRightInd w:val="0"/>
        <w:snapToGrid w:val="0"/>
        <w:spacing w:line="520" w:lineRule="exact"/>
        <w:jc w:val="left"/>
        <w:rPr>
          <w:rFonts w:ascii="Times New Roman" w:hAnsi="Times New Roman" w:eastAsia="仿宋" w:cs="Times New Roman"/>
          <w:sz w:val="28"/>
          <w:szCs w:val="28"/>
        </w:rPr>
      </w:pPr>
      <w:r>
        <w:rPr>
          <w:rFonts w:hint="default" w:ascii="Times New Roman" w:hAnsi="Times New Roman" w:eastAsia="仿宋" w:cs="Times New Roman"/>
          <w:b/>
          <w:sz w:val="28"/>
          <w:szCs w:val="28"/>
        </w:rPr>
        <w:t>（三）本项目主体结构采用预制部品部件种类</w:t>
      </w:r>
    </w:p>
    <w:p>
      <w:pPr>
        <w:adjustRightInd w:val="0"/>
        <w:snapToGrid w:val="0"/>
        <w:spacing w:line="520" w:lineRule="exact"/>
        <w:jc w:val="left"/>
        <w:rPr>
          <w:rFonts w:ascii="Times New Roman" w:hAnsi="Times New Roman" w:eastAsia="仿宋" w:cs="Times New Roman"/>
          <w:sz w:val="28"/>
          <w:szCs w:val="28"/>
        </w:rPr>
      </w:pPr>
      <w:r>
        <w:rPr>
          <w:rFonts w:ascii="Times New Roman" w:hAnsi="Times New Roman" w:eastAsia="仿宋" w:cs="Times New Roman"/>
          <w:bCs/>
          <w:sz w:val="28"/>
          <w:szCs w:val="28"/>
        </w:rPr>
        <w:t xml:space="preserve">3.1 </w:t>
      </w:r>
      <w:r>
        <w:rPr>
          <w:rFonts w:hint="default" w:ascii="Times New Roman" w:hAnsi="Times New Roman" w:eastAsia="仿宋" w:cs="Times New Roman"/>
          <w:bCs/>
          <w:sz w:val="28"/>
          <w:szCs w:val="28"/>
        </w:rPr>
        <w:t>本项目</w:t>
      </w:r>
      <w:r>
        <w:rPr>
          <w:rFonts w:ascii="Times New Roman" w:hAnsi="Times New Roman" w:eastAsia="仿宋" w:cs="Times New Roman"/>
          <w:sz w:val="28"/>
          <w:szCs w:val="28"/>
        </w:rPr>
        <w:t>X</w:t>
      </w:r>
      <w:r>
        <w:rPr>
          <w:rFonts w:hint="default" w:ascii="Times New Roman" w:hAnsi="Times New Roman" w:eastAsia="仿宋" w:cs="Times New Roman"/>
          <w:sz w:val="28"/>
          <w:szCs w:val="28"/>
        </w:rPr>
        <w:t>栋主体结构</w:t>
      </w:r>
      <w:r>
        <w:rPr>
          <w:rFonts w:hint="default" w:ascii="Times New Roman" w:hAnsi="Times New Roman" w:eastAsia="仿宋" w:cs="Times New Roman"/>
          <w:bCs/>
          <w:sz w:val="28"/>
          <w:szCs w:val="28"/>
        </w:rPr>
        <w:t>采用预制部品部件种类有</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（如：预制剪力墙、预制柱、预制楼板、预制阳台、预制楼梯段、预制梁、预制空调板等）</w:t>
      </w:r>
    </w:p>
    <w:p>
      <w:pPr>
        <w:adjustRightInd w:val="0"/>
        <w:snapToGrid w:val="0"/>
        <w:spacing w:line="520" w:lineRule="exact"/>
        <w:jc w:val="left"/>
        <w:rPr>
          <w:rFonts w:ascii="Times New Roman" w:hAnsi="Times New Roman" w:eastAsia="仿宋" w:cs="Times New Roman"/>
          <w:sz w:val="28"/>
          <w:szCs w:val="28"/>
        </w:rPr>
      </w:pPr>
      <w:r>
        <w:rPr>
          <w:rFonts w:ascii="Times New Roman" w:hAnsi="Times New Roman" w:eastAsia="仿宋" w:cs="Times New Roman"/>
          <w:bCs/>
          <w:sz w:val="28"/>
          <w:szCs w:val="28"/>
        </w:rPr>
        <w:t xml:space="preserve">3.2 </w:t>
      </w:r>
      <w:r>
        <w:rPr>
          <w:rFonts w:hint="default" w:ascii="Times New Roman" w:hAnsi="Times New Roman" w:eastAsia="仿宋" w:cs="Times New Roman"/>
          <w:bCs/>
          <w:sz w:val="28"/>
          <w:szCs w:val="28"/>
        </w:rPr>
        <w:t>本项目</w:t>
      </w:r>
      <w:r>
        <w:rPr>
          <w:rFonts w:ascii="Times New Roman" w:hAnsi="Times New Roman" w:eastAsia="仿宋" w:cs="Times New Roman"/>
          <w:sz w:val="28"/>
          <w:szCs w:val="28"/>
        </w:rPr>
        <w:t>X</w:t>
      </w:r>
      <w:r>
        <w:rPr>
          <w:rFonts w:hint="default" w:ascii="Times New Roman" w:hAnsi="Times New Roman" w:eastAsia="仿宋" w:cs="Times New Roman"/>
          <w:sz w:val="28"/>
          <w:szCs w:val="28"/>
        </w:rPr>
        <w:t>栋主体结构</w:t>
      </w:r>
      <w:r>
        <w:rPr>
          <w:rFonts w:hint="default" w:ascii="Times New Roman" w:hAnsi="Times New Roman" w:eastAsia="仿宋" w:cs="Times New Roman"/>
          <w:bCs/>
          <w:sz w:val="28"/>
          <w:szCs w:val="28"/>
        </w:rPr>
        <w:t>采用预制部品部件种类有</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（如：预制剪力墙、预制柱、预制楼板、预制阳台、预制楼梯段、预制梁、预制空调板等）</w:t>
      </w:r>
    </w:p>
    <w:p>
      <w:pPr>
        <w:adjustRightInd w:val="0"/>
        <w:snapToGrid w:val="0"/>
        <w:spacing w:line="520" w:lineRule="exact"/>
        <w:jc w:val="left"/>
        <w:rPr>
          <w:rFonts w:ascii="Times New Roman" w:hAnsi="Times New Roman" w:eastAsia="仿宋" w:cs="Times New Roman"/>
          <w:sz w:val="28"/>
          <w:szCs w:val="28"/>
        </w:rPr>
      </w:pPr>
      <w:r>
        <w:rPr>
          <w:rFonts w:hint="default" w:ascii="Times New Roman" w:hAnsi="Times New Roman" w:eastAsia="仿宋" w:cs="Times New Roman"/>
          <w:b/>
          <w:sz w:val="28"/>
          <w:szCs w:val="28"/>
        </w:rPr>
        <w:t>（四）本项目围护墙和内隔墙采用预制部品部件种类</w:t>
      </w:r>
    </w:p>
    <w:p>
      <w:pPr>
        <w:adjustRightInd w:val="0"/>
        <w:snapToGrid w:val="0"/>
        <w:spacing w:line="520" w:lineRule="exact"/>
        <w:jc w:val="left"/>
        <w:rPr>
          <w:rFonts w:ascii="Times New Roman" w:hAnsi="Times New Roman" w:eastAsia="仿宋" w:cs="Times New Roman"/>
          <w:sz w:val="28"/>
          <w:szCs w:val="28"/>
        </w:rPr>
      </w:pPr>
      <w:r>
        <w:rPr>
          <w:rFonts w:ascii="Times New Roman" w:hAnsi="Times New Roman" w:eastAsia="仿宋" w:cs="Times New Roman"/>
          <w:bCs/>
          <w:sz w:val="28"/>
          <w:szCs w:val="28"/>
        </w:rPr>
        <w:t xml:space="preserve">4.1 </w:t>
      </w:r>
      <w:r>
        <w:rPr>
          <w:rFonts w:hint="default" w:ascii="Times New Roman" w:hAnsi="Times New Roman" w:eastAsia="仿宋" w:cs="Times New Roman"/>
          <w:bCs/>
          <w:sz w:val="28"/>
          <w:szCs w:val="28"/>
        </w:rPr>
        <w:t>本项目</w:t>
      </w:r>
      <w:r>
        <w:rPr>
          <w:rFonts w:ascii="Times New Roman" w:hAnsi="Times New Roman" w:eastAsia="仿宋" w:cs="Times New Roman"/>
          <w:sz w:val="28"/>
          <w:szCs w:val="28"/>
        </w:rPr>
        <w:t>X</w:t>
      </w:r>
      <w:r>
        <w:rPr>
          <w:rFonts w:hint="default" w:ascii="Times New Roman" w:hAnsi="Times New Roman" w:eastAsia="仿宋" w:cs="Times New Roman"/>
          <w:sz w:val="28"/>
          <w:szCs w:val="28"/>
        </w:rPr>
        <w:t>栋围护墙和内隔墙</w:t>
      </w:r>
      <w:r>
        <w:rPr>
          <w:rFonts w:hint="default" w:ascii="Times New Roman" w:hAnsi="Times New Roman" w:eastAsia="仿宋" w:cs="Times New Roman"/>
          <w:bCs/>
          <w:sz w:val="28"/>
          <w:szCs w:val="28"/>
        </w:rPr>
        <w:t>采用预制部品部件种类有</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（如：预制外墙板、轻质内隔墙等）</w:t>
      </w:r>
    </w:p>
    <w:p>
      <w:pPr>
        <w:adjustRightInd w:val="0"/>
        <w:snapToGrid w:val="0"/>
        <w:spacing w:line="520" w:lineRule="exact"/>
        <w:jc w:val="left"/>
        <w:rPr>
          <w:rFonts w:ascii="Times New Roman" w:hAnsi="Times New Roman" w:eastAsia="仿宋" w:cs="Times New Roman"/>
          <w:sz w:val="28"/>
          <w:szCs w:val="28"/>
        </w:rPr>
      </w:pPr>
      <w:r>
        <w:rPr>
          <w:rFonts w:ascii="Times New Roman" w:hAnsi="Times New Roman" w:eastAsia="仿宋" w:cs="Times New Roman"/>
          <w:bCs/>
          <w:sz w:val="28"/>
          <w:szCs w:val="28"/>
        </w:rPr>
        <w:t xml:space="preserve">4.2 </w:t>
      </w:r>
      <w:r>
        <w:rPr>
          <w:rFonts w:hint="default" w:ascii="Times New Roman" w:hAnsi="Times New Roman" w:eastAsia="仿宋" w:cs="Times New Roman"/>
          <w:bCs/>
          <w:sz w:val="28"/>
          <w:szCs w:val="28"/>
        </w:rPr>
        <w:t>本项目</w:t>
      </w:r>
      <w:r>
        <w:rPr>
          <w:rFonts w:ascii="Times New Roman" w:hAnsi="Times New Roman" w:eastAsia="仿宋" w:cs="Times New Roman"/>
          <w:sz w:val="28"/>
          <w:szCs w:val="28"/>
        </w:rPr>
        <w:t>X</w:t>
      </w:r>
      <w:r>
        <w:rPr>
          <w:rFonts w:hint="default" w:ascii="Times New Roman" w:hAnsi="Times New Roman" w:eastAsia="仿宋" w:cs="Times New Roman"/>
          <w:sz w:val="28"/>
          <w:szCs w:val="28"/>
        </w:rPr>
        <w:t>栋围护墙和内隔墙</w:t>
      </w:r>
      <w:r>
        <w:rPr>
          <w:rFonts w:hint="default" w:ascii="Times New Roman" w:hAnsi="Times New Roman" w:eastAsia="仿宋" w:cs="Times New Roman"/>
          <w:bCs/>
          <w:sz w:val="28"/>
          <w:szCs w:val="28"/>
        </w:rPr>
        <w:t>采用预制部品部件种类有</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（如：预制外墙板、轻质内隔墙等）</w:t>
      </w:r>
    </w:p>
    <w:p>
      <w:pPr>
        <w:adjustRightInd w:val="0"/>
        <w:snapToGrid w:val="0"/>
        <w:spacing w:line="520" w:lineRule="exact"/>
        <w:ind w:left="-105" w:leftChars="-50"/>
        <w:jc w:val="left"/>
        <w:rPr>
          <w:rFonts w:ascii="Times New Roman" w:hAnsi="Times New Roman" w:eastAsia="仿宋" w:cs="Times New Roman"/>
          <w:b/>
          <w:sz w:val="28"/>
          <w:szCs w:val="28"/>
        </w:rPr>
      </w:pPr>
      <w:r>
        <w:rPr>
          <w:rFonts w:hint="default" w:ascii="Times New Roman" w:hAnsi="Times New Roman" w:eastAsia="仿宋" w:cs="Times New Roman"/>
          <w:b/>
          <w:sz w:val="28"/>
          <w:szCs w:val="28"/>
        </w:rPr>
        <w:t>（五）本项目装修与设备管线采用的措施</w:t>
      </w:r>
    </w:p>
    <w:p>
      <w:pPr>
        <w:adjustRightInd w:val="0"/>
        <w:snapToGrid w:val="0"/>
        <w:spacing w:line="520" w:lineRule="exact"/>
        <w:ind w:left="-105" w:leftChars="-50"/>
        <w:jc w:val="left"/>
        <w:rPr>
          <w:rFonts w:ascii="Times New Roman" w:hAnsi="Times New Roman" w:eastAsia="仿宋" w:cs="Times New Roman"/>
          <w:sz w:val="28"/>
          <w:szCs w:val="28"/>
        </w:rPr>
      </w:pPr>
      <w:r>
        <w:rPr>
          <w:rFonts w:ascii="Times New Roman" w:hAnsi="Times New Roman" w:eastAsia="仿宋" w:cs="Times New Roman"/>
          <w:bCs/>
          <w:sz w:val="28"/>
          <w:szCs w:val="28"/>
        </w:rPr>
        <w:t xml:space="preserve">5.1 </w:t>
      </w:r>
      <w:r>
        <w:rPr>
          <w:rFonts w:hint="default" w:ascii="Times New Roman" w:hAnsi="Times New Roman" w:eastAsia="仿宋" w:cs="Times New Roman"/>
          <w:bCs/>
          <w:sz w:val="28"/>
          <w:szCs w:val="28"/>
        </w:rPr>
        <w:t>本项目</w:t>
      </w:r>
      <w:r>
        <w:rPr>
          <w:rFonts w:ascii="Times New Roman" w:hAnsi="Times New Roman" w:eastAsia="仿宋" w:cs="Times New Roman"/>
          <w:sz w:val="28"/>
          <w:szCs w:val="28"/>
        </w:rPr>
        <w:t>X</w:t>
      </w:r>
      <w:r>
        <w:rPr>
          <w:rFonts w:hint="default" w:ascii="Times New Roman" w:hAnsi="Times New Roman" w:eastAsia="仿宋" w:cs="Times New Roman"/>
          <w:sz w:val="28"/>
          <w:szCs w:val="28"/>
        </w:rPr>
        <w:t>栋</w:t>
      </w:r>
      <w:r>
        <w:rPr>
          <w:rFonts w:hint="default" w:ascii="Times New Roman" w:hAnsi="Times New Roman" w:eastAsia="仿宋" w:cs="Times New Roman"/>
          <w:bCs/>
          <w:sz w:val="28"/>
          <w:szCs w:val="28"/>
        </w:rPr>
        <w:t>采用装修与设备管线的措施是</w:t>
      </w:r>
      <w:r>
        <w:rPr>
          <w:rFonts w:ascii="Times New Roman" w:hAnsi="Times New Roman" w:eastAsia="仿宋" w:cs="Times New Roman"/>
          <w:bCs/>
          <w:sz w:val="28"/>
          <w:szCs w:val="28"/>
        </w:rPr>
        <w:t xml:space="preserve"> </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ind w:left="-105" w:leftChars="-50"/>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w:t>
      </w:r>
      <w:r>
        <w:rPr>
          <w:rFonts w:hint="eastAsia" w:ascii="Times New Roman" w:hAnsi="Times New Roman" w:eastAsia="仿宋" w:cs="Times New Roman"/>
          <w:bCs/>
          <w:sz w:val="28"/>
          <w:szCs w:val="28"/>
          <w:lang w:eastAsia="zh-CN"/>
        </w:rPr>
        <w:t>：</w:t>
      </w:r>
      <w:r>
        <w:rPr>
          <w:rFonts w:hint="default" w:ascii="Times New Roman" w:hAnsi="Times New Roman" w:eastAsia="仿宋" w:cs="Times New Roman"/>
          <w:bCs/>
          <w:sz w:val="28"/>
          <w:szCs w:val="28"/>
        </w:rPr>
        <w:t>全装修、干式工法楼面地面、集成厨房、集成卫生间、管线分离）</w:t>
      </w:r>
    </w:p>
    <w:p>
      <w:pPr>
        <w:adjustRightInd w:val="0"/>
        <w:snapToGrid w:val="0"/>
        <w:spacing w:line="520" w:lineRule="exact"/>
        <w:ind w:left="-105" w:leftChars="-50"/>
        <w:jc w:val="left"/>
        <w:rPr>
          <w:rFonts w:ascii="Times New Roman" w:hAnsi="Times New Roman" w:eastAsia="仿宋" w:cs="Times New Roman"/>
          <w:b/>
          <w:sz w:val="28"/>
          <w:szCs w:val="28"/>
        </w:rPr>
      </w:pPr>
      <w:r>
        <w:rPr>
          <w:rFonts w:ascii="Times New Roman" w:hAnsi="Times New Roman" w:eastAsia="仿宋" w:cs="Times New Roman"/>
          <w:bCs/>
          <w:sz w:val="28"/>
          <w:szCs w:val="28"/>
        </w:rPr>
        <w:t xml:space="preserve">5.2 </w:t>
      </w:r>
      <w:r>
        <w:rPr>
          <w:rFonts w:hint="default" w:ascii="Times New Roman" w:hAnsi="Times New Roman" w:eastAsia="仿宋" w:cs="Times New Roman"/>
          <w:bCs/>
          <w:sz w:val="28"/>
          <w:szCs w:val="28"/>
        </w:rPr>
        <w:t>本项目</w:t>
      </w:r>
      <w:r>
        <w:rPr>
          <w:rFonts w:ascii="Times New Roman" w:hAnsi="Times New Roman" w:eastAsia="仿宋" w:cs="Times New Roman"/>
          <w:sz w:val="28"/>
          <w:szCs w:val="28"/>
        </w:rPr>
        <w:t>X</w:t>
      </w:r>
      <w:r>
        <w:rPr>
          <w:rFonts w:hint="default" w:ascii="Times New Roman" w:hAnsi="Times New Roman" w:eastAsia="仿宋" w:cs="Times New Roman"/>
          <w:sz w:val="28"/>
          <w:szCs w:val="28"/>
        </w:rPr>
        <w:t>栋</w:t>
      </w:r>
      <w:r>
        <w:rPr>
          <w:rFonts w:hint="default" w:ascii="Times New Roman" w:hAnsi="Times New Roman" w:eastAsia="仿宋" w:cs="Times New Roman"/>
          <w:bCs/>
          <w:sz w:val="28"/>
          <w:szCs w:val="28"/>
        </w:rPr>
        <w:t>采用装修与设备管线的措施是</w:t>
      </w:r>
      <w:r>
        <w:rPr>
          <w:rFonts w:ascii="Times New Roman" w:hAnsi="Times New Roman" w:eastAsia="仿宋" w:cs="Times New Roman"/>
          <w:bCs/>
          <w:sz w:val="28"/>
          <w:szCs w:val="28"/>
        </w:rPr>
        <w:t xml:space="preserve"> </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ind w:left="-105" w:leftChars="-50"/>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w:t>
      </w:r>
      <w:r>
        <w:rPr>
          <w:rFonts w:hint="eastAsia" w:ascii="Times New Roman" w:hAnsi="Times New Roman" w:eastAsia="仿宋" w:cs="Times New Roman"/>
          <w:bCs/>
          <w:sz w:val="28"/>
          <w:szCs w:val="28"/>
          <w:lang w:eastAsia="zh-CN"/>
        </w:rPr>
        <w:t>：</w:t>
      </w:r>
      <w:r>
        <w:rPr>
          <w:rFonts w:hint="default" w:ascii="Times New Roman" w:hAnsi="Times New Roman" w:eastAsia="仿宋" w:cs="Times New Roman"/>
          <w:bCs/>
          <w:sz w:val="28"/>
          <w:szCs w:val="28"/>
        </w:rPr>
        <w:t>全装修、干式工法楼地面、集成厨房、集成卫生间、管线分离）</w:t>
      </w:r>
    </w:p>
    <w:p>
      <w:pPr>
        <w:adjustRightInd w:val="0"/>
        <w:snapToGrid w:val="0"/>
        <w:spacing w:line="520" w:lineRule="exact"/>
        <w:ind w:left="-105" w:leftChars="-50"/>
        <w:jc w:val="left"/>
        <w:rPr>
          <w:rFonts w:ascii="Times New Roman" w:hAnsi="Times New Roman" w:eastAsia="仿宋" w:cs="Times New Roman"/>
          <w:b/>
          <w:sz w:val="28"/>
          <w:szCs w:val="28"/>
        </w:rPr>
      </w:pPr>
      <w:r>
        <w:rPr>
          <w:rFonts w:hint="default" w:ascii="Times New Roman" w:hAnsi="Times New Roman" w:eastAsia="仿宋" w:cs="Times New Roman"/>
          <w:b/>
          <w:sz w:val="28"/>
          <w:szCs w:val="28"/>
        </w:rPr>
        <w:t>（六）本项目采用鼓励项的措施</w:t>
      </w:r>
    </w:p>
    <w:p>
      <w:pPr>
        <w:adjustRightInd w:val="0"/>
        <w:snapToGrid w:val="0"/>
        <w:spacing w:line="520" w:lineRule="exact"/>
        <w:ind w:left="-105" w:leftChars="-50"/>
        <w:jc w:val="left"/>
        <w:rPr>
          <w:rFonts w:ascii="Times New Roman" w:hAnsi="Times New Roman" w:eastAsia="仿宋" w:cs="Times New Roman"/>
          <w:b/>
          <w:sz w:val="28"/>
          <w:szCs w:val="28"/>
        </w:rPr>
      </w:pPr>
      <w:r>
        <w:rPr>
          <w:rFonts w:hint="default" w:ascii="Times New Roman" w:hAnsi="Times New Roman" w:eastAsia="仿宋" w:cs="Times New Roman"/>
          <w:bCs/>
          <w:sz w:val="28"/>
          <w:szCs w:val="28"/>
        </w:rPr>
        <w:t>本项目采用鼓励项的措施是</w:t>
      </w:r>
      <w:r>
        <w:rPr>
          <w:rFonts w:ascii="Times New Roman" w:hAnsi="Times New Roman" w:eastAsia="仿宋" w:cs="Times New Roman"/>
          <w:bCs/>
          <w:sz w:val="28"/>
          <w:szCs w:val="28"/>
        </w:rPr>
        <w:t xml:space="preserve"> </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w:t>
      </w:r>
      <w:r>
        <w:rPr>
          <w:rFonts w:hint="eastAsia" w:ascii="Times New Roman" w:hAnsi="Times New Roman" w:eastAsia="仿宋" w:cs="Times New Roman"/>
          <w:bCs/>
          <w:sz w:val="28"/>
          <w:szCs w:val="28"/>
          <w:lang w:eastAsia="zh-CN"/>
        </w:rPr>
        <w:t>：</w:t>
      </w:r>
      <w:r>
        <w:rPr>
          <w:rFonts w:hint="default" w:ascii="Times New Roman" w:hAnsi="Times New Roman" w:eastAsia="仿宋" w:cs="Times New Roman"/>
          <w:bCs/>
          <w:sz w:val="28"/>
          <w:szCs w:val="28"/>
        </w:rPr>
        <w:t>标准化设计、绿色与信息化应用、施工与管理）</w:t>
      </w:r>
    </w:p>
    <w:p>
      <w:pPr>
        <w:adjustRightInd w:val="0"/>
        <w:snapToGrid w:val="0"/>
        <w:spacing w:line="520" w:lineRule="exact"/>
        <w:jc w:val="left"/>
        <w:rPr>
          <w:rFonts w:ascii="Times New Roman" w:hAnsi="Times New Roman" w:eastAsia="仿宋" w:cs="Times New Roman"/>
          <w:b/>
          <w:sz w:val="28"/>
          <w:szCs w:val="28"/>
        </w:rPr>
      </w:pPr>
      <w:r>
        <w:rPr>
          <w:rFonts w:hint="default" w:ascii="Times New Roman" w:hAnsi="Times New Roman" w:eastAsia="仿宋" w:cs="Times New Roman"/>
          <w:b/>
          <w:sz w:val="28"/>
          <w:szCs w:val="28"/>
        </w:rPr>
        <w:t>（七）本项目代表性楼层预制部品部件分布图</w:t>
      </w:r>
      <w:r>
        <w:rPr>
          <w:rFonts w:ascii="Times New Roman" w:hAnsi="Times New Roman" w:eastAsia="仿宋" w:cs="Times New Roman"/>
          <w:b/>
          <w:sz w:val="28"/>
          <w:szCs w:val="28"/>
        </w:rPr>
        <w:t xml:space="preserve"> </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（代表性楼层预制部品部件分布不同，每种分布均应有分布图及</w:t>
      </w:r>
      <w:r>
        <w:rPr>
          <w:rFonts w:ascii="Times New Roman" w:hAnsi="Times New Roman" w:eastAsia="仿宋" w:cs="Times New Roman"/>
          <w:bCs/>
          <w:sz w:val="28"/>
          <w:szCs w:val="28"/>
        </w:rPr>
        <w:t>BIM</w:t>
      </w:r>
      <w:r>
        <w:rPr>
          <w:rFonts w:hint="default" w:ascii="Times New Roman" w:hAnsi="Times New Roman" w:eastAsia="仿宋" w:cs="Times New Roman"/>
          <w:bCs/>
          <w:sz w:val="28"/>
          <w:szCs w:val="28"/>
        </w:rPr>
        <w:t>模型布置图。分布图及</w:t>
      </w:r>
      <w:r>
        <w:rPr>
          <w:rFonts w:ascii="Times New Roman" w:hAnsi="Times New Roman" w:eastAsia="仿宋" w:cs="Times New Roman"/>
          <w:bCs/>
          <w:sz w:val="28"/>
          <w:szCs w:val="28"/>
        </w:rPr>
        <w:t>BIM</w:t>
      </w:r>
      <w:r>
        <w:rPr>
          <w:rFonts w:hint="default" w:ascii="Times New Roman" w:hAnsi="Times New Roman" w:eastAsia="仿宋" w:cs="Times New Roman"/>
          <w:bCs/>
          <w:sz w:val="28"/>
          <w:szCs w:val="28"/>
        </w:rPr>
        <w:t>模型布置图应含有部品部件编号、配重图以及图例）</w:t>
      </w:r>
    </w:p>
    <w:p>
      <w:pPr>
        <w:adjustRightInd w:val="0"/>
        <w:snapToGrid w:val="0"/>
        <w:spacing w:line="520" w:lineRule="exact"/>
        <w:rPr>
          <w:rFonts w:ascii="Times New Roman" w:hAnsi="Times New Roman" w:eastAsia="仿宋" w:cs="Times New Roman"/>
          <w:sz w:val="28"/>
          <w:szCs w:val="28"/>
        </w:rPr>
      </w:pPr>
      <w:r>
        <w:rPr>
          <w:rFonts w:ascii="Times New Roman" w:hAnsi="Times New Roman" w:eastAsia="仿宋" w:cs="Times New Roman"/>
          <w:sz w:val="28"/>
          <w:szCs w:val="28"/>
        </w:rPr>
        <w:t>7.1 X</w:t>
      </w:r>
      <w:r>
        <w:rPr>
          <w:rFonts w:hint="default" w:ascii="Times New Roman" w:hAnsi="Times New Roman" w:eastAsia="仿宋" w:cs="Times New Roman"/>
          <w:sz w:val="28"/>
          <w:szCs w:val="28"/>
        </w:rPr>
        <w:t>栋</w:t>
      </w:r>
      <w:r>
        <w:rPr>
          <w:rFonts w:ascii="Times New Roman" w:hAnsi="Times New Roman" w:eastAsia="仿宋" w:cs="Times New Roman"/>
          <w:sz w:val="28"/>
          <w:szCs w:val="28"/>
        </w:rPr>
        <w:t>X</w:t>
      </w:r>
      <w:r>
        <w:rPr>
          <w:rFonts w:hint="default" w:ascii="Times New Roman" w:hAnsi="Times New Roman" w:eastAsia="仿宋" w:cs="Times New Roman"/>
          <w:sz w:val="28"/>
          <w:szCs w:val="28"/>
        </w:rPr>
        <w:t>层预制部品部件分布图：</w:t>
      </w:r>
    </w:p>
    <w:p>
      <w:pPr>
        <w:adjustRightInd w:val="0"/>
        <w:snapToGrid w:val="0"/>
        <w:spacing w:line="520" w:lineRule="exact"/>
        <w:rPr>
          <w:rFonts w:ascii="Times New Roman" w:hAnsi="Times New Roman" w:eastAsia="仿宋" w:cs="Times New Roman"/>
          <w:sz w:val="32"/>
          <w:szCs w:val="32"/>
        </w:rPr>
      </w:pPr>
      <w:r>
        <w:rPr>
          <w:rFonts w:hint="eastAsia" w:ascii="Times New Roman" w:hAnsi="Times New Roman" w:eastAsia="仿宋" w:cs="Times New Roman"/>
          <w:sz w:val="32"/>
          <w:szCs w:val="32"/>
          <w:lang w:eastAsia="zh-CN"/>
        </w:rPr>
        <w:t>……</w:t>
      </w:r>
    </w:p>
    <w:p>
      <w:pPr>
        <w:adjustRightInd w:val="0"/>
        <w:snapToGrid w:val="0"/>
        <w:spacing w:line="520" w:lineRule="exact"/>
        <w:rPr>
          <w:rFonts w:ascii="Times New Roman" w:hAnsi="Times New Roman" w:eastAsia="仿宋" w:cs="Times New Roman"/>
          <w:sz w:val="28"/>
          <w:szCs w:val="28"/>
        </w:rPr>
      </w:pPr>
      <w:r>
        <w:rPr>
          <w:rFonts w:ascii="Times New Roman" w:hAnsi="Times New Roman" w:eastAsia="仿宋" w:cs="Times New Roman"/>
          <w:sz w:val="28"/>
          <w:szCs w:val="28"/>
        </w:rPr>
        <w:t>7.2 X</w:t>
      </w:r>
      <w:r>
        <w:rPr>
          <w:rFonts w:hint="default" w:ascii="Times New Roman" w:hAnsi="Times New Roman" w:eastAsia="仿宋" w:cs="Times New Roman"/>
          <w:sz w:val="28"/>
          <w:szCs w:val="28"/>
        </w:rPr>
        <w:t>栋</w:t>
      </w:r>
      <w:r>
        <w:rPr>
          <w:rFonts w:ascii="Times New Roman" w:hAnsi="Times New Roman" w:eastAsia="仿宋" w:cs="Times New Roman"/>
          <w:sz w:val="28"/>
          <w:szCs w:val="28"/>
        </w:rPr>
        <w:t>X</w:t>
      </w:r>
      <w:r>
        <w:rPr>
          <w:rFonts w:hint="default" w:ascii="Times New Roman" w:hAnsi="Times New Roman" w:eastAsia="仿宋" w:cs="Times New Roman"/>
          <w:sz w:val="28"/>
          <w:szCs w:val="28"/>
        </w:rPr>
        <w:t>层预制部品部件</w:t>
      </w:r>
      <w:r>
        <w:rPr>
          <w:rFonts w:ascii="Times New Roman" w:hAnsi="Times New Roman" w:eastAsia="仿宋" w:cs="Times New Roman"/>
          <w:sz w:val="28"/>
          <w:szCs w:val="28"/>
        </w:rPr>
        <w:t>BIM</w:t>
      </w:r>
      <w:r>
        <w:rPr>
          <w:rFonts w:hint="default" w:ascii="Times New Roman" w:hAnsi="Times New Roman" w:eastAsia="仿宋" w:cs="Times New Roman"/>
          <w:sz w:val="28"/>
          <w:szCs w:val="28"/>
        </w:rPr>
        <w:t>模型布置图：</w:t>
      </w:r>
    </w:p>
    <w:p>
      <w:pPr>
        <w:adjustRightInd w:val="0"/>
        <w:snapToGrid w:val="0"/>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4295775" cy="3600450"/>
            <wp:effectExtent l="0" t="0" r="9525" b="0"/>
            <wp:docPr id="19" name="图片 10" descr="商住楼标准层三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商住楼标准层三维图"/>
                    <pic:cNvPicPr>
                      <a:picLocks noChangeAspect="1"/>
                    </pic:cNvPicPr>
                  </pic:nvPicPr>
                  <pic:blipFill>
                    <a:blip r:embed="rId19"/>
                    <a:srcRect l="12437" t="5130" r="22552" b="17947"/>
                    <a:stretch>
                      <a:fillRect/>
                    </a:stretch>
                  </pic:blipFill>
                  <pic:spPr>
                    <a:xfrm>
                      <a:off x="0" y="0"/>
                      <a:ext cx="4295775" cy="3600450"/>
                    </a:xfrm>
                    <a:prstGeom prst="rect">
                      <a:avLst/>
                    </a:prstGeom>
                    <a:noFill/>
                    <a:ln>
                      <a:noFill/>
                    </a:ln>
                  </pic:spPr>
                </pic:pic>
              </a:graphicData>
            </a:graphic>
          </wp:inline>
        </w:drawing>
      </w:r>
      <w:r>
        <w:rPr>
          <w:rFonts w:ascii="Times New Roman" w:hAnsi="Times New Roman" w:eastAsia="仿宋" w:cs="Times New Roman"/>
          <w:sz w:val="32"/>
          <w:szCs w:val="32"/>
        </w:rPr>
        <w:drawing>
          <wp:inline distT="0" distB="0" distL="114300" distR="114300">
            <wp:extent cx="876300" cy="2162175"/>
            <wp:effectExtent l="0" t="0" r="0" b="9525"/>
            <wp:docPr id="15" name="图片 11" descr="商住楼标准层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商住楼标准层图例"/>
                    <pic:cNvPicPr>
                      <a:picLocks noChangeAspect="1"/>
                    </pic:cNvPicPr>
                  </pic:nvPicPr>
                  <pic:blipFill>
                    <a:blip r:embed="rId18"/>
                    <a:srcRect l="5016" t="3967" r="41553" b="3755"/>
                    <a:stretch>
                      <a:fillRect/>
                    </a:stretch>
                  </pic:blipFill>
                  <pic:spPr>
                    <a:xfrm>
                      <a:off x="0" y="0"/>
                      <a:ext cx="876300" cy="2162175"/>
                    </a:xfrm>
                    <a:prstGeom prst="rect">
                      <a:avLst/>
                    </a:prstGeom>
                    <a:noFill/>
                    <a:ln>
                      <a:noFill/>
                    </a:ln>
                  </pic:spPr>
                </pic:pic>
              </a:graphicData>
            </a:graphic>
          </wp:inline>
        </w:drawing>
      </w:r>
    </w:p>
    <w:p>
      <w:pPr>
        <w:adjustRightInd w:val="0"/>
        <w:snapToGrid w:val="0"/>
        <w:spacing w:after="240" w:line="520" w:lineRule="exact"/>
        <w:jc w:val="center"/>
        <w:rPr>
          <w:rFonts w:ascii="Times New Roman" w:hAnsi="Times New Roman" w:eastAsia="仿宋" w:cs="Times New Roman"/>
          <w:sz w:val="22"/>
          <w:szCs w:val="28"/>
        </w:rPr>
      </w:pPr>
      <w:r>
        <w:rPr>
          <w:rFonts w:ascii="Times New Roman" w:hAnsi="Times New Roman" w:eastAsia="仿宋" w:cs="Times New Roman"/>
          <w:sz w:val="22"/>
          <w:szCs w:val="28"/>
        </w:rPr>
        <w:t>X</w:t>
      </w:r>
      <w:r>
        <w:rPr>
          <w:rFonts w:hint="default" w:ascii="Times New Roman" w:hAnsi="Times New Roman" w:eastAsia="仿宋" w:cs="Times New Roman"/>
          <w:sz w:val="22"/>
          <w:szCs w:val="28"/>
        </w:rPr>
        <w:t>栋</w:t>
      </w:r>
      <w:r>
        <w:rPr>
          <w:rFonts w:ascii="Times New Roman" w:hAnsi="Times New Roman" w:eastAsia="仿宋" w:cs="Times New Roman"/>
          <w:sz w:val="22"/>
          <w:szCs w:val="28"/>
        </w:rPr>
        <w:t>X</w:t>
      </w:r>
      <w:r>
        <w:rPr>
          <w:rFonts w:hint="default" w:ascii="Times New Roman" w:hAnsi="Times New Roman" w:eastAsia="仿宋" w:cs="Times New Roman"/>
          <w:sz w:val="22"/>
          <w:szCs w:val="28"/>
        </w:rPr>
        <w:t>层</w:t>
      </w:r>
      <w:r>
        <w:rPr>
          <w:rFonts w:ascii="Times New Roman" w:hAnsi="Times New Roman" w:eastAsia="仿宋" w:cs="Times New Roman"/>
          <w:sz w:val="22"/>
          <w:szCs w:val="28"/>
        </w:rPr>
        <w:t>BIM</w:t>
      </w:r>
      <w:r>
        <w:rPr>
          <w:rFonts w:hint="default" w:ascii="Times New Roman" w:hAnsi="Times New Roman" w:eastAsia="仿宋" w:cs="Times New Roman"/>
          <w:sz w:val="22"/>
          <w:szCs w:val="28"/>
        </w:rPr>
        <w:t>模型三维图</w:t>
      </w:r>
    </w:p>
    <w:p>
      <w:pPr>
        <w:adjustRightInd w:val="0"/>
        <w:snapToGrid w:val="0"/>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4181475" cy="3600450"/>
            <wp:effectExtent l="0" t="0" r="9525" b="0"/>
            <wp:docPr id="17" name="图片 12" descr="商住楼标准层平面图1（无图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商住楼标准层平面图1（无图框）"/>
                    <pic:cNvPicPr>
                      <a:picLocks noChangeAspect="1"/>
                    </pic:cNvPicPr>
                  </pic:nvPicPr>
                  <pic:blipFill>
                    <a:blip r:embed="rId20"/>
                    <a:srcRect l="8812" r="9065"/>
                    <a:stretch>
                      <a:fillRect/>
                    </a:stretch>
                  </pic:blipFill>
                  <pic:spPr>
                    <a:xfrm>
                      <a:off x="0" y="0"/>
                      <a:ext cx="4181475" cy="3600450"/>
                    </a:xfrm>
                    <a:prstGeom prst="rect">
                      <a:avLst/>
                    </a:prstGeom>
                    <a:noFill/>
                    <a:ln>
                      <a:noFill/>
                    </a:ln>
                  </pic:spPr>
                </pic:pic>
              </a:graphicData>
            </a:graphic>
          </wp:inline>
        </w:drawing>
      </w:r>
      <w:r>
        <w:rPr>
          <w:rFonts w:hint="default" w:ascii="Times New Roman" w:hAnsi="Times New Roman" w:eastAsia="仿宋" w:cs="Times New Roman"/>
          <w:sz w:val="32"/>
          <w:szCs w:val="32"/>
        </w:rPr>
        <w:t xml:space="preserve"> </w:t>
      </w:r>
      <w:r>
        <w:rPr>
          <w:rFonts w:ascii="Times New Roman" w:hAnsi="Times New Roman" w:eastAsia="仿宋" w:cs="Times New Roman"/>
          <w:sz w:val="32"/>
          <w:szCs w:val="32"/>
        </w:rPr>
        <w:drawing>
          <wp:inline distT="0" distB="0" distL="114300" distR="114300">
            <wp:extent cx="876300" cy="2162175"/>
            <wp:effectExtent l="0" t="0" r="0" b="9525"/>
            <wp:docPr id="20" name="图片 13" descr="商住楼标准层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商住楼标准层图例"/>
                    <pic:cNvPicPr>
                      <a:picLocks noChangeAspect="1"/>
                    </pic:cNvPicPr>
                  </pic:nvPicPr>
                  <pic:blipFill>
                    <a:blip r:embed="rId18"/>
                    <a:srcRect l="5016" t="3967" r="41553" b="3755"/>
                    <a:stretch>
                      <a:fillRect/>
                    </a:stretch>
                  </pic:blipFill>
                  <pic:spPr>
                    <a:xfrm>
                      <a:off x="0" y="0"/>
                      <a:ext cx="876300" cy="2162175"/>
                    </a:xfrm>
                    <a:prstGeom prst="rect">
                      <a:avLst/>
                    </a:prstGeom>
                    <a:noFill/>
                    <a:ln>
                      <a:noFill/>
                    </a:ln>
                  </pic:spPr>
                </pic:pic>
              </a:graphicData>
            </a:graphic>
          </wp:inline>
        </w:drawing>
      </w:r>
    </w:p>
    <w:p>
      <w:pPr>
        <w:adjustRightInd w:val="0"/>
        <w:snapToGrid w:val="0"/>
        <w:spacing w:after="240" w:line="520" w:lineRule="exact"/>
        <w:jc w:val="center"/>
        <w:rPr>
          <w:rFonts w:ascii="Times New Roman" w:hAnsi="Times New Roman" w:eastAsia="仿宋" w:cs="Times New Roman"/>
          <w:sz w:val="22"/>
          <w:szCs w:val="28"/>
        </w:rPr>
      </w:pPr>
      <w:r>
        <w:rPr>
          <w:rFonts w:ascii="Times New Roman" w:hAnsi="Times New Roman" w:eastAsia="仿宋" w:cs="Times New Roman"/>
          <w:sz w:val="22"/>
          <w:szCs w:val="28"/>
        </w:rPr>
        <w:t>X</w:t>
      </w:r>
      <w:r>
        <w:rPr>
          <w:rFonts w:hint="default" w:ascii="Times New Roman" w:hAnsi="Times New Roman" w:eastAsia="仿宋" w:cs="Times New Roman"/>
          <w:sz w:val="22"/>
          <w:szCs w:val="28"/>
        </w:rPr>
        <w:t>栋</w:t>
      </w:r>
      <w:r>
        <w:rPr>
          <w:rFonts w:ascii="Times New Roman" w:hAnsi="Times New Roman" w:eastAsia="仿宋" w:cs="Times New Roman"/>
          <w:sz w:val="22"/>
          <w:szCs w:val="28"/>
        </w:rPr>
        <w:t>X</w:t>
      </w:r>
      <w:r>
        <w:rPr>
          <w:rFonts w:hint="default" w:ascii="Times New Roman" w:hAnsi="Times New Roman" w:eastAsia="仿宋" w:cs="Times New Roman"/>
          <w:sz w:val="22"/>
          <w:szCs w:val="28"/>
        </w:rPr>
        <w:t>层</w:t>
      </w:r>
      <w:r>
        <w:rPr>
          <w:rFonts w:ascii="Times New Roman" w:hAnsi="Times New Roman" w:eastAsia="仿宋" w:cs="Times New Roman"/>
          <w:sz w:val="22"/>
          <w:szCs w:val="28"/>
        </w:rPr>
        <w:t>BIM</w:t>
      </w:r>
      <w:r>
        <w:rPr>
          <w:rFonts w:hint="default" w:ascii="Times New Roman" w:hAnsi="Times New Roman" w:eastAsia="仿宋" w:cs="Times New Roman"/>
          <w:sz w:val="22"/>
          <w:szCs w:val="28"/>
        </w:rPr>
        <w:t>模型平面布置图</w:t>
      </w:r>
    </w:p>
    <w:p>
      <w:pPr>
        <w:adjustRightInd w:val="0"/>
        <w:snapToGrid w:val="0"/>
        <w:spacing w:line="520" w:lineRule="exact"/>
        <w:rPr>
          <w:rFonts w:ascii="Times New Roman" w:hAnsi="Times New Roman" w:eastAsia="仿宋" w:cs="Times New Roman"/>
          <w:sz w:val="28"/>
          <w:szCs w:val="28"/>
        </w:rPr>
      </w:pPr>
      <w:r>
        <w:rPr>
          <w:rFonts w:ascii="Times New Roman" w:hAnsi="Times New Roman" w:eastAsia="仿宋" w:cs="Times New Roman"/>
          <w:sz w:val="28"/>
          <w:szCs w:val="28"/>
        </w:rPr>
        <w:t>7.3 X</w:t>
      </w:r>
      <w:r>
        <w:rPr>
          <w:rFonts w:hint="default" w:ascii="Times New Roman" w:hAnsi="Times New Roman" w:eastAsia="仿宋" w:cs="Times New Roman"/>
          <w:sz w:val="28"/>
          <w:szCs w:val="28"/>
        </w:rPr>
        <w:t>栋</w:t>
      </w:r>
      <w:r>
        <w:rPr>
          <w:rFonts w:ascii="Times New Roman" w:hAnsi="Times New Roman" w:eastAsia="仿宋" w:cs="Times New Roman"/>
          <w:sz w:val="28"/>
          <w:szCs w:val="28"/>
        </w:rPr>
        <w:t>X-XX</w:t>
      </w:r>
      <w:r>
        <w:rPr>
          <w:rFonts w:hint="default" w:ascii="Times New Roman" w:hAnsi="Times New Roman" w:eastAsia="仿宋" w:cs="Times New Roman"/>
          <w:sz w:val="28"/>
          <w:szCs w:val="28"/>
        </w:rPr>
        <w:t>层预制部品部件分布图：</w:t>
      </w:r>
    </w:p>
    <w:p>
      <w:pPr>
        <w:adjustRightInd w:val="0"/>
        <w:snapToGrid w:val="0"/>
        <w:spacing w:line="520" w:lineRule="exact"/>
        <w:rPr>
          <w:rFonts w:ascii="Times New Roman" w:hAnsi="Times New Roman" w:eastAsia="仿宋" w:cs="Times New Roman"/>
          <w:sz w:val="32"/>
          <w:szCs w:val="32"/>
        </w:rPr>
      </w:pPr>
      <w:r>
        <w:rPr>
          <w:rFonts w:hint="eastAsia" w:ascii="Times New Roman" w:hAnsi="Times New Roman" w:eastAsia="仿宋" w:cs="Times New Roman"/>
          <w:sz w:val="32"/>
          <w:szCs w:val="32"/>
          <w:lang w:eastAsia="zh-CN"/>
        </w:rPr>
        <w:t>……</w:t>
      </w:r>
    </w:p>
    <w:p>
      <w:pPr>
        <w:adjustRightInd w:val="0"/>
        <w:snapToGrid w:val="0"/>
        <w:spacing w:line="520" w:lineRule="exact"/>
        <w:rPr>
          <w:rFonts w:ascii="Times New Roman" w:hAnsi="Times New Roman" w:eastAsia="仿宋" w:cs="Times New Roman"/>
          <w:sz w:val="28"/>
          <w:szCs w:val="28"/>
        </w:rPr>
      </w:pPr>
      <w:r>
        <w:rPr>
          <w:rFonts w:ascii="Times New Roman" w:hAnsi="Times New Roman" w:eastAsia="仿宋" w:cs="Times New Roman"/>
          <w:sz w:val="28"/>
          <w:szCs w:val="28"/>
        </w:rPr>
        <w:t>7.4 X</w:t>
      </w:r>
      <w:r>
        <w:rPr>
          <w:rFonts w:hint="default" w:ascii="Times New Roman" w:hAnsi="Times New Roman" w:eastAsia="仿宋" w:cs="Times New Roman"/>
          <w:sz w:val="28"/>
          <w:szCs w:val="28"/>
        </w:rPr>
        <w:t>栋</w:t>
      </w:r>
      <w:r>
        <w:rPr>
          <w:rFonts w:ascii="Times New Roman" w:hAnsi="Times New Roman" w:eastAsia="仿宋" w:cs="Times New Roman"/>
          <w:sz w:val="28"/>
          <w:szCs w:val="28"/>
        </w:rPr>
        <w:t>X</w:t>
      </w:r>
      <w:r>
        <w:rPr>
          <w:rFonts w:hint="default" w:ascii="Times New Roman" w:hAnsi="Times New Roman" w:eastAsia="仿宋" w:cs="Times New Roman"/>
          <w:sz w:val="28"/>
          <w:szCs w:val="28"/>
        </w:rPr>
        <w:t>层预制部品部件</w:t>
      </w:r>
      <w:r>
        <w:rPr>
          <w:rFonts w:ascii="Times New Roman" w:hAnsi="Times New Roman" w:eastAsia="仿宋" w:cs="Times New Roman"/>
          <w:sz w:val="28"/>
          <w:szCs w:val="28"/>
        </w:rPr>
        <w:t>BIM</w:t>
      </w:r>
      <w:r>
        <w:rPr>
          <w:rFonts w:hint="default" w:ascii="Times New Roman" w:hAnsi="Times New Roman" w:eastAsia="仿宋" w:cs="Times New Roman"/>
          <w:sz w:val="28"/>
          <w:szCs w:val="28"/>
        </w:rPr>
        <w:t>模型布置图：</w:t>
      </w:r>
    </w:p>
    <w:p>
      <w:pPr>
        <w:adjustRightInd w:val="0"/>
        <w:snapToGrid w:val="0"/>
        <w:spacing w:line="520" w:lineRule="exact"/>
        <w:rPr>
          <w:rFonts w:ascii="Times New Roman" w:hAnsi="Times New Roman" w:eastAsia="仿宋" w:cs="Times New Roman"/>
          <w:sz w:val="32"/>
          <w:szCs w:val="32"/>
        </w:rPr>
      </w:pPr>
      <w:r>
        <w:rPr>
          <w:rFonts w:hint="eastAsia" w:ascii="Times New Roman" w:hAnsi="Times New Roman" w:eastAsia="仿宋" w:cs="Times New Roman"/>
          <w:sz w:val="32"/>
          <w:szCs w:val="32"/>
          <w:lang w:eastAsia="zh-CN"/>
        </w:rPr>
        <w:t>……</w:t>
      </w:r>
    </w:p>
    <w:p>
      <w:pPr>
        <w:rPr>
          <w:rFonts w:ascii="Times New Roman" w:hAnsi="Times New Roman" w:eastAsia="仿宋" w:cs="Times New Roman"/>
        </w:rPr>
      </w:pPr>
    </w:p>
    <w:p>
      <w:pPr>
        <w:keepNext/>
        <w:keepLines/>
        <w:adjustRightInd w:val="0"/>
        <w:snapToGrid w:val="0"/>
        <w:rPr>
          <w:rFonts w:ascii="Times New Roman" w:hAnsi="Times New Roman" w:eastAsia="仿宋" w:cs="Times New Roman"/>
          <w:b/>
          <w:bCs/>
          <w:sz w:val="32"/>
          <w:szCs w:val="32"/>
        </w:rPr>
      </w:pPr>
      <w:r>
        <w:rPr>
          <w:rFonts w:hint="default" w:ascii="Times New Roman" w:hAnsi="Times New Roman" w:eastAsia="仿宋" w:cs="Times New Roman"/>
          <w:b/>
          <w:bCs/>
          <w:sz w:val="32"/>
          <w:szCs w:val="32"/>
        </w:rPr>
        <w:t>二、标准层装配率计算依据</w:t>
      </w:r>
    </w:p>
    <w:p>
      <w:p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w:t>
      </w:r>
      <w:r>
        <w:rPr>
          <w:rFonts w:ascii="Times New Roman" w:hAnsi="Times New Roman" w:eastAsia="仿宋" w:cs="Times New Roman"/>
          <w:b/>
          <w:bCs/>
          <w:sz w:val="28"/>
          <w:szCs w:val="28"/>
        </w:rPr>
        <w:t>1</w:t>
      </w:r>
      <w:r>
        <w:rPr>
          <w:rFonts w:hint="default" w:ascii="Times New Roman" w:hAnsi="Times New Roman" w:eastAsia="仿宋" w:cs="Times New Roman"/>
          <w:b/>
          <w:bCs/>
          <w:sz w:val="28"/>
          <w:szCs w:val="28"/>
        </w:rPr>
        <w:t>）装配率计算依据：</w:t>
      </w:r>
    </w:p>
    <w:p>
      <w:pPr>
        <w:adjustRightInd w:val="0"/>
        <w:snapToGrid w:val="0"/>
        <w:spacing w:line="520" w:lineRule="exact"/>
        <w:rPr>
          <w:rFonts w:ascii="Times New Roman" w:hAnsi="Times New Roman" w:eastAsia="仿宋" w:cs="Times New Roman"/>
          <w:sz w:val="32"/>
          <w:szCs w:val="32"/>
        </w:rPr>
      </w:pPr>
      <w:r>
        <w:rPr>
          <w:rFonts w:ascii="Times New Roman" w:hAnsi="Times New Roman" w:eastAsia="仿宋" w:cs="Times New Roman"/>
          <w:sz w:val="28"/>
          <w:szCs w:val="28"/>
        </w:rPr>
        <w:tab/>
      </w:r>
      <w:r>
        <w:rPr>
          <w:rFonts w:hint="default" w:ascii="Times New Roman" w:hAnsi="Times New Roman" w:eastAsia="仿宋" w:cs="Times New Roman"/>
          <w:sz w:val="28"/>
          <w:szCs w:val="28"/>
        </w:rPr>
        <w:t>按照广东省《装配式建筑评价标准》关于装配率计算的相关办法。</w:t>
      </w:r>
    </w:p>
    <w:p>
      <w:pPr>
        <w:rPr>
          <w:rFonts w:ascii="Times New Roman" w:hAnsi="Times New Roman" w:eastAsia="仿宋" w:cs="Times New Roman"/>
        </w:rPr>
      </w:pPr>
    </w:p>
    <w:p>
      <w:pPr>
        <w:rPr>
          <w:rFonts w:ascii="Times New Roman" w:hAnsi="Times New Roman" w:eastAsia="仿宋" w:cs="Times New Roman"/>
        </w:rPr>
      </w:pPr>
    </w:p>
    <w:p>
      <w:pPr>
        <w:keepNext/>
        <w:keepLines/>
        <w:adjustRightInd w:val="0"/>
        <w:snapToGrid w:val="0"/>
        <w:rPr>
          <w:rFonts w:ascii="Times New Roman" w:hAnsi="Times New Roman" w:eastAsia="仿宋" w:cs="Times New Roman"/>
          <w:b/>
          <w:bCs/>
          <w:sz w:val="32"/>
          <w:szCs w:val="32"/>
        </w:rPr>
      </w:pPr>
      <w:r>
        <w:rPr>
          <w:rFonts w:hint="default" w:ascii="Times New Roman" w:hAnsi="Times New Roman" w:eastAsia="仿宋" w:cs="Times New Roman"/>
          <w:b/>
          <w:bCs/>
          <w:sz w:val="32"/>
          <w:szCs w:val="32"/>
        </w:rPr>
        <w:t>三、装配率的详细计算</w:t>
      </w:r>
    </w:p>
    <w:p>
      <w:pPr>
        <w:keepNext/>
        <w:keepLines/>
        <w:adjustRightInd w:val="0"/>
        <w:snapToGrid w:val="0"/>
        <w:spacing w:line="520" w:lineRule="exact"/>
        <w:ind w:firstLine="560" w:firstLineChars="200"/>
        <w:rPr>
          <w:rFonts w:ascii="Times New Roman" w:hAnsi="Times New Roman" w:eastAsia="仿宋" w:cs="Times New Roman"/>
          <w:b/>
          <w:bCs/>
          <w:sz w:val="28"/>
          <w:szCs w:val="28"/>
        </w:rPr>
      </w:pPr>
      <w:r>
        <w:rPr>
          <w:rFonts w:hint="default" w:ascii="Times New Roman" w:hAnsi="Times New Roman" w:eastAsia="仿宋" w:cs="Times New Roman"/>
          <w:sz w:val="28"/>
          <w:szCs w:val="28"/>
        </w:rPr>
        <w:t>（注：装配率应分楼栋进行统计，预制部品部件应注明类别并分类统计）。</w:t>
      </w:r>
    </w:p>
    <w:p>
      <w:pPr>
        <w:numPr>
          <w:ilvl w:val="0"/>
          <w:numId w:val="4"/>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主体结构竖向构件的体积及应用比例统计表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1.1  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主体结构预制部品部件的体积统计表</w:t>
      </w:r>
    </w:p>
    <w:tbl>
      <w:tblPr>
        <w:tblStyle w:val="10"/>
        <w:tblW w:w="5000" w:type="pct"/>
        <w:jc w:val="center"/>
        <w:tblLayout w:type="autofit"/>
        <w:tblCellMar>
          <w:top w:w="0" w:type="dxa"/>
          <w:left w:w="108" w:type="dxa"/>
          <w:bottom w:w="0" w:type="dxa"/>
          <w:right w:w="108" w:type="dxa"/>
        </w:tblCellMar>
      </w:tblPr>
      <w:tblGrid>
        <w:gridCol w:w="398"/>
        <w:gridCol w:w="1209"/>
        <w:gridCol w:w="2616"/>
        <w:gridCol w:w="2103"/>
        <w:gridCol w:w="2776"/>
      </w:tblGrid>
      <w:tr>
        <w:tblPrEx>
          <w:tblCellMar>
            <w:top w:w="0" w:type="dxa"/>
            <w:left w:w="108" w:type="dxa"/>
            <w:bottom w:w="0" w:type="dxa"/>
            <w:right w:w="108" w:type="dxa"/>
          </w:tblCellMar>
        </w:tblPrEx>
        <w:trPr>
          <w:trHeight w:val="435"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X</w:t>
            </w:r>
            <w:r>
              <w:rPr>
                <w:rFonts w:hint="default" w:ascii="Times New Roman" w:hAnsi="Times New Roman" w:eastAsia="仿宋" w:cs="Times New Roman"/>
                <w:bCs/>
                <w:szCs w:val="28"/>
              </w:rPr>
              <w:t>栋</w:t>
            </w:r>
            <w:r>
              <w:rPr>
                <w:rFonts w:ascii="Times New Roman" w:hAnsi="Times New Roman" w:eastAsia="仿宋" w:cs="Times New Roman"/>
                <w:bCs/>
                <w:szCs w:val="28"/>
              </w:rPr>
              <w:t xml:space="preserve"> </w:t>
            </w:r>
            <w:r>
              <w:rPr>
                <w:rFonts w:hint="default" w:ascii="Times New Roman" w:hAnsi="Times New Roman" w:eastAsia="仿宋" w:cs="Times New Roman"/>
                <w:bCs/>
                <w:szCs w:val="28"/>
              </w:rPr>
              <w:t>主体结构预制部品部件的体积统计表</w:t>
            </w:r>
          </w:p>
        </w:tc>
      </w:tr>
      <w:tr>
        <w:tblPrEx>
          <w:tblCellMar>
            <w:top w:w="0" w:type="dxa"/>
            <w:left w:w="108" w:type="dxa"/>
            <w:bottom w:w="0" w:type="dxa"/>
            <w:right w:w="108" w:type="dxa"/>
          </w:tblCellMar>
        </w:tblPrEx>
        <w:trPr>
          <w:trHeight w:val="435"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X-XX</w:t>
            </w:r>
            <w:r>
              <w:rPr>
                <w:rFonts w:hint="default" w:ascii="Times New Roman" w:hAnsi="Times New Roman" w:eastAsia="仿宋" w:cs="Times New Roman"/>
                <w:bCs/>
                <w:szCs w:val="28"/>
              </w:rPr>
              <w:t>层，共</w:t>
            </w:r>
            <w:r>
              <w:rPr>
                <w:rFonts w:ascii="Times New Roman" w:hAnsi="Times New Roman" w:eastAsia="仿宋" w:cs="Times New Roman"/>
                <w:bCs/>
                <w:szCs w:val="28"/>
              </w:rPr>
              <w:t>XX</w:t>
            </w:r>
            <w:r>
              <w:rPr>
                <w:rFonts w:hint="default" w:ascii="Times New Roman" w:hAnsi="Times New Roman" w:eastAsia="仿宋" w:cs="Times New Roman"/>
                <w:bCs/>
                <w:szCs w:val="28"/>
              </w:rPr>
              <w:t>层</w:t>
            </w:r>
          </w:p>
        </w:tc>
      </w:tr>
      <w:tr>
        <w:tblPrEx>
          <w:tblCellMar>
            <w:top w:w="0" w:type="dxa"/>
            <w:left w:w="108" w:type="dxa"/>
            <w:bottom w:w="0" w:type="dxa"/>
            <w:right w:w="108" w:type="dxa"/>
          </w:tblCellMar>
        </w:tblPrEx>
        <w:trPr>
          <w:trHeight w:val="437" w:hRule="atLeast"/>
          <w:jc w:val="center"/>
        </w:trPr>
        <w:tc>
          <w:tcPr>
            <w:tcW w:w="219"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序号</w:t>
            </w:r>
          </w:p>
        </w:tc>
        <w:tc>
          <w:tcPr>
            <w:tcW w:w="66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预制部品部件类型</w:t>
            </w:r>
          </w:p>
        </w:tc>
        <w:tc>
          <w:tcPr>
            <w:tcW w:w="143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单体建筑内该预制部品部件数量（件）</w:t>
            </w:r>
          </w:p>
        </w:tc>
        <w:tc>
          <w:tcPr>
            <w:tcW w:w="115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单件预制部品部件体积（</w:t>
            </w:r>
            <w:r>
              <w:rPr>
                <w:rFonts w:ascii="Times New Roman" w:hAnsi="Times New Roman" w:eastAsia="仿宋" w:cs="Times New Roman"/>
                <w:bCs/>
                <w:szCs w:val="28"/>
              </w:rPr>
              <w:t>m</w:t>
            </w:r>
            <w:r>
              <w:rPr>
                <w:rFonts w:ascii="Times New Roman" w:hAnsi="Times New Roman" w:eastAsia="仿宋" w:cs="Times New Roman"/>
                <w:bCs/>
                <w:szCs w:val="28"/>
                <w:vertAlign w:val="superscript"/>
              </w:rPr>
              <w:t>3</w:t>
            </w:r>
            <w:r>
              <w:rPr>
                <w:rFonts w:hint="default" w:ascii="Times New Roman" w:hAnsi="Times New Roman" w:eastAsia="仿宋" w:cs="Times New Roman"/>
                <w:bCs/>
                <w:szCs w:val="28"/>
              </w:rPr>
              <w:t>）</w:t>
            </w:r>
          </w:p>
        </w:tc>
        <w:tc>
          <w:tcPr>
            <w:tcW w:w="152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单体建筑内该预制部品部件总体积（</w:t>
            </w:r>
            <w:r>
              <w:rPr>
                <w:rFonts w:ascii="Times New Roman" w:hAnsi="Times New Roman" w:eastAsia="仿宋" w:cs="Times New Roman"/>
                <w:bCs/>
                <w:szCs w:val="28"/>
              </w:rPr>
              <w:t>m</w:t>
            </w:r>
            <w:r>
              <w:rPr>
                <w:rFonts w:ascii="Times New Roman" w:hAnsi="Times New Roman" w:eastAsia="仿宋" w:cs="Times New Roman"/>
                <w:bCs/>
                <w:szCs w:val="28"/>
                <w:vertAlign w:val="superscript"/>
              </w:rPr>
              <w:t>3</w:t>
            </w:r>
            <w:r>
              <w:rPr>
                <w:rFonts w:hint="default" w:ascii="Times New Roman" w:hAnsi="Times New Roman" w:eastAsia="仿宋" w:cs="Times New Roman"/>
                <w:bCs/>
                <w:szCs w:val="28"/>
              </w:rPr>
              <w:t>）</w:t>
            </w:r>
          </w:p>
        </w:tc>
      </w:tr>
      <w:tr>
        <w:tblPrEx>
          <w:tblCellMar>
            <w:top w:w="0" w:type="dxa"/>
            <w:left w:w="108" w:type="dxa"/>
            <w:bottom w:w="0" w:type="dxa"/>
            <w:right w:w="108" w:type="dxa"/>
          </w:tblCellMar>
        </w:tblPrEx>
        <w:trPr>
          <w:trHeight w:val="285" w:hRule="atLeast"/>
          <w:jc w:val="center"/>
        </w:trPr>
        <w:tc>
          <w:tcPr>
            <w:tcW w:w="219"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1</w:t>
            </w:r>
          </w:p>
        </w:tc>
        <w:tc>
          <w:tcPr>
            <w:tcW w:w="66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43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15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2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0" w:type="dxa"/>
            <w:left w:w="108" w:type="dxa"/>
            <w:bottom w:w="0" w:type="dxa"/>
            <w:right w:w="108" w:type="dxa"/>
          </w:tblCellMar>
        </w:tblPrEx>
        <w:trPr>
          <w:trHeight w:val="285" w:hRule="atLeast"/>
          <w:jc w:val="center"/>
        </w:trPr>
        <w:tc>
          <w:tcPr>
            <w:tcW w:w="219"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2</w:t>
            </w:r>
          </w:p>
        </w:tc>
        <w:tc>
          <w:tcPr>
            <w:tcW w:w="66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43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15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2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0" w:type="dxa"/>
            <w:left w:w="108" w:type="dxa"/>
            <w:bottom w:w="0" w:type="dxa"/>
            <w:right w:w="108" w:type="dxa"/>
          </w:tblCellMar>
        </w:tblPrEx>
        <w:trPr>
          <w:trHeight w:val="285" w:hRule="atLeast"/>
          <w:jc w:val="center"/>
        </w:trPr>
        <w:tc>
          <w:tcPr>
            <w:tcW w:w="219"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合计</w:t>
            </w:r>
          </w:p>
        </w:tc>
        <w:tc>
          <w:tcPr>
            <w:tcW w:w="66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43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154"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25" w:type="pct"/>
            <w:tcBorders>
              <w:top w:val="single" w:color="000000" w:sz="4" w:space="0"/>
              <w:left w:val="single" w:color="auto"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V</w:t>
            </w:r>
            <w:r>
              <w:rPr>
                <w:rFonts w:ascii="Times New Roman" w:hAnsi="Times New Roman" w:eastAsia="仿宋" w:cs="Times New Roman"/>
                <w:bCs/>
                <w:szCs w:val="28"/>
                <w:vertAlign w:val="subscript"/>
              </w:rPr>
              <w:t>1a</w:t>
            </w:r>
            <w:r>
              <w:rPr>
                <w:rFonts w:hint="default" w:ascii="Times New Roman" w:hAnsi="Times New Roman" w:eastAsia="仿宋" w:cs="Times New Roman"/>
                <w:bCs/>
                <w:szCs w:val="28"/>
              </w:rPr>
              <w:t>＝</w:t>
            </w:r>
          </w:p>
        </w:tc>
      </w:tr>
      <w:tr>
        <w:tblPrEx>
          <w:tblCellMar>
            <w:top w:w="0" w:type="dxa"/>
            <w:left w:w="108" w:type="dxa"/>
            <w:bottom w:w="0" w:type="dxa"/>
            <w:right w:w="108" w:type="dxa"/>
          </w:tblCellMar>
        </w:tblPrEx>
        <w:trPr>
          <w:trHeight w:val="702" w:hRule="atLeast"/>
          <w:jc w:val="center"/>
        </w:trPr>
        <w:tc>
          <w:tcPr>
            <w:tcW w:w="3475" w:type="pct"/>
            <w:gridSpan w:val="4"/>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柱、支撑、承重墙、延性墙板等主体结构竖向构件混凝土总体积</w:t>
            </w:r>
            <w:r>
              <w:rPr>
                <w:rFonts w:ascii="Times New Roman" w:hAnsi="Times New Roman" w:eastAsia="仿宋" w:cs="Times New Roman"/>
                <w:bCs/>
                <w:szCs w:val="28"/>
              </w:rPr>
              <w:t>V</w:t>
            </w:r>
            <w:r>
              <w:rPr>
                <w:rFonts w:hint="default" w:ascii="Times New Roman" w:hAnsi="Times New Roman" w:eastAsia="仿宋" w:cs="Times New Roman"/>
                <w:bCs/>
                <w:szCs w:val="28"/>
              </w:rPr>
              <w:t>（</w:t>
            </w:r>
            <w:r>
              <w:rPr>
                <w:rFonts w:ascii="Times New Roman" w:hAnsi="Times New Roman" w:eastAsia="仿宋" w:cs="Times New Roman"/>
                <w:bCs/>
                <w:szCs w:val="28"/>
              </w:rPr>
              <w:t>m</w:t>
            </w:r>
            <w:r>
              <w:rPr>
                <w:rFonts w:ascii="Times New Roman" w:hAnsi="Times New Roman" w:eastAsia="仿宋" w:cs="Times New Roman"/>
                <w:bCs/>
                <w:szCs w:val="28"/>
                <w:vertAlign w:val="superscript"/>
              </w:rPr>
              <w:t>3</w:t>
            </w:r>
            <w:r>
              <w:rPr>
                <w:rFonts w:hint="default" w:ascii="Times New Roman" w:hAnsi="Times New Roman" w:eastAsia="仿宋" w:cs="Times New Roman"/>
                <w:bCs/>
                <w:szCs w:val="28"/>
              </w:rPr>
              <w:t>）</w:t>
            </w:r>
          </w:p>
        </w:tc>
        <w:tc>
          <w:tcPr>
            <w:tcW w:w="1525" w:type="pct"/>
            <w:tcBorders>
              <w:top w:val="single" w:color="000000" w:sz="4" w:space="0"/>
              <w:left w:val="single" w:color="auto"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u w:val="single"/>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1a</w:t>
      </w:r>
      <w:r>
        <w:rPr>
          <w:rFonts w:ascii="Times New Roman" w:hAnsi="Times New Roman" w:eastAsia="仿宋" w:cs="Times New Roman"/>
          <w:bCs/>
          <w:sz w:val="28"/>
          <w:szCs w:val="28"/>
        </w:rPr>
        <w:t>=V</w:t>
      </w:r>
      <w:r>
        <w:rPr>
          <w:rFonts w:ascii="Times New Roman" w:hAnsi="Times New Roman" w:eastAsia="仿宋" w:cs="Times New Roman"/>
          <w:bCs/>
          <w:sz w:val="28"/>
          <w:szCs w:val="28"/>
          <w:vertAlign w:val="subscript"/>
        </w:rPr>
        <w:t>1a</w:t>
      </w:r>
      <w:r>
        <w:rPr>
          <w:rFonts w:ascii="Times New Roman" w:hAnsi="Times New Roman" w:eastAsia="仿宋" w:cs="Times New Roman"/>
          <w:bCs/>
          <w:sz w:val="28"/>
          <w:szCs w:val="28"/>
        </w:rPr>
        <w:t>/V×100%=</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1.2 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主体结构预制部品部件体积详细统计表</w:t>
      </w:r>
    </w:p>
    <w:tbl>
      <w:tblPr>
        <w:tblStyle w:val="10"/>
        <w:tblW w:w="0" w:type="auto"/>
        <w:jc w:val="center"/>
        <w:tblLayout w:type="autofit"/>
        <w:tblCellMar>
          <w:top w:w="0" w:type="dxa"/>
          <w:left w:w="108" w:type="dxa"/>
          <w:bottom w:w="0" w:type="dxa"/>
          <w:right w:w="108" w:type="dxa"/>
        </w:tblCellMar>
      </w:tblPr>
      <w:tblGrid>
        <w:gridCol w:w="1050"/>
        <w:gridCol w:w="1141"/>
        <w:gridCol w:w="1141"/>
        <w:gridCol w:w="1141"/>
        <w:gridCol w:w="1001"/>
        <w:gridCol w:w="1001"/>
        <w:gridCol w:w="1582"/>
        <w:gridCol w:w="1231"/>
      </w:tblGrid>
      <w:tr>
        <w:tblPrEx>
          <w:tblCellMar>
            <w:top w:w="0" w:type="dxa"/>
            <w:left w:w="108" w:type="dxa"/>
            <w:bottom w:w="0" w:type="dxa"/>
            <w:right w:w="108" w:type="dxa"/>
          </w:tblCellMar>
        </w:tblPrEx>
        <w:trPr>
          <w:trHeight w:val="431" w:hRule="atLeast"/>
          <w:jc w:val="center"/>
        </w:trPr>
        <w:tc>
          <w:tcPr>
            <w:tcW w:w="0" w:type="auto"/>
            <w:gridSpan w:val="8"/>
            <w:tcBorders>
              <w:top w:val="single" w:color="auto" w:sz="8" w:space="0"/>
              <w:left w:val="single" w:color="auto" w:sz="8" w:space="0"/>
              <w:bottom w:val="nil"/>
              <w:right w:val="single" w:color="000000" w:sz="8"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主体结构预制部品部件体积统计表</w:t>
            </w:r>
          </w:p>
        </w:tc>
      </w:tr>
      <w:tr>
        <w:tblPrEx>
          <w:tblCellMar>
            <w:top w:w="0" w:type="dxa"/>
            <w:left w:w="108" w:type="dxa"/>
            <w:bottom w:w="0" w:type="dxa"/>
            <w:right w:w="108" w:type="dxa"/>
          </w:tblCellMar>
        </w:tblPrEx>
        <w:trPr>
          <w:trHeight w:val="270" w:hRule="atLeast"/>
          <w:jc w:val="center"/>
        </w:trPr>
        <w:tc>
          <w:tcPr>
            <w:tcW w:w="0" w:type="auto"/>
            <w:vMerge w:val="restart"/>
            <w:tcBorders>
              <w:top w:val="single" w:color="auto" w:sz="4" w:space="0"/>
              <w:left w:val="single" w:color="auto" w:sz="8"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预制部品部件编号</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长度（</w:t>
            </w:r>
            <w:r>
              <w:rPr>
                <w:rFonts w:ascii="Times New Roman" w:hAnsi="Times New Roman" w:eastAsia="仿宋" w:cs="Times New Roman"/>
                <w:bCs/>
                <w:szCs w:val="21"/>
              </w:rPr>
              <w:t>mm</w:t>
            </w:r>
            <w:r>
              <w:rPr>
                <w:rFonts w:hint="default" w:ascii="Times New Roman" w:hAnsi="Times New Roman" w:eastAsia="仿宋" w:cs="Times New Roman"/>
                <w:bCs/>
                <w:szCs w:val="21"/>
              </w:rPr>
              <w:t>）</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厚度（</w:t>
            </w:r>
            <w:r>
              <w:rPr>
                <w:rFonts w:ascii="Times New Roman" w:hAnsi="Times New Roman" w:eastAsia="仿宋" w:cs="Times New Roman"/>
                <w:bCs/>
                <w:szCs w:val="21"/>
              </w:rPr>
              <w:t>mm</w:t>
            </w:r>
            <w:r>
              <w:rPr>
                <w:rFonts w:hint="default" w:ascii="Times New Roman" w:hAnsi="Times New Roman" w:eastAsia="仿宋" w:cs="Times New Roman"/>
                <w:bCs/>
                <w:szCs w:val="21"/>
              </w:rPr>
              <w:t>）</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高度（</w:t>
            </w:r>
            <w:r>
              <w:rPr>
                <w:rFonts w:ascii="Times New Roman" w:hAnsi="Times New Roman" w:eastAsia="仿宋" w:cs="Times New Roman"/>
                <w:bCs/>
                <w:szCs w:val="21"/>
              </w:rPr>
              <w:t>mm</w:t>
            </w:r>
            <w:r>
              <w:rPr>
                <w:rFonts w:hint="default" w:ascii="Times New Roman" w:hAnsi="Times New Roman" w:eastAsia="仿宋" w:cs="Times New Roman"/>
                <w:bCs/>
                <w:szCs w:val="21"/>
              </w:rPr>
              <w:t>）</w:t>
            </w:r>
          </w:p>
        </w:tc>
        <w:tc>
          <w:tcPr>
            <w:tcW w:w="0" w:type="auto"/>
            <w:gridSpan w:val="2"/>
            <w:tcBorders>
              <w:top w:val="single" w:color="auto" w:sz="4" w:space="0"/>
              <w:left w:val="nil"/>
              <w:bottom w:val="single" w:color="auto" w:sz="4" w:space="0"/>
              <w:right w:val="single" w:color="000000"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洞口面积</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预制部品部件体积（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3</w:t>
            </w:r>
            <w:r>
              <w:rPr>
                <w:rFonts w:hint="default" w:ascii="Times New Roman" w:hAnsi="Times New Roman" w:eastAsia="仿宋" w:cs="Times New Roman"/>
                <w:bCs/>
                <w:szCs w:val="21"/>
              </w:rPr>
              <w:t>）</w:t>
            </w:r>
          </w:p>
        </w:tc>
        <w:tc>
          <w:tcPr>
            <w:tcW w:w="0" w:type="auto"/>
            <w:vMerge w:val="restart"/>
            <w:tcBorders>
              <w:top w:val="single" w:color="auto" w:sz="4" w:space="0"/>
              <w:left w:val="single" w:color="auto" w:sz="4" w:space="0"/>
              <w:bottom w:val="single" w:color="000000" w:sz="4" w:space="0"/>
              <w:right w:val="single" w:color="auto" w:sz="8"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预制部分重量（</w:t>
            </w:r>
            <w:r>
              <w:rPr>
                <w:rFonts w:ascii="Times New Roman" w:hAnsi="Times New Roman" w:eastAsia="仿宋" w:cs="Times New Roman"/>
                <w:bCs/>
                <w:szCs w:val="21"/>
              </w:rPr>
              <w:t>t</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70" w:hRule="atLeast"/>
          <w:jc w:val="center"/>
        </w:trPr>
        <w:tc>
          <w:tcPr>
            <w:tcW w:w="0" w:type="auto"/>
            <w:vMerge w:val="continue"/>
            <w:tcBorders>
              <w:top w:val="single" w:color="auto" w:sz="4" w:space="0"/>
              <w:left w:val="single" w:color="auto" w:sz="8"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长度</w:t>
            </w:r>
            <w:r>
              <w:rPr>
                <w:rFonts w:hint="eastAsia" w:ascii="Times New Roman" w:hAnsi="Times New Roman" w:eastAsia="仿宋" w:cs="Times New Roman"/>
                <w:bCs/>
                <w:szCs w:val="21"/>
                <w:lang w:eastAsia="zh-CN"/>
              </w:rPr>
              <w:t>（</w:t>
            </w:r>
            <w:r>
              <w:rPr>
                <w:rFonts w:ascii="Times New Roman" w:hAnsi="Times New Roman" w:eastAsia="仿宋" w:cs="Times New Roman"/>
                <w:bCs/>
                <w:szCs w:val="21"/>
              </w:rPr>
              <w:t>mm)</w:t>
            </w:r>
          </w:p>
        </w:tc>
        <w:tc>
          <w:tcPr>
            <w:tcW w:w="0" w:type="auto"/>
            <w:tcBorders>
              <w:top w:val="nil"/>
              <w:left w:val="nil"/>
              <w:bottom w:val="single" w:color="auto" w:sz="4" w:space="0"/>
              <w:right w:val="nil"/>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高度</w:t>
            </w:r>
            <w:r>
              <w:rPr>
                <w:rFonts w:hint="eastAsia" w:ascii="Times New Roman" w:hAnsi="Times New Roman" w:eastAsia="仿宋" w:cs="Times New Roman"/>
                <w:bCs/>
                <w:szCs w:val="21"/>
                <w:lang w:eastAsia="zh-CN"/>
              </w:rPr>
              <w:t>（</w:t>
            </w:r>
            <w:r>
              <w:rPr>
                <w:rFonts w:ascii="Times New Roman" w:hAnsi="Times New Roman" w:eastAsia="仿宋" w:cs="Times New Roman"/>
                <w:bCs/>
                <w:szCs w:val="21"/>
              </w:rPr>
              <w:t>mm)</w:t>
            </w: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8" w:space="0"/>
            </w:tcBorders>
            <w:noWrap w:val="0"/>
            <w:vAlign w:val="center"/>
          </w:tcPr>
          <w:p>
            <w:pPr>
              <w:widowControl/>
              <w:jc w:val="left"/>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jc w:val="center"/>
        </w:trPr>
        <w:tc>
          <w:tcPr>
            <w:tcW w:w="0" w:type="auto"/>
            <w:gridSpan w:val="6"/>
            <w:tcBorders>
              <w:top w:val="single" w:color="auto" w:sz="4" w:space="0"/>
              <w:left w:val="single" w:color="auto" w:sz="8" w:space="0"/>
              <w:bottom w:val="single" w:color="auto" w:sz="8" w:space="0"/>
              <w:right w:val="single" w:color="000000"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0" w:type="auto"/>
            <w:tcBorders>
              <w:top w:val="nil"/>
              <w:left w:val="nil"/>
              <w:bottom w:val="single" w:color="auto" w:sz="8"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8" w:space="0"/>
              <w:right w:val="single" w:color="auto" w:sz="8"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　</w:t>
            </w:r>
          </w:p>
        </w:tc>
      </w:tr>
    </w:tbl>
    <w:p>
      <w:pPr>
        <w:adjustRightInd w:val="0"/>
        <w:snapToGrid w:val="0"/>
        <w:spacing w:line="520" w:lineRule="exact"/>
        <w:rPr>
          <w:rFonts w:ascii="Times New Roman" w:hAnsi="Times New Roman" w:eastAsia="仿宋" w:cs="Times New Roman"/>
          <w:bCs/>
          <w:sz w:val="28"/>
          <w:szCs w:val="28"/>
        </w:rPr>
      </w:pPr>
    </w:p>
    <w:p>
      <w:pPr>
        <w:numPr>
          <w:ilvl w:val="0"/>
          <w:numId w:val="4"/>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主体结构的梁、板、楼梯、阳台、空调板等预制部品部件面积及应用比例统计表</w:t>
      </w:r>
    </w:p>
    <w:p>
      <w:pPr>
        <w:widowControl/>
        <w:adjustRightInd w:val="0"/>
        <w:snapToGrid w:val="0"/>
        <w:spacing w:line="520" w:lineRule="exact"/>
        <w:jc w:val="left"/>
        <w:textAlignment w:val="center"/>
        <w:rPr>
          <w:rFonts w:ascii="Times New Roman" w:hAnsi="Times New Roman" w:eastAsia="仿宋" w:cs="Times New Roman"/>
          <w:bCs/>
          <w:sz w:val="28"/>
          <w:szCs w:val="28"/>
        </w:rPr>
      </w:pPr>
      <w:r>
        <w:rPr>
          <w:rFonts w:ascii="Times New Roman" w:hAnsi="Times New Roman" w:eastAsia="仿宋" w:cs="Times New Roman"/>
          <w:b/>
          <w:bCs/>
          <w:sz w:val="28"/>
          <w:szCs w:val="28"/>
        </w:rPr>
        <w:t>2.1  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主体结构的梁、板、楼梯、阳台、空调板等预制部品部件面积及应用比例统计表</w:t>
      </w:r>
    </w:p>
    <w:tbl>
      <w:tblPr>
        <w:tblStyle w:val="10"/>
        <w:tblW w:w="8250" w:type="dxa"/>
        <w:jc w:val="center"/>
        <w:tblLayout w:type="fixed"/>
        <w:tblCellMar>
          <w:top w:w="0" w:type="dxa"/>
          <w:left w:w="108" w:type="dxa"/>
          <w:bottom w:w="0" w:type="dxa"/>
          <w:right w:w="108" w:type="dxa"/>
        </w:tblCellMar>
      </w:tblPr>
      <w:tblGrid>
        <w:gridCol w:w="931"/>
        <w:gridCol w:w="3577"/>
        <w:gridCol w:w="3742"/>
      </w:tblGrid>
      <w:tr>
        <w:tblPrEx>
          <w:tblCellMar>
            <w:top w:w="0" w:type="dxa"/>
            <w:left w:w="108" w:type="dxa"/>
            <w:bottom w:w="0" w:type="dxa"/>
            <w:right w:w="108" w:type="dxa"/>
          </w:tblCellMar>
        </w:tblPrEx>
        <w:trPr>
          <w:trHeight w:val="405" w:hRule="atLeast"/>
          <w:jc w:val="center"/>
        </w:trPr>
        <w:tc>
          <w:tcPr>
            <w:tcW w:w="824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X</w:t>
            </w:r>
            <w:r>
              <w:rPr>
                <w:rFonts w:hint="default" w:ascii="Times New Roman" w:hAnsi="Times New Roman" w:eastAsia="仿宋" w:cs="Times New Roman"/>
                <w:bCs/>
                <w:szCs w:val="28"/>
              </w:rPr>
              <w:t>栋</w:t>
            </w:r>
            <w:r>
              <w:rPr>
                <w:rFonts w:ascii="Times New Roman" w:hAnsi="Times New Roman" w:eastAsia="仿宋" w:cs="Times New Roman"/>
                <w:bCs/>
                <w:szCs w:val="28"/>
              </w:rPr>
              <w:t xml:space="preserve"> </w:t>
            </w:r>
            <w:r>
              <w:rPr>
                <w:rFonts w:hint="default" w:ascii="Times New Roman" w:hAnsi="Times New Roman" w:eastAsia="仿宋" w:cs="Times New Roman"/>
                <w:bCs/>
                <w:szCs w:val="28"/>
              </w:rPr>
              <w:t>主体结构的梁、板、楼梯、阳台、空调板等预制部品部件面积及应用比例统计表</w:t>
            </w:r>
          </w:p>
        </w:tc>
      </w:tr>
      <w:tr>
        <w:tblPrEx>
          <w:tblCellMar>
            <w:top w:w="0" w:type="dxa"/>
            <w:left w:w="108" w:type="dxa"/>
            <w:bottom w:w="0" w:type="dxa"/>
            <w:right w:w="108" w:type="dxa"/>
          </w:tblCellMar>
        </w:tblPrEx>
        <w:trPr>
          <w:trHeight w:val="285" w:hRule="atLeast"/>
          <w:jc w:val="center"/>
        </w:trPr>
        <w:tc>
          <w:tcPr>
            <w:tcW w:w="824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X-XX</w:t>
            </w:r>
            <w:r>
              <w:rPr>
                <w:rFonts w:hint="default" w:ascii="Times New Roman" w:hAnsi="Times New Roman" w:eastAsia="仿宋" w:cs="Times New Roman"/>
                <w:bCs/>
                <w:szCs w:val="28"/>
              </w:rPr>
              <w:t>层，共</w:t>
            </w:r>
            <w:r>
              <w:rPr>
                <w:rFonts w:ascii="Times New Roman" w:hAnsi="Times New Roman" w:eastAsia="仿宋" w:cs="Times New Roman"/>
                <w:bCs/>
                <w:szCs w:val="28"/>
              </w:rPr>
              <w:t>XX</w:t>
            </w:r>
            <w:r>
              <w:rPr>
                <w:rFonts w:hint="default" w:ascii="Times New Roman" w:hAnsi="Times New Roman" w:eastAsia="仿宋" w:cs="Times New Roman"/>
                <w:bCs/>
                <w:szCs w:val="28"/>
              </w:rPr>
              <w:t>层</w:t>
            </w:r>
          </w:p>
        </w:tc>
      </w:tr>
      <w:tr>
        <w:tblPrEx>
          <w:tblCellMar>
            <w:top w:w="0" w:type="dxa"/>
            <w:left w:w="108" w:type="dxa"/>
            <w:bottom w:w="0" w:type="dxa"/>
            <w:right w:w="108" w:type="dxa"/>
          </w:tblCellMar>
        </w:tblPrEx>
        <w:trPr>
          <w:trHeight w:val="437" w:hRule="atLeast"/>
          <w:jc w:val="center"/>
        </w:trPr>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序号</w:t>
            </w:r>
          </w:p>
        </w:tc>
        <w:tc>
          <w:tcPr>
            <w:tcW w:w="357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层数</w:t>
            </w:r>
          </w:p>
        </w:tc>
        <w:tc>
          <w:tcPr>
            <w:tcW w:w="37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w:t>
            </w:r>
          </w:p>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本层建筑内该预制部品部件总面积（</w:t>
            </w:r>
            <w:r>
              <w:rPr>
                <w:rFonts w:ascii="Times New Roman" w:hAnsi="Times New Roman" w:eastAsia="仿宋" w:cs="Times New Roman"/>
                <w:bCs/>
                <w:szCs w:val="28"/>
              </w:rPr>
              <w:t>m</w:t>
            </w:r>
            <w:r>
              <w:rPr>
                <w:rFonts w:ascii="Times New Roman" w:hAnsi="Times New Roman" w:eastAsia="仿宋" w:cs="Times New Roman"/>
                <w:bCs/>
                <w:szCs w:val="28"/>
                <w:vertAlign w:val="superscript"/>
              </w:rPr>
              <w:t>2</w:t>
            </w:r>
            <w:r>
              <w:rPr>
                <w:rFonts w:hint="default" w:ascii="Times New Roman" w:hAnsi="Times New Roman" w:eastAsia="仿宋" w:cs="Times New Roman"/>
                <w:bCs/>
                <w:szCs w:val="28"/>
              </w:rPr>
              <w:t>）</w:t>
            </w:r>
          </w:p>
        </w:tc>
      </w:tr>
      <w:tr>
        <w:tblPrEx>
          <w:tblCellMar>
            <w:top w:w="0" w:type="dxa"/>
            <w:left w:w="108" w:type="dxa"/>
            <w:bottom w:w="0" w:type="dxa"/>
            <w:right w:w="108" w:type="dxa"/>
          </w:tblCellMar>
        </w:tblPrEx>
        <w:trPr>
          <w:trHeight w:val="285" w:hRule="atLeast"/>
          <w:jc w:val="center"/>
        </w:trPr>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1</w:t>
            </w:r>
          </w:p>
        </w:tc>
        <w:tc>
          <w:tcPr>
            <w:tcW w:w="357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37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0" w:type="dxa"/>
            <w:left w:w="108" w:type="dxa"/>
            <w:bottom w:w="0" w:type="dxa"/>
            <w:right w:w="108" w:type="dxa"/>
          </w:tblCellMar>
        </w:tblPrEx>
        <w:trPr>
          <w:trHeight w:val="285" w:hRule="atLeast"/>
          <w:jc w:val="center"/>
        </w:trPr>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2</w:t>
            </w:r>
          </w:p>
        </w:tc>
        <w:tc>
          <w:tcPr>
            <w:tcW w:w="357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37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0" w:type="dxa"/>
            <w:left w:w="108" w:type="dxa"/>
            <w:bottom w:w="0" w:type="dxa"/>
            <w:right w:w="108" w:type="dxa"/>
          </w:tblCellMar>
        </w:tblPrEx>
        <w:trPr>
          <w:trHeight w:val="285" w:hRule="atLeast"/>
          <w:jc w:val="center"/>
        </w:trPr>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合计</w:t>
            </w:r>
          </w:p>
        </w:tc>
        <w:tc>
          <w:tcPr>
            <w:tcW w:w="357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37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A</w:t>
            </w:r>
            <w:r>
              <w:rPr>
                <w:rFonts w:ascii="Times New Roman" w:hAnsi="Times New Roman" w:eastAsia="仿宋" w:cs="Times New Roman"/>
                <w:bCs/>
                <w:szCs w:val="28"/>
                <w:vertAlign w:val="subscript"/>
              </w:rPr>
              <w:t>1b</w:t>
            </w:r>
            <w:r>
              <w:rPr>
                <w:rFonts w:hint="default" w:ascii="Times New Roman" w:hAnsi="Times New Roman" w:eastAsia="仿宋" w:cs="Times New Roman"/>
                <w:bCs/>
                <w:szCs w:val="28"/>
              </w:rPr>
              <w:t>＝</w:t>
            </w:r>
          </w:p>
        </w:tc>
      </w:tr>
      <w:tr>
        <w:tblPrEx>
          <w:tblCellMar>
            <w:top w:w="0" w:type="dxa"/>
            <w:left w:w="108" w:type="dxa"/>
            <w:bottom w:w="0" w:type="dxa"/>
            <w:right w:w="108" w:type="dxa"/>
          </w:tblCellMar>
        </w:tblPrEx>
        <w:trPr>
          <w:trHeight w:val="285" w:hRule="atLeast"/>
          <w:jc w:val="center"/>
        </w:trPr>
        <w:tc>
          <w:tcPr>
            <w:tcW w:w="450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各楼层建筑平面总面积</w:t>
            </w:r>
            <w:r>
              <w:rPr>
                <w:rFonts w:ascii="Times New Roman" w:hAnsi="Times New Roman" w:eastAsia="仿宋" w:cs="Times New Roman"/>
                <w:bCs/>
                <w:szCs w:val="28"/>
              </w:rPr>
              <w:t>A</w:t>
            </w:r>
            <w:r>
              <w:rPr>
                <w:rFonts w:hint="default" w:ascii="Times New Roman" w:hAnsi="Times New Roman" w:eastAsia="仿宋" w:cs="Times New Roman"/>
                <w:bCs/>
                <w:szCs w:val="28"/>
              </w:rPr>
              <w:t>（</w:t>
            </w:r>
            <w:r>
              <w:rPr>
                <w:rFonts w:ascii="Times New Roman" w:hAnsi="Times New Roman" w:eastAsia="仿宋" w:cs="Times New Roman"/>
                <w:bCs/>
                <w:szCs w:val="28"/>
              </w:rPr>
              <w:t>m</w:t>
            </w:r>
            <w:r>
              <w:rPr>
                <w:rFonts w:ascii="Times New Roman" w:hAnsi="Times New Roman" w:eastAsia="仿宋" w:cs="Times New Roman"/>
                <w:bCs/>
                <w:szCs w:val="28"/>
                <w:vertAlign w:val="superscript"/>
              </w:rPr>
              <w:t>2</w:t>
            </w:r>
            <w:r>
              <w:rPr>
                <w:rFonts w:hint="default" w:ascii="Times New Roman" w:hAnsi="Times New Roman" w:eastAsia="仿宋" w:cs="Times New Roman"/>
                <w:bCs/>
                <w:szCs w:val="28"/>
              </w:rPr>
              <w:t>）</w:t>
            </w:r>
          </w:p>
        </w:tc>
        <w:tc>
          <w:tcPr>
            <w:tcW w:w="37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u w:val="single"/>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1b</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1b</w:t>
      </w:r>
      <w:r>
        <w:rPr>
          <w:rFonts w:ascii="Times New Roman" w:hAnsi="Times New Roman" w:eastAsia="仿宋" w:cs="Times New Roman"/>
          <w:bCs/>
          <w:sz w:val="28"/>
          <w:szCs w:val="28"/>
        </w:rPr>
        <w:t>/A×100%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numPr>
          <w:ilvl w:val="0"/>
          <w:numId w:val="4"/>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非承重围护墙非砌筑外表面积及应用比例统计表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3.1 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非承重围护墙非砌筑外表面积及应用比例统计表</w:t>
      </w:r>
    </w:p>
    <w:tbl>
      <w:tblPr>
        <w:tblStyle w:val="10"/>
        <w:tblW w:w="5000" w:type="pct"/>
        <w:tblInd w:w="20" w:type="dxa"/>
        <w:tblLayout w:type="autofit"/>
        <w:tblCellMar>
          <w:top w:w="0" w:type="dxa"/>
          <w:left w:w="108" w:type="dxa"/>
          <w:bottom w:w="0" w:type="dxa"/>
          <w:right w:w="108" w:type="dxa"/>
        </w:tblCellMar>
      </w:tblPr>
      <w:tblGrid>
        <w:gridCol w:w="1422"/>
        <w:gridCol w:w="2376"/>
        <w:gridCol w:w="2399"/>
        <w:gridCol w:w="2905"/>
      </w:tblGrid>
      <w:tr>
        <w:tblPrEx>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X</w:t>
            </w:r>
            <w:r>
              <w:rPr>
                <w:rFonts w:hint="default" w:ascii="Times New Roman" w:hAnsi="Times New Roman" w:eastAsia="仿宋" w:cs="Times New Roman"/>
                <w:bCs/>
                <w:szCs w:val="28"/>
              </w:rPr>
              <w:t>栋</w:t>
            </w:r>
            <w:r>
              <w:rPr>
                <w:rFonts w:ascii="Times New Roman" w:hAnsi="Times New Roman" w:eastAsia="仿宋" w:cs="Times New Roman"/>
                <w:bCs/>
                <w:szCs w:val="28"/>
              </w:rPr>
              <w:t xml:space="preserve"> </w:t>
            </w:r>
            <w:r>
              <w:rPr>
                <w:rFonts w:hint="default" w:ascii="Times New Roman" w:hAnsi="Times New Roman" w:eastAsia="仿宋" w:cs="Times New Roman"/>
                <w:bCs/>
                <w:szCs w:val="28"/>
              </w:rPr>
              <w:t>非承重围护墙非砌筑外表面积及应用比例统计表</w:t>
            </w:r>
          </w:p>
        </w:tc>
      </w:tr>
      <w:tr>
        <w:tblPrEx>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X-XX</w:t>
            </w:r>
            <w:r>
              <w:rPr>
                <w:rFonts w:hint="default" w:ascii="Times New Roman" w:hAnsi="Times New Roman" w:eastAsia="仿宋" w:cs="Times New Roman"/>
                <w:bCs/>
                <w:szCs w:val="28"/>
              </w:rPr>
              <w:t>层共</w:t>
            </w:r>
            <w:r>
              <w:rPr>
                <w:rFonts w:ascii="Times New Roman" w:hAnsi="Times New Roman" w:eastAsia="仿宋" w:cs="Times New Roman"/>
                <w:bCs/>
                <w:szCs w:val="28"/>
              </w:rPr>
              <w:t>XX</w:t>
            </w:r>
            <w:r>
              <w:rPr>
                <w:rFonts w:hint="default" w:ascii="Times New Roman" w:hAnsi="Times New Roman" w:eastAsia="仿宋" w:cs="Times New Roman"/>
                <w:bCs/>
                <w:szCs w:val="28"/>
              </w:rPr>
              <w:t>层</w:t>
            </w:r>
          </w:p>
        </w:tc>
      </w:tr>
      <w:tr>
        <w:tblPrEx>
          <w:tblCellMar>
            <w:top w:w="0" w:type="dxa"/>
            <w:left w:w="108" w:type="dxa"/>
            <w:bottom w:w="0" w:type="dxa"/>
            <w:right w:w="108" w:type="dxa"/>
          </w:tblCellMar>
        </w:tblPrEx>
        <w:trPr>
          <w:trHeight w:val="285" w:hRule="atLeast"/>
        </w:trPr>
        <w:tc>
          <w:tcPr>
            <w:tcW w:w="781"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序号</w:t>
            </w:r>
          </w:p>
        </w:tc>
        <w:tc>
          <w:tcPr>
            <w:tcW w:w="130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预制部品部件类型</w:t>
            </w:r>
          </w:p>
        </w:tc>
        <w:tc>
          <w:tcPr>
            <w:tcW w:w="131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单件预制部品部件面积（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8"/>
              </w:rPr>
              <w:t>）</w:t>
            </w:r>
          </w:p>
        </w:tc>
        <w:tc>
          <w:tcPr>
            <w:tcW w:w="159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单体建筑内该预制部品部件总面积（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8"/>
              </w:rPr>
              <w:t>）</w:t>
            </w:r>
          </w:p>
        </w:tc>
      </w:tr>
      <w:tr>
        <w:tblPrEx>
          <w:tblCellMar>
            <w:top w:w="0" w:type="dxa"/>
            <w:left w:w="108" w:type="dxa"/>
            <w:bottom w:w="0" w:type="dxa"/>
            <w:right w:w="108" w:type="dxa"/>
          </w:tblCellMar>
        </w:tblPrEx>
        <w:trPr>
          <w:trHeight w:val="285" w:hRule="atLeast"/>
        </w:trPr>
        <w:tc>
          <w:tcPr>
            <w:tcW w:w="781"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1</w:t>
            </w:r>
          </w:p>
        </w:tc>
        <w:tc>
          <w:tcPr>
            <w:tcW w:w="130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31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9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0" w:type="dxa"/>
            <w:left w:w="108" w:type="dxa"/>
            <w:bottom w:w="0" w:type="dxa"/>
            <w:right w:w="108" w:type="dxa"/>
          </w:tblCellMar>
        </w:tblPrEx>
        <w:trPr>
          <w:trHeight w:val="285" w:hRule="atLeast"/>
        </w:trPr>
        <w:tc>
          <w:tcPr>
            <w:tcW w:w="781"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2</w:t>
            </w:r>
          </w:p>
        </w:tc>
        <w:tc>
          <w:tcPr>
            <w:tcW w:w="130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31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9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0" w:type="dxa"/>
            <w:left w:w="108" w:type="dxa"/>
            <w:bottom w:w="0" w:type="dxa"/>
            <w:right w:w="108" w:type="dxa"/>
          </w:tblCellMar>
        </w:tblPrEx>
        <w:trPr>
          <w:trHeight w:val="285" w:hRule="atLeast"/>
        </w:trPr>
        <w:tc>
          <w:tcPr>
            <w:tcW w:w="781"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合计</w:t>
            </w:r>
          </w:p>
        </w:tc>
        <w:tc>
          <w:tcPr>
            <w:tcW w:w="130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31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9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A</w:t>
            </w:r>
            <w:r>
              <w:rPr>
                <w:rFonts w:ascii="Times New Roman" w:hAnsi="Times New Roman" w:eastAsia="仿宋" w:cs="Times New Roman"/>
                <w:bCs/>
                <w:szCs w:val="28"/>
                <w:vertAlign w:val="subscript"/>
              </w:rPr>
              <w:t>2a</w:t>
            </w:r>
            <w:r>
              <w:rPr>
                <w:rFonts w:hint="default" w:ascii="Times New Roman" w:hAnsi="Times New Roman" w:eastAsia="仿宋" w:cs="Times New Roman"/>
                <w:bCs/>
                <w:szCs w:val="28"/>
              </w:rPr>
              <w:t>＝</w:t>
            </w:r>
          </w:p>
        </w:tc>
      </w:tr>
      <w:tr>
        <w:tblPrEx>
          <w:tblCellMar>
            <w:top w:w="0" w:type="dxa"/>
            <w:left w:w="108" w:type="dxa"/>
            <w:bottom w:w="0" w:type="dxa"/>
            <w:right w:w="108" w:type="dxa"/>
          </w:tblCellMar>
        </w:tblPrEx>
        <w:trPr>
          <w:trHeight w:val="285" w:hRule="atLeast"/>
        </w:trPr>
        <w:tc>
          <w:tcPr>
            <w:tcW w:w="34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各楼层非承重围护墙外表面总面积</w:t>
            </w:r>
            <w:r>
              <w:rPr>
                <w:rFonts w:ascii="Times New Roman" w:hAnsi="Times New Roman" w:eastAsia="仿宋" w:cs="Times New Roman"/>
                <w:bCs/>
                <w:szCs w:val="28"/>
              </w:rPr>
              <w:t>A</w:t>
            </w:r>
            <w:r>
              <w:rPr>
                <w:rFonts w:ascii="Times New Roman" w:hAnsi="Times New Roman" w:eastAsia="仿宋" w:cs="Times New Roman"/>
                <w:bCs/>
                <w:szCs w:val="28"/>
                <w:vertAlign w:val="subscript"/>
              </w:rPr>
              <w:t>w1</w:t>
            </w:r>
            <w:r>
              <w:rPr>
                <w:rFonts w:hint="default" w:ascii="Times New Roman" w:hAnsi="Times New Roman" w:eastAsia="仿宋" w:cs="Times New Roman"/>
                <w:bCs/>
                <w:szCs w:val="28"/>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8"/>
              </w:rPr>
              <w:t>）</w:t>
            </w:r>
          </w:p>
        </w:tc>
        <w:tc>
          <w:tcPr>
            <w:tcW w:w="159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2a</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2a</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w1</w:t>
      </w:r>
      <w:r>
        <w:rPr>
          <w:rFonts w:ascii="Times New Roman" w:hAnsi="Times New Roman" w:eastAsia="仿宋" w:cs="Times New Roman"/>
          <w:bCs/>
          <w:sz w:val="28"/>
          <w:szCs w:val="28"/>
        </w:rPr>
        <w:t>×100%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Cs/>
          <w:sz w:val="28"/>
          <w:szCs w:val="28"/>
        </w:rPr>
      </w:pPr>
      <w:r>
        <w:rPr>
          <w:rFonts w:ascii="Times New Roman" w:hAnsi="Times New Roman" w:eastAsia="仿宋" w:cs="Times New Roman"/>
          <w:b/>
          <w:bCs/>
          <w:sz w:val="28"/>
          <w:szCs w:val="28"/>
        </w:rPr>
        <w:t>3.2 X</w:t>
      </w:r>
      <w:r>
        <w:rPr>
          <w:rFonts w:hint="default" w:ascii="Times New Roman" w:hAnsi="Times New Roman" w:eastAsia="仿宋" w:cs="Times New Roman"/>
          <w:b/>
          <w:bCs/>
          <w:sz w:val="28"/>
          <w:szCs w:val="28"/>
        </w:rPr>
        <w:t>栋非承重围护墙非砌筑表面积详细统计表</w:t>
      </w:r>
    </w:p>
    <w:tbl>
      <w:tblPr>
        <w:tblStyle w:val="10"/>
        <w:tblW w:w="832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6"/>
        <w:gridCol w:w="1020"/>
        <w:gridCol w:w="1105"/>
        <w:gridCol w:w="127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330" w:type="dxa"/>
            <w:gridSpan w:val="6"/>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围护墙评价分值表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2a</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w1</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ascii="Times New Roman" w:hAnsi="Times New Roman" w:eastAsia="仿宋" w:cs="Times New Roman"/>
                <w:bCs/>
                <w:szCs w:val="21"/>
                <w:vertAlign w:val="subscript"/>
              </w:rPr>
              <w:t>2a</w:t>
            </w:r>
            <w:r>
              <w:rPr>
                <w:rFonts w:hint="default" w:ascii="Times New Roman" w:hAnsi="Times New Roman" w:eastAsia="仿宋" w:cs="Times New Roman"/>
                <w:bCs/>
                <w:szCs w:val="21"/>
              </w:rPr>
              <w:t>（</w:t>
            </w:r>
            <w:r>
              <w:rPr>
                <w:rFonts w:ascii="Times New Roman" w:hAnsi="Times New Roman" w:eastAsia="仿宋" w:cs="Times New Roman"/>
                <w:bCs/>
                <w:szCs w:val="21"/>
              </w:rPr>
              <w:t>%</w:t>
            </w:r>
            <w:r>
              <w:rPr>
                <w:rFonts w:hint="default" w:ascii="Times New Roman" w:hAnsi="Times New Roman" w:eastAsia="仿宋" w:cs="Times New Roman"/>
                <w:bCs/>
                <w:szCs w:val="21"/>
              </w:rPr>
              <w:t>）</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围护墙评价分值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2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1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3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2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1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3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2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1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2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1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numPr>
          <w:ilvl w:val="0"/>
          <w:numId w:val="4"/>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围护墙采用墙体、保温、隔热、装饰一体化面积及应用比例统计表</w:t>
      </w:r>
    </w:p>
    <w:tbl>
      <w:tblPr>
        <w:tblStyle w:val="10"/>
        <w:tblW w:w="5000" w:type="pct"/>
        <w:tblInd w:w="20" w:type="dxa"/>
        <w:tblLayout w:type="autofit"/>
        <w:tblCellMar>
          <w:top w:w="0" w:type="dxa"/>
          <w:left w:w="108" w:type="dxa"/>
          <w:bottom w:w="0" w:type="dxa"/>
          <w:right w:w="108" w:type="dxa"/>
        </w:tblCellMar>
      </w:tblPr>
      <w:tblGrid>
        <w:gridCol w:w="1083"/>
        <w:gridCol w:w="2807"/>
        <w:gridCol w:w="2623"/>
        <w:gridCol w:w="2589"/>
      </w:tblGrid>
      <w:tr>
        <w:tblPrEx>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围护墙采用墙体、保温、隔热、装饰一体化面积及应用比例统计表</w:t>
            </w:r>
          </w:p>
        </w:tc>
      </w:tr>
      <w:tr>
        <w:tblPrEx>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X-XX</w:t>
            </w:r>
            <w:r>
              <w:rPr>
                <w:rFonts w:hint="default" w:ascii="Times New Roman" w:hAnsi="Times New Roman" w:eastAsia="仿宋" w:cs="Times New Roman"/>
                <w:bCs/>
                <w:szCs w:val="21"/>
              </w:rPr>
              <w:t>层共</w:t>
            </w:r>
            <w:r>
              <w:rPr>
                <w:rFonts w:ascii="Times New Roman" w:hAnsi="Times New Roman" w:eastAsia="仿宋" w:cs="Times New Roman"/>
                <w:bCs/>
                <w:szCs w:val="21"/>
              </w:rPr>
              <w:t>XX</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154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单体建筑内该围护墙数量（片）</w:t>
            </w:r>
          </w:p>
        </w:tc>
        <w:tc>
          <w:tcPr>
            <w:tcW w:w="1441"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单片一体化墙面面积（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422" w:type="pct"/>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单体建筑内该一体化墙面总面积（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1</w:t>
            </w:r>
          </w:p>
        </w:tc>
        <w:tc>
          <w:tcPr>
            <w:tcW w:w="154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4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2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2</w:t>
            </w:r>
          </w:p>
        </w:tc>
        <w:tc>
          <w:tcPr>
            <w:tcW w:w="154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4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2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54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4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2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154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4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2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2b</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3578" w:type="pct"/>
            <w:gridSpan w:val="3"/>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各楼层围护墙外表面总面积</w:t>
            </w:r>
            <w:r>
              <w:rPr>
                <w:rFonts w:ascii="Times New Roman" w:hAnsi="Times New Roman" w:eastAsia="仿宋" w:cs="Times New Roman"/>
                <w:bCs/>
                <w:szCs w:val="21"/>
              </w:rPr>
              <w:t>A</w:t>
            </w:r>
            <w:r>
              <w:rPr>
                <w:rFonts w:ascii="Times New Roman" w:hAnsi="Times New Roman" w:eastAsia="仿宋" w:cs="Times New Roman"/>
                <w:bCs/>
                <w:szCs w:val="21"/>
                <w:vertAlign w:val="subscript"/>
              </w:rPr>
              <w:t>w2</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42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2b</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2b</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w2</w:t>
      </w:r>
      <w:r>
        <w:rPr>
          <w:rFonts w:ascii="Times New Roman" w:hAnsi="Times New Roman" w:eastAsia="仿宋" w:cs="Times New Roman"/>
          <w:bCs/>
          <w:sz w:val="28"/>
          <w:szCs w:val="28"/>
        </w:rPr>
        <w:t>×100%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numPr>
          <w:ilvl w:val="0"/>
          <w:numId w:val="4"/>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内隔墙非砌筑外表面积及应用比例统计表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5.1 X</w:t>
      </w:r>
      <w:r>
        <w:rPr>
          <w:rFonts w:hint="default" w:ascii="Times New Roman" w:hAnsi="Times New Roman" w:eastAsia="仿宋" w:cs="Times New Roman"/>
          <w:b/>
          <w:bCs/>
          <w:sz w:val="28"/>
          <w:szCs w:val="28"/>
        </w:rPr>
        <w:t>栋内隔墙非砌筑外表面积及应用比例统计表</w:t>
      </w:r>
    </w:p>
    <w:tbl>
      <w:tblPr>
        <w:tblStyle w:val="10"/>
        <w:tblW w:w="5000" w:type="pct"/>
        <w:tblInd w:w="20" w:type="dxa"/>
        <w:tblLayout w:type="autofit"/>
        <w:tblCellMar>
          <w:top w:w="0" w:type="dxa"/>
          <w:left w:w="108" w:type="dxa"/>
          <w:bottom w:w="0" w:type="dxa"/>
          <w:right w:w="108" w:type="dxa"/>
        </w:tblCellMar>
      </w:tblPr>
      <w:tblGrid>
        <w:gridCol w:w="611"/>
        <w:gridCol w:w="3783"/>
        <w:gridCol w:w="4708"/>
      </w:tblGrid>
      <w:tr>
        <w:tblPrEx>
          <w:tblCellMar>
            <w:top w:w="0" w:type="dxa"/>
            <w:left w:w="108" w:type="dxa"/>
            <w:bottom w:w="0" w:type="dxa"/>
            <w:right w:w="108"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内隔墙非砌筑外表面积及应用比例统计表</w:t>
            </w:r>
          </w:p>
        </w:tc>
      </w:tr>
      <w:tr>
        <w:tblPrEx>
          <w:tblCellMar>
            <w:top w:w="0" w:type="dxa"/>
            <w:left w:w="108" w:type="dxa"/>
            <w:bottom w:w="0" w:type="dxa"/>
            <w:right w:w="108"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X-XX</w:t>
            </w:r>
            <w:r>
              <w:rPr>
                <w:rFonts w:hint="default" w:ascii="Times New Roman" w:hAnsi="Times New Roman" w:eastAsia="仿宋" w:cs="Times New Roman"/>
                <w:bCs/>
                <w:szCs w:val="21"/>
              </w:rPr>
              <w:t>层共</w:t>
            </w:r>
            <w:r>
              <w:rPr>
                <w:rFonts w:ascii="Times New Roman" w:hAnsi="Times New Roman" w:eastAsia="仿宋" w:cs="Times New Roman"/>
                <w:bCs/>
                <w:szCs w:val="21"/>
              </w:rPr>
              <w:t>XX</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207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单片预制部品部件面积（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586"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单体建筑内该预制部品部件总面积（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1</w:t>
            </w:r>
          </w:p>
        </w:tc>
        <w:tc>
          <w:tcPr>
            <w:tcW w:w="207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58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2</w:t>
            </w:r>
          </w:p>
        </w:tc>
        <w:tc>
          <w:tcPr>
            <w:tcW w:w="207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58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207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58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2c</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24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各楼层内隔墙外表面总面积</w:t>
            </w:r>
            <w:r>
              <w:rPr>
                <w:rFonts w:ascii="Times New Roman" w:hAnsi="Times New Roman" w:eastAsia="仿宋" w:cs="Times New Roman"/>
                <w:bCs/>
                <w:szCs w:val="21"/>
              </w:rPr>
              <w:t>A</w:t>
            </w:r>
            <w:r>
              <w:rPr>
                <w:rFonts w:ascii="Times New Roman" w:hAnsi="Times New Roman" w:eastAsia="仿宋" w:cs="Times New Roman"/>
                <w:bCs/>
                <w:szCs w:val="21"/>
                <w:vertAlign w:val="subscript"/>
              </w:rPr>
              <w:t>w3</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58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2c</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2c</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w3</w:t>
      </w:r>
      <w:r>
        <w:rPr>
          <w:rFonts w:ascii="Times New Roman" w:hAnsi="Times New Roman" w:eastAsia="仿宋" w:cs="Times New Roman"/>
          <w:bCs/>
          <w:sz w:val="28"/>
          <w:szCs w:val="28"/>
        </w:rPr>
        <w:t>×100%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Cs/>
          <w:sz w:val="28"/>
          <w:szCs w:val="28"/>
        </w:rPr>
      </w:pPr>
      <w:r>
        <w:rPr>
          <w:rFonts w:ascii="Times New Roman" w:hAnsi="Times New Roman" w:eastAsia="仿宋" w:cs="Times New Roman"/>
          <w:b/>
          <w:bCs/>
          <w:sz w:val="28"/>
          <w:szCs w:val="28"/>
        </w:rPr>
        <w:t>5.2 X</w:t>
      </w:r>
      <w:r>
        <w:rPr>
          <w:rFonts w:hint="default" w:ascii="Times New Roman" w:hAnsi="Times New Roman" w:eastAsia="仿宋" w:cs="Times New Roman"/>
          <w:b/>
          <w:bCs/>
          <w:sz w:val="28"/>
          <w:szCs w:val="28"/>
        </w:rPr>
        <w:t>栋非承重围护墙非砌筑表面积详细统计表</w:t>
      </w:r>
    </w:p>
    <w:tbl>
      <w:tblPr>
        <w:tblStyle w:val="10"/>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544"/>
        <w:gridCol w:w="1159"/>
        <w:gridCol w:w="1159"/>
        <w:gridCol w:w="1389"/>
        <w:gridCol w:w="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栋内隔墙非砌筑外表面积及应用比例统计表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9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83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编号</w:t>
            </w:r>
          </w:p>
        </w:tc>
        <w:tc>
          <w:tcPr>
            <w:tcW w:w="62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2b</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62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w2</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74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ascii="Times New Roman" w:hAnsi="Times New Roman" w:eastAsia="仿宋" w:cs="Times New Roman"/>
                <w:bCs/>
                <w:szCs w:val="21"/>
                <w:vertAlign w:val="subscript"/>
              </w:rPr>
              <w:t>2b</w:t>
            </w:r>
            <w:r>
              <w:rPr>
                <w:rFonts w:hint="default" w:ascii="Times New Roman" w:hAnsi="Times New Roman" w:eastAsia="仿宋" w:cs="Times New Roman"/>
                <w:bCs/>
                <w:szCs w:val="21"/>
              </w:rPr>
              <w:t>（</w:t>
            </w:r>
            <w:r>
              <w:rPr>
                <w:rFonts w:ascii="Times New Roman" w:hAnsi="Times New Roman" w:eastAsia="仿宋" w:cs="Times New Roman"/>
                <w:bCs/>
                <w:szCs w:val="21"/>
              </w:rPr>
              <w:t>%</w:t>
            </w:r>
            <w:r>
              <w:rPr>
                <w:rFonts w:hint="default" w:ascii="Times New Roman" w:hAnsi="Times New Roman" w:eastAsia="仿宋" w:cs="Times New Roman"/>
                <w:bCs/>
                <w:szCs w:val="21"/>
              </w:rPr>
              <w:t>）</w:t>
            </w:r>
          </w:p>
        </w:tc>
        <w:tc>
          <w:tcPr>
            <w:tcW w:w="127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内隔墙评价分值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95"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83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83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127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83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127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9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83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4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adjustRightInd w:val="0"/>
        <w:snapToGrid w:val="0"/>
        <w:spacing w:line="520" w:lineRule="exact"/>
        <w:rPr>
          <w:rFonts w:ascii="Times New Roman" w:hAnsi="Times New Roman" w:eastAsia="仿宋" w:cs="Times New Roman"/>
          <w:b/>
          <w:bCs/>
          <w:sz w:val="28"/>
          <w:szCs w:val="28"/>
        </w:rPr>
      </w:pPr>
    </w:p>
    <w:p>
      <w:pPr>
        <w:pStyle w:val="20"/>
        <w:numPr>
          <w:ilvl w:val="0"/>
          <w:numId w:val="4"/>
        </w:numPr>
        <w:adjustRightInd w:val="0"/>
        <w:snapToGrid w:val="0"/>
        <w:spacing w:line="520" w:lineRule="exact"/>
        <w:ind w:firstLineChars="0"/>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内隔墙与管线、装修一体化面积及应用比例统计表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6.1 X</w:t>
      </w:r>
      <w:r>
        <w:rPr>
          <w:rFonts w:hint="default" w:ascii="Times New Roman" w:hAnsi="Times New Roman" w:eastAsia="仿宋" w:cs="Times New Roman"/>
          <w:b/>
          <w:bCs/>
          <w:sz w:val="28"/>
          <w:szCs w:val="28"/>
        </w:rPr>
        <w:t>栋内隔墙与管线、装修一体化面积及应用比例统计表</w:t>
      </w:r>
    </w:p>
    <w:tbl>
      <w:tblPr>
        <w:tblStyle w:val="10"/>
        <w:tblW w:w="5000" w:type="pct"/>
        <w:tblInd w:w="20" w:type="dxa"/>
        <w:tblLayout w:type="autofit"/>
        <w:tblCellMar>
          <w:top w:w="0" w:type="dxa"/>
          <w:left w:w="108" w:type="dxa"/>
          <w:bottom w:w="0" w:type="dxa"/>
          <w:right w:w="108" w:type="dxa"/>
        </w:tblCellMar>
      </w:tblPr>
      <w:tblGrid>
        <w:gridCol w:w="1329"/>
        <w:gridCol w:w="2221"/>
        <w:gridCol w:w="2243"/>
        <w:gridCol w:w="3309"/>
      </w:tblGrid>
      <w:tr>
        <w:tblPrEx>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jc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内隔墙与管线、装修一体化面积及应用比例统计表</w:t>
            </w:r>
          </w:p>
        </w:tc>
      </w:tr>
      <w:tr>
        <w:tblPrEx>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jc w:val="center"/>
              <w:rPr>
                <w:rFonts w:ascii="Times New Roman" w:hAnsi="Times New Roman" w:eastAsia="仿宋" w:cs="Times New Roman"/>
                <w:bCs/>
                <w:szCs w:val="21"/>
              </w:rPr>
            </w:pPr>
            <w:r>
              <w:rPr>
                <w:rFonts w:ascii="Times New Roman" w:hAnsi="Times New Roman" w:eastAsia="仿宋" w:cs="Times New Roman"/>
                <w:bCs/>
                <w:szCs w:val="21"/>
              </w:rPr>
              <w:t>X-XX</w:t>
            </w:r>
            <w:r>
              <w:rPr>
                <w:rFonts w:hint="default" w:ascii="Times New Roman" w:hAnsi="Times New Roman" w:eastAsia="仿宋" w:cs="Times New Roman"/>
                <w:bCs/>
                <w:szCs w:val="21"/>
              </w:rPr>
              <w:t>层共</w:t>
            </w:r>
            <w:r>
              <w:rPr>
                <w:rFonts w:ascii="Times New Roman" w:hAnsi="Times New Roman" w:eastAsia="仿宋" w:cs="Times New Roman"/>
                <w:bCs/>
                <w:szCs w:val="21"/>
              </w:rPr>
              <w:t>XX</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122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采用一体化的墙面位置（轴号）</w:t>
            </w:r>
          </w:p>
        </w:tc>
        <w:tc>
          <w:tcPr>
            <w:tcW w:w="123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单件一体化墙面面积（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81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单体建筑内该一体化墙面总面积（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2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3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818"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2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3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818"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2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3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818"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122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3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818"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2d</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3182"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各楼层内隔墙外表面总面积</w:t>
            </w:r>
            <w:r>
              <w:rPr>
                <w:rFonts w:ascii="Times New Roman" w:hAnsi="Times New Roman" w:eastAsia="仿宋" w:cs="Times New Roman"/>
                <w:bCs/>
                <w:szCs w:val="21"/>
              </w:rPr>
              <w:t>A</w:t>
            </w:r>
            <w:r>
              <w:rPr>
                <w:rFonts w:ascii="Times New Roman" w:hAnsi="Times New Roman" w:eastAsia="仿宋" w:cs="Times New Roman"/>
                <w:bCs/>
                <w:szCs w:val="21"/>
                <w:vertAlign w:val="subscript"/>
              </w:rPr>
              <w:t>w3</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818"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2d</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2d</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w3</w:t>
      </w:r>
      <w:r>
        <w:rPr>
          <w:rFonts w:ascii="Times New Roman" w:hAnsi="Times New Roman" w:eastAsia="仿宋" w:cs="Times New Roman"/>
          <w:bCs/>
          <w:sz w:val="28"/>
          <w:szCs w:val="28"/>
        </w:rPr>
        <w:t>×100%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numPr>
          <w:ilvl w:val="0"/>
          <w:numId w:val="4"/>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干式工法楼面、地面的面积及应用比例统计表</w:t>
      </w:r>
    </w:p>
    <w:p>
      <w:pPr>
        <w:adjustRightInd w:val="0"/>
        <w:snapToGrid w:val="0"/>
        <w:spacing w:line="520" w:lineRule="exact"/>
        <w:rPr>
          <w:rFonts w:ascii="Times New Roman" w:hAnsi="Times New Roman" w:eastAsia="仿宋" w:cs="Times New Roman"/>
          <w:bCs/>
          <w:sz w:val="28"/>
          <w:szCs w:val="28"/>
        </w:rPr>
      </w:pPr>
      <w:r>
        <w:rPr>
          <w:rFonts w:ascii="Times New Roman" w:hAnsi="Times New Roman" w:eastAsia="仿宋" w:cs="Times New Roman"/>
          <w:bCs/>
          <w:sz w:val="28"/>
          <w:szCs w:val="28"/>
        </w:rPr>
        <w:t>X</w:t>
      </w:r>
      <w:r>
        <w:rPr>
          <w:rFonts w:hint="default" w:ascii="Times New Roman" w:hAnsi="Times New Roman" w:eastAsia="仿宋" w:cs="Times New Roman"/>
          <w:bCs/>
          <w:sz w:val="28"/>
          <w:szCs w:val="28"/>
        </w:rPr>
        <w:t>栋</w:t>
      </w:r>
      <w:r>
        <w:rPr>
          <w:rFonts w:ascii="Times New Roman" w:hAnsi="Times New Roman" w:eastAsia="仿宋" w:cs="Times New Roman"/>
          <w:bCs/>
          <w:sz w:val="28"/>
          <w:szCs w:val="28"/>
        </w:rPr>
        <w:t xml:space="preserve"> </w:t>
      </w:r>
      <w:r>
        <w:rPr>
          <w:rFonts w:hint="default" w:ascii="Times New Roman" w:hAnsi="Times New Roman" w:eastAsia="仿宋" w:cs="Times New Roman"/>
          <w:bCs/>
          <w:sz w:val="28"/>
          <w:szCs w:val="28"/>
        </w:rPr>
        <w:t>干式工法楼面、地面的面积及应用比例统计表</w:t>
      </w:r>
    </w:p>
    <w:tbl>
      <w:tblPr>
        <w:tblStyle w:val="10"/>
        <w:tblW w:w="5000" w:type="pct"/>
        <w:tblInd w:w="20" w:type="dxa"/>
        <w:tblLayout w:type="autofit"/>
        <w:tblCellMar>
          <w:top w:w="0" w:type="dxa"/>
          <w:left w:w="108" w:type="dxa"/>
          <w:bottom w:w="0" w:type="dxa"/>
          <w:right w:w="108" w:type="dxa"/>
        </w:tblCellMar>
      </w:tblPr>
      <w:tblGrid>
        <w:gridCol w:w="1087"/>
        <w:gridCol w:w="3588"/>
        <w:gridCol w:w="4427"/>
      </w:tblGrid>
      <w:tr>
        <w:tblPrEx>
          <w:tblCellMar>
            <w:top w:w="0" w:type="dxa"/>
            <w:left w:w="108" w:type="dxa"/>
            <w:bottom w:w="0" w:type="dxa"/>
            <w:right w:w="108"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干式工法楼面、地面的面积及应用比例统计表</w:t>
            </w:r>
          </w:p>
        </w:tc>
      </w:tr>
      <w:tr>
        <w:tblPrEx>
          <w:tblCellMar>
            <w:top w:w="0" w:type="dxa"/>
            <w:left w:w="108" w:type="dxa"/>
            <w:bottom w:w="0" w:type="dxa"/>
            <w:right w:w="108"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X-XX</w:t>
            </w:r>
            <w:r>
              <w:rPr>
                <w:rFonts w:hint="default" w:ascii="Times New Roman" w:hAnsi="Times New Roman" w:eastAsia="仿宋" w:cs="Times New Roman"/>
                <w:bCs/>
                <w:szCs w:val="21"/>
              </w:rPr>
              <w:t>层共</w:t>
            </w:r>
            <w:r>
              <w:rPr>
                <w:rFonts w:ascii="Times New Roman" w:hAnsi="Times New Roman" w:eastAsia="仿宋" w:cs="Times New Roman"/>
                <w:bCs/>
                <w:szCs w:val="21"/>
              </w:rPr>
              <w:t>XX</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1971"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2432" w:type="pct"/>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单体建筑内采用干式工法楼面、地面的面积（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97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43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97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43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97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43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197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43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3a</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950" w:hRule="atLeast"/>
        </w:trPr>
        <w:tc>
          <w:tcPr>
            <w:tcW w:w="2568" w:type="pct"/>
            <w:gridSpan w:val="2"/>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各楼层建筑平面总面积</w:t>
            </w:r>
            <w:r>
              <w:rPr>
                <w:rFonts w:ascii="Times New Roman" w:hAnsi="Times New Roman" w:eastAsia="仿宋" w:cs="Times New Roman"/>
                <w:bCs/>
                <w:szCs w:val="21"/>
              </w:rPr>
              <w:t>A</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43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3a</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3a</w:t>
      </w:r>
      <w:r>
        <w:rPr>
          <w:rFonts w:ascii="Times New Roman" w:hAnsi="Times New Roman" w:eastAsia="仿宋" w:cs="Times New Roman"/>
          <w:bCs/>
          <w:sz w:val="28"/>
          <w:szCs w:val="28"/>
        </w:rPr>
        <w:t>/A×100%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numPr>
          <w:ilvl w:val="0"/>
          <w:numId w:val="4"/>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集成厨房的面积及应用比例统计表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8.1 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集成厨房的面积及应用比例统计表</w:t>
      </w:r>
    </w:p>
    <w:tbl>
      <w:tblPr>
        <w:tblStyle w:val="10"/>
        <w:tblW w:w="7995" w:type="dxa"/>
        <w:tblInd w:w="20" w:type="dxa"/>
        <w:tblLayout w:type="fixed"/>
        <w:tblCellMar>
          <w:top w:w="0" w:type="dxa"/>
          <w:left w:w="108" w:type="dxa"/>
          <w:bottom w:w="0" w:type="dxa"/>
          <w:right w:w="108" w:type="dxa"/>
        </w:tblCellMar>
      </w:tblPr>
      <w:tblGrid>
        <w:gridCol w:w="951"/>
        <w:gridCol w:w="3465"/>
        <w:gridCol w:w="1410"/>
        <w:gridCol w:w="2169"/>
      </w:tblGrid>
      <w:tr>
        <w:tblPrEx>
          <w:tblCellMar>
            <w:top w:w="0" w:type="dxa"/>
            <w:left w:w="108" w:type="dxa"/>
            <w:bottom w:w="0" w:type="dxa"/>
            <w:right w:w="108"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集成厨房、卫生间的面积及应用比例统计表</w:t>
            </w:r>
          </w:p>
        </w:tc>
      </w:tr>
      <w:tr>
        <w:tblPrEx>
          <w:tblCellMar>
            <w:top w:w="0" w:type="dxa"/>
            <w:left w:w="108" w:type="dxa"/>
            <w:bottom w:w="0" w:type="dxa"/>
            <w:right w:w="108"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X-XX</w:t>
            </w:r>
            <w:r>
              <w:rPr>
                <w:rFonts w:hint="default" w:ascii="Times New Roman" w:hAnsi="Times New Roman" w:eastAsia="仿宋" w:cs="Times New Roman"/>
                <w:bCs/>
                <w:szCs w:val="21"/>
              </w:rPr>
              <w:t>层共</w:t>
            </w:r>
            <w:r>
              <w:rPr>
                <w:rFonts w:ascii="Times New Roman" w:hAnsi="Times New Roman" w:eastAsia="仿宋" w:cs="Times New Roman"/>
                <w:bCs/>
                <w:szCs w:val="21"/>
              </w:rPr>
              <w:t>XX</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单体建筑内该类厨房数量（件）</w:t>
            </w:r>
          </w:p>
        </w:tc>
        <w:tc>
          <w:tcPr>
            <w:tcW w:w="14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该厨房单个面积（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单体建筑内类厨房总面积（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1</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2</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3b</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3c</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5826" w:type="dxa"/>
            <w:gridSpan w:val="3"/>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各楼层厨房的墙面、顶面和地面的总面积</w:t>
            </w:r>
            <w:r>
              <w:rPr>
                <w:rFonts w:ascii="Times New Roman" w:hAnsi="Times New Roman" w:eastAsia="仿宋" w:cs="Times New Roman"/>
                <w:bCs/>
                <w:szCs w:val="21"/>
              </w:rPr>
              <w:t>A</w:t>
            </w:r>
            <w:r>
              <w:rPr>
                <w:rFonts w:ascii="Times New Roman" w:hAnsi="Times New Roman" w:eastAsia="仿宋" w:cs="Times New Roman"/>
                <w:bCs/>
                <w:szCs w:val="21"/>
                <w:vertAlign w:val="subscript"/>
              </w:rPr>
              <w:t>k</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3cc</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3c</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k</w:t>
      </w:r>
      <w:r>
        <w:rPr>
          <w:rFonts w:ascii="Times New Roman" w:hAnsi="Times New Roman" w:eastAsia="仿宋" w:cs="Times New Roman"/>
          <w:bCs/>
          <w:sz w:val="28"/>
          <w:szCs w:val="28"/>
        </w:rPr>
        <w:t>×100%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8.2 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集成厨房详细统计表</w:t>
      </w:r>
    </w:p>
    <w:tbl>
      <w:tblPr>
        <w:tblStyle w:val="10"/>
        <w:tblW w:w="85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709"/>
        <w:gridCol w:w="708"/>
        <w:gridCol w:w="1063"/>
        <w:gridCol w:w="1064"/>
        <w:gridCol w:w="1275"/>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gridSpan w:val="7"/>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集成厨房评价分值表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层号</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3c</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k</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ascii="Times New Roman" w:hAnsi="Times New Roman" w:eastAsia="仿宋" w:cs="Times New Roman"/>
                <w:bCs/>
                <w:szCs w:val="21"/>
                <w:vertAlign w:val="subscript"/>
              </w:rPr>
              <w:t>3c</w:t>
            </w:r>
            <w:r>
              <w:rPr>
                <w:rFonts w:hint="default" w:ascii="Times New Roman" w:hAnsi="Times New Roman" w:eastAsia="仿宋" w:cs="Times New Roman"/>
                <w:bCs/>
                <w:szCs w:val="21"/>
              </w:rPr>
              <w:t>（</w:t>
            </w:r>
            <w:r>
              <w:rPr>
                <w:rFonts w:ascii="Times New Roman" w:hAnsi="Times New Roman" w:eastAsia="仿宋" w:cs="Times New Roman"/>
                <w:bCs/>
                <w:szCs w:val="21"/>
              </w:rPr>
              <w:t>%</w:t>
            </w:r>
            <w:r>
              <w:rPr>
                <w:rFonts w:hint="default" w:ascii="Times New Roman" w:hAnsi="Times New Roman" w:eastAsia="仿宋" w:cs="Times New Roman"/>
                <w:bCs/>
                <w:szCs w:val="21"/>
              </w:rPr>
              <w:t>）</w:t>
            </w: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集成厨房评价分值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adjustRightInd w:val="0"/>
        <w:snapToGrid w:val="0"/>
        <w:spacing w:line="520" w:lineRule="exact"/>
        <w:rPr>
          <w:rFonts w:ascii="Times New Roman" w:hAnsi="Times New Roman" w:eastAsia="仿宋" w:cs="Times New Roman"/>
          <w:b/>
          <w:bCs/>
          <w:sz w:val="28"/>
          <w:szCs w:val="28"/>
        </w:rPr>
      </w:pPr>
    </w:p>
    <w:p>
      <w:pPr>
        <w:numPr>
          <w:ilvl w:val="0"/>
          <w:numId w:val="4"/>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集成卫生间的面积及应用比例统计表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9.1 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集成卫生间的面积及应用比例统计表</w:t>
      </w:r>
    </w:p>
    <w:tbl>
      <w:tblPr>
        <w:tblStyle w:val="10"/>
        <w:tblW w:w="7995" w:type="dxa"/>
        <w:tblInd w:w="20" w:type="dxa"/>
        <w:tblLayout w:type="fixed"/>
        <w:tblCellMar>
          <w:top w:w="0" w:type="dxa"/>
          <w:left w:w="108" w:type="dxa"/>
          <w:bottom w:w="0" w:type="dxa"/>
          <w:right w:w="108" w:type="dxa"/>
        </w:tblCellMar>
      </w:tblPr>
      <w:tblGrid>
        <w:gridCol w:w="951"/>
        <w:gridCol w:w="3465"/>
        <w:gridCol w:w="1410"/>
        <w:gridCol w:w="2169"/>
      </w:tblGrid>
      <w:tr>
        <w:tblPrEx>
          <w:tblCellMar>
            <w:top w:w="0" w:type="dxa"/>
            <w:left w:w="108" w:type="dxa"/>
            <w:bottom w:w="0" w:type="dxa"/>
            <w:right w:w="108"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集成卫生间的面积及应用比例统计表</w:t>
            </w:r>
          </w:p>
        </w:tc>
      </w:tr>
      <w:tr>
        <w:tblPrEx>
          <w:tblCellMar>
            <w:top w:w="0" w:type="dxa"/>
            <w:left w:w="108" w:type="dxa"/>
            <w:bottom w:w="0" w:type="dxa"/>
            <w:right w:w="108"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X-XX</w:t>
            </w:r>
            <w:r>
              <w:rPr>
                <w:rFonts w:hint="default" w:ascii="Times New Roman" w:hAnsi="Times New Roman" w:eastAsia="仿宋" w:cs="Times New Roman"/>
                <w:bCs/>
                <w:szCs w:val="21"/>
              </w:rPr>
              <w:t>层共</w:t>
            </w:r>
            <w:r>
              <w:rPr>
                <w:rFonts w:ascii="Times New Roman" w:hAnsi="Times New Roman" w:eastAsia="仿宋" w:cs="Times New Roman"/>
                <w:bCs/>
                <w:szCs w:val="21"/>
              </w:rPr>
              <w:t>XX</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单体建筑内该类卫生间数量（件）</w:t>
            </w:r>
          </w:p>
        </w:tc>
        <w:tc>
          <w:tcPr>
            <w:tcW w:w="14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该卫生间单个面积（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单体建筑内类卫生间总面积（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1</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2</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3b</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3c</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5826" w:type="dxa"/>
            <w:gridSpan w:val="3"/>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各楼层卫生间的墙面、顶面和地面的总面积</w:t>
            </w:r>
            <w:r>
              <w:rPr>
                <w:rFonts w:ascii="Times New Roman" w:hAnsi="Times New Roman" w:eastAsia="仿宋" w:cs="Times New Roman"/>
                <w:bCs/>
                <w:szCs w:val="21"/>
              </w:rPr>
              <w:t>A</w:t>
            </w:r>
            <w:r>
              <w:rPr>
                <w:rFonts w:ascii="Times New Roman" w:hAnsi="Times New Roman" w:eastAsia="仿宋" w:cs="Times New Roman"/>
                <w:bCs/>
                <w:szCs w:val="21"/>
                <w:vertAlign w:val="subscript"/>
              </w:rPr>
              <w:t>b</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3d</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3d</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b</w:t>
      </w:r>
      <w:r>
        <w:rPr>
          <w:rFonts w:ascii="Times New Roman" w:hAnsi="Times New Roman" w:eastAsia="仿宋" w:cs="Times New Roman"/>
          <w:bCs/>
          <w:sz w:val="28"/>
          <w:szCs w:val="28"/>
        </w:rPr>
        <w:t>×100%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9.3 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集成卫生间详细统计表</w:t>
      </w:r>
    </w:p>
    <w:tbl>
      <w:tblPr>
        <w:tblStyle w:val="1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09"/>
        <w:gridCol w:w="708"/>
        <w:gridCol w:w="1063"/>
        <w:gridCol w:w="1064"/>
        <w:gridCol w:w="127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gridSpan w:val="7"/>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集成卫生间评价分值表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层号</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3d</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b</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ascii="Times New Roman" w:hAnsi="Times New Roman" w:eastAsia="仿宋" w:cs="Times New Roman"/>
                <w:bCs/>
                <w:szCs w:val="21"/>
                <w:vertAlign w:val="subscript"/>
              </w:rPr>
              <w:t>3d</w:t>
            </w:r>
            <w:r>
              <w:rPr>
                <w:rFonts w:hint="default" w:ascii="Times New Roman" w:hAnsi="Times New Roman" w:eastAsia="仿宋" w:cs="Times New Roman"/>
                <w:bCs/>
                <w:szCs w:val="21"/>
              </w:rPr>
              <w:t>（</w:t>
            </w:r>
            <w:r>
              <w:rPr>
                <w:rFonts w:ascii="Times New Roman" w:hAnsi="Times New Roman" w:eastAsia="仿宋" w:cs="Times New Roman"/>
                <w:bCs/>
                <w:szCs w:val="21"/>
              </w:rPr>
              <w:t>%</w:t>
            </w:r>
            <w:r>
              <w:rPr>
                <w:rFonts w:hint="default" w:ascii="Times New Roman" w:hAnsi="Times New Roman" w:eastAsia="仿宋" w:cs="Times New Roman"/>
                <w:bCs/>
                <w:szCs w:val="21"/>
              </w:rPr>
              <w:t>）</w:t>
            </w: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集成卫生间评价分值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numPr>
          <w:ilvl w:val="0"/>
          <w:numId w:val="4"/>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管线分离比例计算</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 xml:space="preserve">10.1 </w:t>
      </w:r>
      <w:r>
        <w:rPr>
          <w:rFonts w:hint="default" w:ascii="Times New Roman" w:hAnsi="Times New Roman" w:eastAsia="仿宋" w:cs="Times New Roman"/>
          <w:b/>
          <w:bCs/>
          <w:sz w:val="28"/>
          <w:szCs w:val="28"/>
        </w:rPr>
        <w:t>管线分离统计表</w:t>
      </w:r>
    </w:p>
    <w:tbl>
      <w:tblPr>
        <w:tblStyle w:val="10"/>
        <w:tblW w:w="85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709"/>
        <w:gridCol w:w="708"/>
        <w:gridCol w:w="1063"/>
        <w:gridCol w:w="1064"/>
        <w:gridCol w:w="1275"/>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gridSpan w:val="7"/>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管线分离评价分值表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层号</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L</w:t>
            </w:r>
            <w:r>
              <w:rPr>
                <w:rFonts w:ascii="Times New Roman" w:hAnsi="Times New Roman" w:eastAsia="仿宋" w:cs="Times New Roman"/>
                <w:bCs/>
                <w:szCs w:val="21"/>
                <w:vertAlign w:val="subscript"/>
              </w:rPr>
              <w:t>3e</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hint="default" w:ascii="Times New Roman" w:hAnsi="Times New Roman" w:eastAsia="仿宋" w:cs="Times New Roman"/>
                <w:bCs/>
                <w:szCs w:val="21"/>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L</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hint="default" w:ascii="Times New Roman" w:hAnsi="Times New Roman" w:eastAsia="仿宋" w:cs="Times New Roman"/>
                <w:bCs/>
                <w:szCs w:val="21"/>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ascii="Times New Roman" w:hAnsi="Times New Roman" w:eastAsia="仿宋" w:cs="Times New Roman"/>
                <w:bCs/>
                <w:szCs w:val="21"/>
                <w:vertAlign w:val="subscript"/>
              </w:rPr>
              <w:t>3e</w:t>
            </w:r>
            <w:r>
              <w:rPr>
                <w:rFonts w:hint="default" w:ascii="Times New Roman" w:hAnsi="Times New Roman" w:eastAsia="仿宋" w:cs="Times New Roman"/>
                <w:bCs/>
                <w:szCs w:val="21"/>
              </w:rPr>
              <w:t>（</w:t>
            </w:r>
            <w:r>
              <w:rPr>
                <w:rFonts w:ascii="Times New Roman" w:hAnsi="Times New Roman" w:eastAsia="仿宋" w:cs="Times New Roman"/>
                <w:bCs/>
                <w:szCs w:val="21"/>
              </w:rPr>
              <w:t>%</w:t>
            </w:r>
            <w:r>
              <w:rPr>
                <w:rFonts w:hint="default" w:ascii="Times New Roman" w:hAnsi="Times New Roman" w:eastAsia="仿宋" w:cs="Times New Roman"/>
                <w:bCs/>
                <w:szCs w:val="21"/>
              </w:rPr>
              <w:t>）</w:t>
            </w: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管线分离评价分值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u w:val="single"/>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3e</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L</w:t>
      </w:r>
      <w:r>
        <w:rPr>
          <w:rFonts w:ascii="Times New Roman" w:hAnsi="Times New Roman" w:eastAsia="仿宋" w:cs="Times New Roman"/>
          <w:bCs/>
          <w:sz w:val="28"/>
          <w:szCs w:val="28"/>
          <w:vertAlign w:val="subscript"/>
        </w:rPr>
        <w:t>3e</w:t>
      </w:r>
      <w:r>
        <w:rPr>
          <w:rFonts w:ascii="Times New Roman" w:hAnsi="Times New Roman" w:eastAsia="仿宋" w:cs="Times New Roman"/>
          <w:bCs/>
          <w:sz w:val="28"/>
          <w:szCs w:val="28"/>
        </w:rPr>
        <w:t>/L×100%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 xml:space="preserve">10.2 </w:t>
      </w:r>
      <w:r>
        <w:rPr>
          <w:rFonts w:hint="default" w:ascii="Times New Roman" w:hAnsi="Times New Roman" w:eastAsia="仿宋" w:cs="Times New Roman"/>
          <w:b/>
          <w:bCs/>
          <w:sz w:val="28"/>
          <w:szCs w:val="28"/>
        </w:rPr>
        <w:t>管线分离</w:t>
      </w:r>
      <w:r>
        <w:rPr>
          <w:rFonts w:ascii="Times New Roman" w:hAnsi="Times New Roman" w:eastAsia="仿宋" w:cs="Times New Roman"/>
          <w:b/>
          <w:bCs/>
          <w:sz w:val="28"/>
          <w:szCs w:val="28"/>
        </w:rPr>
        <w:t>BIM</w:t>
      </w:r>
      <w:r>
        <w:rPr>
          <w:rFonts w:hint="default" w:ascii="Times New Roman" w:hAnsi="Times New Roman" w:eastAsia="仿宋" w:cs="Times New Roman"/>
          <w:b/>
          <w:bCs/>
          <w:sz w:val="28"/>
          <w:szCs w:val="28"/>
        </w:rPr>
        <w:t>模型</w:t>
      </w:r>
    </w:p>
    <w:p>
      <w:pPr>
        <w:adjustRightInd w:val="0"/>
        <w:snapToGrid w:val="0"/>
        <w:rPr>
          <w:rFonts w:ascii="Times New Roman" w:hAnsi="Times New Roman" w:cs="Times New Roman"/>
        </w:rPr>
      </w:pPr>
      <w:r>
        <w:rPr>
          <w:rFonts w:ascii="Times New Roman" w:hAnsi="Times New Roman" w:cs="Times New Roman"/>
        </w:rPr>
        <w:drawing>
          <wp:inline distT="0" distB="0" distL="114300" distR="114300">
            <wp:extent cx="5305425" cy="3933825"/>
            <wp:effectExtent l="0" t="0" r="9525" b="952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1"/>
                    <a:stretch>
                      <a:fillRect/>
                    </a:stretch>
                  </pic:blipFill>
                  <pic:spPr>
                    <a:xfrm>
                      <a:off x="0" y="0"/>
                      <a:ext cx="5305425" cy="3933825"/>
                    </a:xfrm>
                    <a:prstGeom prst="rect">
                      <a:avLst/>
                    </a:prstGeom>
                    <a:noFill/>
                    <a:ln>
                      <a:noFill/>
                    </a:ln>
                  </pic:spPr>
                </pic:pic>
              </a:graphicData>
            </a:graphic>
          </wp:inline>
        </w:drawing>
      </w:r>
    </w:p>
    <w:p>
      <w:pPr>
        <w:adjustRightInd w:val="0"/>
        <w:snapToGrid w:val="0"/>
        <w:spacing w:after="240" w:line="520" w:lineRule="exact"/>
        <w:jc w:val="center"/>
        <w:rPr>
          <w:rFonts w:ascii="Times New Roman" w:hAnsi="Times New Roman" w:eastAsia="仿宋" w:cs="Times New Roman"/>
          <w:sz w:val="22"/>
          <w:szCs w:val="28"/>
        </w:rPr>
      </w:pPr>
      <w:r>
        <w:rPr>
          <w:rFonts w:hint="default" w:ascii="Times New Roman" w:hAnsi="Times New Roman" w:eastAsia="仿宋" w:cs="Times New Roman"/>
          <w:sz w:val="22"/>
          <w:szCs w:val="28"/>
        </w:rPr>
        <w:t>管线分离</w:t>
      </w:r>
      <w:r>
        <w:rPr>
          <w:rFonts w:ascii="Times New Roman" w:hAnsi="Times New Roman" w:eastAsia="仿宋" w:cs="Times New Roman"/>
          <w:sz w:val="22"/>
          <w:szCs w:val="28"/>
        </w:rPr>
        <w:t>BIM</w:t>
      </w:r>
      <w:r>
        <w:rPr>
          <w:rFonts w:hint="default" w:ascii="Times New Roman" w:hAnsi="Times New Roman" w:eastAsia="仿宋" w:cs="Times New Roman"/>
          <w:sz w:val="22"/>
          <w:szCs w:val="28"/>
        </w:rPr>
        <w:t>模型</w:t>
      </w:r>
    </w:p>
    <w:p>
      <w:pPr>
        <w:numPr>
          <w:ilvl w:val="0"/>
          <w:numId w:val="4"/>
        </w:numPr>
        <w:adjustRightInd w:val="0"/>
        <w:snapToGrid w:val="0"/>
        <w:spacing w:line="520" w:lineRule="exact"/>
        <w:rPr>
          <w:rFonts w:ascii="Times New Roman" w:hAnsi="Times New Roman" w:eastAsia="仿宋" w:cs="Times New Roman"/>
          <w:bCs/>
          <w:sz w:val="28"/>
          <w:szCs w:val="28"/>
        </w:rPr>
      </w:pPr>
      <w:r>
        <w:rPr>
          <w:rFonts w:hint="default" w:ascii="Times New Roman" w:hAnsi="Times New Roman" w:eastAsia="仿宋" w:cs="Times New Roman"/>
          <w:b/>
          <w:bCs/>
          <w:sz w:val="28"/>
          <w:szCs w:val="28"/>
        </w:rPr>
        <w:t>细分项采用情况（可仅表示采用细化项中的应用的部分内容）</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11.1</w:t>
      </w:r>
      <w:r>
        <w:rPr>
          <w:rFonts w:hint="default" w:ascii="Times New Roman" w:hAnsi="Times New Roman" w:eastAsia="仿宋" w:cs="Times New Roman"/>
          <w:b/>
          <w:bCs/>
          <w:sz w:val="28"/>
          <w:szCs w:val="28"/>
        </w:rPr>
        <w:t>主体结构竖向构件的体积及应用比例统计表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w:t>
      </w:r>
      <w:r>
        <w:rPr>
          <w:rFonts w:hint="default" w:ascii="Times New Roman" w:hAnsi="Times New Roman" w:eastAsia="仿宋" w:cs="Times New Roman"/>
          <w:b/>
          <w:bCs/>
          <w:sz w:val="28"/>
          <w:szCs w:val="28"/>
        </w:rPr>
        <w:t>、</w:t>
      </w:r>
      <w:r>
        <w:rPr>
          <w:rFonts w:ascii="Times New Roman" w:hAnsi="Times New Roman" w:eastAsia="仿宋" w:cs="Times New Roman"/>
          <w:b/>
          <w:bCs/>
          <w:sz w:val="28"/>
          <w:szCs w:val="28"/>
        </w:rPr>
        <w:t xml:space="preserve"> 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主体结构预制部品部件的体积统计表</w:t>
      </w:r>
    </w:p>
    <w:tbl>
      <w:tblPr>
        <w:tblStyle w:val="10"/>
        <w:tblW w:w="5000" w:type="pct"/>
        <w:jc w:val="center"/>
        <w:tblLayout w:type="autofit"/>
        <w:tblCellMar>
          <w:top w:w="0" w:type="dxa"/>
          <w:left w:w="108" w:type="dxa"/>
          <w:bottom w:w="0" w:type="dxa"/>
          <w:right w:w="108" w:type="dxa"/>
        </w:tblCellMar>
      </w:tblPr>
      <w:tblGrid>
        <w:gridCol w:w="398"/>
        <w:gridCol w:w="1209"/>
        <w:gridCol w:w="2616"/>
        <w:gridCol w:w="2103"/>
        <w:gridCol w:w="2776"/>
      </w:tblGrid>
      <w:tr>
        <w:tblPrEx>
          <w:tblCellMar>
            <w:top w:w="0" w:type="dxa"/>
            <w:left w:w="108" w:type="dxa"/>
            <w:bottom w:w="0" w:type="dxa"/>
            <w:right w:w="108" w:type="dxa"/>
          </w:tblCellMar>
        </w:tblPrEx>
        <w:trPr>
          <w:trHeight w:val="435"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X</w:t>
            </w:r>
            <w:r>
              <w:rPr>
                <w:rFonts w:hint="default" w:ascii="Times New Roman" w:hAnsi="Times New Roman" w:eastAsia="仿宋" w:cs="Times New Roman"/>
                <w:bCs/>
                <w:szCs w:val="28"/>
              </w:rPr>
              <w:t>栋</w:t>
            </w:r>
            <w:r>
              <w:rPr>
                <w:rFonts w:ascii="Times New Roman" w:hAnsi="Times New Roman" w:eastAsia="仿宋" w:cs="Times New Roman"/>
                <w:bCs/>
                <w:szCs w:val="28"/>
              </w:rPr>
              <w:t xml:space="preserve"> </w:t>
            </w:r>
            <w:r>
              <w:rPr>
                <w:rFonts w:hint="default" w:ascii="Times New Roman" w:hAnsi="Times New Roman" w:eastAsia="仿宋" w:cs="Times New Roman"/>
                <w:bCs/>
                <w:szCs w:val="28"/>
              </w:rPr>
              <w:t>主体结构预制部品部件的体积统计表</w:t>
            </w:r>
          </w:p>
        </w:tc>
      </w:tr>
      <w:tr>
        <w:tblPrEx>
          <w:tblCellMar>
            <w:top w:w="0" w:type="dxa"/>
            <w:left w:w="108" w:type="dxa"/>
            <w:bottom w:w="0" w:type="dxa"/>
            <w:right w:w="108" w:type="dxa"/>
          </w:tblCellMar>
        </w:tblPrEx>
        <w:trPr>
          <w:trHeight w:val="435"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X-XX</w:t>
            </w:r>
            <w:r>
              <w:rPr>
                <w:rFonts w:hint="default" w:ascii="Times New Roman" w:hAnsi="Times New Roman" w:eastAsia="仿宋" w:cs="Times New Roman"/>
                <w:bCs/>
                <w:szCs w:val="28"/>
              </w:rPr>
              <w:t>层，共</w:t>
            </w:r>
            <w:r>
              <w:rPr>
                <w:rFonts w:ascii="Times New Roman" w:hAnsi="Times New Roman" w:eastAsia="仿宋" w:cs="Times New Roman"/>
                <w:bCs/>
                <w:szCs w:val="28"/>
              </w:rPr>
              <w:t>XX</w:t>
            </w:r>
            <w:r>
              <w:rPr>
                <w:rFonts w:hint="default" w:ascii="Times New Roman" w:hAnsi="Times New Roman" w:eastAsia="仿宋" w:cs="Times New Roman"/>
                <w:bCs/>
                <w:szCs w:val="28"/>
              </w:rPr>
              <w:t>层</w:t>
            </w:r>
          </w:p>
        </w:tc>
      </w:tr>
      <w:tr>
        <w:tblPrEx>
          <w:tblCellMar>
            <w:top w:w="0" w:type="dxa"/>
            <w:left w:w="108" w:type="dxa"/>
            <w:bottom w:w="0" w:type="dxa"/>
            <w:right w:w="108" w:type="dxa"/>
          </w:tblCellMar>
        </w:tblPrEx>
        <w:trPr>
          <w:trHeight w:val="437" w:hRule="atLeast"/>
          <w:jc w:val="center"/>
        </w:trPr>
        <w:tc>
          <w:tcPr>
            <w:tcW w:w="219"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序号</w:t>
            </w:r>
          </w:p>
        </w:tc>
        <w:tc>
          <w:tcPr>
            <w:tcW w:w="66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预制部品部件类型</w:t>
            </w:r>
          </w:p>
        </w:tc>
        <w:tc>
          <w:tcPr>
            <w:tcW w:w="143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单体建筑内该预制部品部件数量（件）</w:t>
            </w:r>
          </w:p>
        </w:tc>
        <w:tc>
          <w:tcPr>
            <w:tcW w:w="115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单件预制部品部件体积（</w:t>
            </w:r>
            <w:r>
              <w:rPr>
                <w:rFonts w:ascii="Times New Roman" w:hAnsi="Times New Roman" w:eastAsia="仿宋" w:cs="Times New Roman"/>
                <w:bCs/>
                <w:szCs w:val="28"/>
              </w:rPr>
              <w:t>m</w:t>
            </w:r>
            <w:r>
              <w:rPr>
                <w:rFonts w:ascii="Times New Roman" w:hAnsi="Times New Roman" w:eastAsia="仿宋" w:cs="Times New Roman"/>
                <w:bCs/>
                <w:szCs w:val="28"/>
                <w:vertAlign w:val="superscript"/>
              </w:rPr>
              <w:t>3</w:t>
            </w:r>
            <w:r>
              <w:rPr>
                <w:rFonts w:hint="default" w:ascii="Times New Roman" w:hAnsi="Times New Roman" w:eastAsia="仿宋" w:cs="Times New Roman"/>
                <w:bCs/>
                <w:szCs w:val="28"/>
              </w:rPr>
              <w:t>）</w:t>
            </w:r>
          </w:p>
        </w:tc>
        <w:tc>
          <w:tcPr>
            <w:tcW w:w="152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单体建筑内该预制部品部件总体积（</w:t>
            </w:r>
            <w:r>
              <w:rPr>
                <w:rFonts w:ascii="Times New Roman" w:hAnsi="Times New Roman" w:eastAsia="仿宋" w:cs="Times New Roman"/>
                <w:bCs/>
                <w:szCs w:val="28"/>
              </w:rPr>
              <w:t>m</w:t>
            </w:r>
            <w:r>
              <w:rPr>
                <w:rFonts w:ascii="Times New Roman" w:hAnsi="Times New Roman" w:eastAsia="仿宋" w:cs="Times New Roman"/>
                <w:bCs/>
                <w:szCs w:val="28"/>
                <w:vertAlign w:val="superscript"/>
              </w:rPr>
              <w:t>3</w:t>
            </w:r>
            <w:r>
              <w:rPr>
                <w:rFonts w:hint="default" w:ascii="Times New Roman" w:hAnsi="Times New Roman" w:eastAsia="仿宋" w:cs="Times New Roman"/>
                <w:bCs/>
                <w:szCs w:val="28"/>
              </w:rPr>
              <w:t>）</w:t>
            </w:r>
          </w:p>
        </w:tc>
      </w:tr>
      <w:tr>
        <w:tblPrEx>
          <w:tblCellMar>
            <w:top w:w="0" w:type="dxa"/>
            <w:left w:w="108" w:type="dxa"/>
            <w:bottom w:w="0" w:type="dxa"/>
            <w:right w:w="108" w:type="dxa"/>
          </w:tblCellMar>
        </w:tblPrEx>
        <w:trPr>
          <w:trHeight w:val="285" w:hRule="atLeast"/>
          <w:jc w:val="center"/>
        </w:trPr>
        <w:tc>
          <w:tcPr>
            <w:tcW w:w="219"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1</w:t>
            </w:r>
          </w:p>
        </w:tc>
        <w:tc>
          <w:tcPr>
            <w:tcW w:w="66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43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15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2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0" w:type="dxa"/>
            <w:left w:w="108" w:type="dxa"/>
            <w:bottom w:w="0" w:type="dxa"/>
            <w:right w:w="108" w:type="dxa"/>
          </w:tblCellMar>
        </w:tblPrEx>
        <w:trPr>
          <w:trHeight w:val="285" w:hRule="atLeast"/>
          <w:jc w:val="center"/>
        </w:trPr>
        <w:tc>
          <w:tcPr>
            <w:tcW w:w="219"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2</w:t>
            </w:r>
          </w:p>
        </w:tc>
        <w:tc>
          <w:tcPr>
            <w:tcW w:w="66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43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15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2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r>
        <w:tblPrEx>
          <w:tblCellMar>
            <w:top w:w="0" w:type="dxa"/>
            <w:left w:w="108" w:type="dxa"/>
            <w:bottom w:w="0" w:type="dxa"/>
            <w:right w:w="108" w:type="dxa"/>
          </w:tblCellMar>
        </w:tblPrEx>
        <w:trPr>
          <w:trHeight w:val="285" w:hRule="atLeast"/>
          <w:jc w:val="center"/>
        </w:trPr>
        <w:tc>
          <w:tcPr>
            <w:tcW w:w="219"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合计</w:t>
            </w:r>
          </w:p>
        </w:tc>
        <w:tc>
          <w:tcPr>
            <w:tcW w:w="664"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43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154"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25" w:type="pct"/>
            <w:tcBorders>
              <w:top w:val="single" w:color="000000" w:sz="4" w:space="0"/>
              <w:left w:val="single" w:color="auto"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V</w:t>
            </w:r>
            <w:r>
              <w:rPr>
                <w:rFonts w:ascii="Times New Roman" w:hAnsi="Times New Roman" w:eastAsia="仿宋" w:cs="Times New Roman"/>
                <w:bCs/>
                <w:szCs w:val="28"/>
                <w:vertAlign w:val="subscript"/>
              </w:rPr>
              <w:t>1a</w:t>
            </w:r>
            <w:r>
              <w:rPr>
                <w:rFonts w:hint="default" w:ascii="Times New Roman" w:hAnsi="Times New Roman" w:eastAsia="仿宋" w:cs="Times New Roman"/>
                <w:bCs/>
                <w:szCs w:val="28"/>
              </w:rPr>
              <w:t>＝</w:t>
            </w:r>
          </w:p>
        </w:tc>
      </w:tr>
      <w:tr>
        <w:tblPrEx>
          <w:tblCellMar>
            <w:top w:w="0" w:type="dxa"/>
            <w:left w:w="108" w:type="dxa"/>
            <w:bottom w:w="0" w:type="dxa"/>
            <w:right w:w="108" w:type="dxa"/>
          </w:tblCellMar>
        </w:tblPrEx>
        <w:trPr>
          <w:trHeight w:val="702" w:hRule="atLeast"/>
          <w:jc w:val="center"/>
        </w:trPr>
        <w:tc>
          <w:tcPr>
            <w:tcW w:w="3475" w:type="pct"/>
            <w:gridSpan w:val="4"/>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柱、支撑、承重墙、延性墙板等主体结构竖向构件混凝土总体积</w:t>
            </w:r>
            <w:r>
              <w:rPr>
                <w:rFonts w:ascii="Times New Roman" w:hAnsi="Times New Roman" w:eastAsia="仿宋" w:cs="Times New Roman"/>
                <w:bCs/>
                <w:szCs w:val="28"/>
              </w:rPr>
              <w:t>V</w:t>
            </w:r>
            <w:r>
              <w:rPr>
                <w:rFonts w:hint="default" w:ascii="Times New Roman" w:hAnsi="Times New Roman" w:eastAsia="仿宋" w:cs="Times New Roman"/>
                <w:bCs/>
                <w:szCs w:val="28"/>
              </w:rPr>
              <w:t>（</w:t>
            </w:r>
            <w:r>
              <w:rPr>
                <w:rFonts w:ascii="Times New Roman" w:hAnsi="Times New Roman" w:eastAsia="仿宋" w:cs="Times New Roman"/>
                <w:bCs/>
                <w:szCs w:val="28"/>
              </w:rPr>
              <w:t>m</w:t>
            </w:r>
            <w:r>
              <w:rPr>
                <w:rFonts w:ascii="Times New Roman" w:hAnsi="Times New Roman" w:eastAsia="仿宋" w:cs="Times New Roman"/>
                <w:bCs/>
                <w:szCs w:val="28"/>
                <w:vertAlign w:val="superscript"/>
              </w:rPr>
              <w:t>3</w:t>
            </w:r>
            <w:r>
              <w:rPr>
                <w:rFonts w:hint="default" w:ascii="Times New Roman" w:hAnsi="Times New Roman" w:eastAsia="仿宋" w:cs="Times New Roman"/>
                <w:bCs/>
                <w:szCs w:val="28"/>
              </w:rPr>
              <w:t>）</w:t>
            </w:r>
          </w:p>
        </w:tc>
        <w:tc>
          <w:tcPr>
            <w:tcW w:w="1525" w:type="pct"/>
            <w:tcBorders>
              <w:top w:val="single" w:color="000000" w:sz="4" w:space="0"/>
              <w:left w:val="single" w:color="auto"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u w:val="single"/>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1a</w:t>
      </w:r>
      <w:r>
        <w:rPr>
          <w:rFonts w:ascii="Times New Roman" w:hAnsi="Times New Roman" w:eastAsia="仿宋" w:cs="Times New Roman"/>
          <w:bCs/>
          <w:sz w:val="28"/>
          <w:szCs w:val="28"/>
        </w:rPr>
        <w:t>=V</w:t>
      </w:r>
      <w:r>
        <w:rPr>
          <w:rFonts w:ascii="Times New Roman" w:hAnsi="Times New Roman" w:eastAsia="仿宋" w:cs="Times New Roman"/>
          <w:bCs/>
          <w:sz w:val="28"/>
          <w:szCs w:val="28"/>
          <w:vertAlign w:val="subscript"/>
        </w:rPr>
        <w:t>1a</w:t>
      </w:r>
      <w:r>
        <w:rPr>
          <w:rFonts w:ascii="Times New Roman" w:hAnsi="Times New Roman" w:eastAsia="仿宋" w:cs="Times New Roman"/>
          <w:bCs/>
          <w:sz w:val="28"/>
          <w:szCs w:val="28"/>
        </w:rPr>
        <w:t>/V×100%=</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2</w:t>
      </w:r>
      <w:r>
        <w:rPr>
          <w:rFonts w:hint="default" w:ascii="Times New Roman" w:hAnsi="Times New Roman" w:eastAsia="仿宋" w:cs="Times New Roman"/>
          <w:b/>
          <w:bCs/>
          <w:sz w:val="28"/>
          <w:szCs w:val="28"/>
        </w:rPr>
        <w:t>、</w:t>
      </w:r>
      <w:r>
        <w:rPr>
          <w:rFonts w:ascii="Times New Roman" w:hAnsi="Times New Roman" w:eastAsia="仿宋" w:cs="Times New Roman"/>
          <w:b/>
          <w:bCs/>
          <w:sz w:val="28"/>
          <w:szCs w:val="28"/>
        </w:rPr>
        <w:t xml:space="preserve"> 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主体结构预制部品部件体积详细统计表</w:t>
      </w:r>
    </w:p>
    <w:tbl>
      <w:tblPr>
        <w:tblStyle w:val="10"/>
        <w:tblW w:w="0" w:type="auto"/>
        <w:jc w:val="center"/>
        <w:tblLayout w:type="autofit"/>
        <w:tblCellMar>
          <w:top w:w="0" w:type="dxa"/>
          <w:left w:w="108" w:type="dxa"/>
          <w:bottom w:w="0" w:type="dxa"/>
          <w:right w:w="108" w:type="dxa"/>
        </w:tblCellMar>
      </w:tblPr>
      <w:tblGrid>
        <w:gridCol w:w="1050"/>
        <w:gridCol w:w="1141"/>
        <w:gridCol w:w="1141"/>
        <w:gridCol w:w="1141"/>
        <w:gridCol w:w="1001"/>
        <w:gridCol w:w="1001"/>
        <w:gridCol w:w="1582"/>
        <w:gridCol w:w="1231"/>
      </w:tblGrid>
      <w:tr>
        <w:tblPrEx>
          <w:tblCellMar>
            <w:top w:w="0" w:type="dxa"/>
            <w:left w:w="108" w:type="dxa"/>
            <w:bottom w:w="0" w:type="dxa"/>
            <w:right w:w="108" w:type="dxa"/>
          </w:tblCellMar>
        </w:tblPrEx>
        <w:trPr>
          <w:trHeight w:val="431" w:hRule="atLeast"/>
          <w:jc w:val="center"/>
        </w:trPr>
        <w:tc>
          <w:tcPr>
            <w:tcW w:w="0" w:type="auto"/>
            <w:gridSpan w:val="8"/>
            <w:tcBorders>
              <w:top w:val="single" w:color="auto" w:sz="8" w:space="0"/>
              <w:left w:val="single" w:color="auto" w:sz="8" w:space="0"/>
              <w:bottom w:val="nil"/>
              <w:right w:val="single" w:color="000000" w:sz="8"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主体结构预制部品部件体积统计表</w:t>
            </w:r>
          </w:p>
        </w:tc>
      </w:tr>
      <w:tr>
        <w:tblPrEx>
          <w:tblCellMar>
            <w:top w:w="0" w:type="dxa"/>
            <w:left w:w="108" w:type="dxa"/>
            <w:bottom w:w="0" w:type="dxa"/>
            <w:right w:w="108" w:type="dxa"/>
          </w:tblCellMar>
        </w:tblPrEx>
        <w:trPr>
          <w:trHeight w:val="270" w:hRule="atLeast"/>
          <w:jc w:val="center"/>
        </w:trPr>
        <w:tc>
          <w:tcPr>
            <w:tcW w:w="0" w:type="auto"/>
            <w:vMerge w:val="restart"/>
            <w:tcBorders>
              <w:top w:val="single" w:color="auto" w:sz="4" w:space="0"/>
              <w:left w:val="single" w:color="auto" w:sz="8"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预制部品部件编号</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长度（</w:t>
            </w:r>
            <w:r>
              <w:rPr>
                <w:rFonts w:ascii="Times New Roman" w:hAnsi="Times New Roman" w:eastAsia="仿宋" w:cs="Times New Roman"/>
                <w:bCs/>
                <w:szCs w:val="21"/>
              </w:rPr>
              <w:t>mm</w:t>
            </w:r>
            <w:r>
              <w:rPr>
                <w:rFonts w:hint="default" w:ascii="Times New Roman" w:hAnsi="Times New Roman" w:eastAsia="仿宋" w:cs="Times New Roman"/>
                <w:bCs/>
                <w:szCs w:val="21"/>
              </w:rPr>
              <w:t>）</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厚度（</w:t>
            </w:r>
            <w:r>
              <w:rPr>
                <w:rFonts w:ascii="Times New Roman" w:hAnsi="Times New Roman" w:eastAsia="仿宋" w:cs="Times New Roman"/>
                <w:bCs/>
                <w:szCs w:val="21"/>
              </w:rPr>
              <w:t>mm</w:t>
            </w:r>
            <w:r>
              <w:rPr>
                <w:rFonts w:hint="default" w:ascii="Times New Roman" w:hAnsi="Times New Roman" w:eastAsia="仿宋" w:cs="Times New Roman"/>
                <w:bCs/>
                <w:szCs w:val="21"/>
              </w:rPr>
              <w:t>）</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高度（</w:t>
            </w:r>
            <w:r>
              <w:rPr>
                <w:rFonts w:ascii="Times New Roman" w:hAnsi="Times New Roman" w:eastAsia="仿宋" w:cs="Times New Roman"/>
                <w:bCs/>
                <w:szCs w:val="21"/>
              </w:rPr>
              <w:t>mm</w:t>
            </w:r>
            <w:r>
              <w:rPr>
                <w:rFonts w:hint="default" w:ascii="Times New Roman" w:hAnsi="Times New Roman" w:eastAsia="仿宋" w:cs="Times New Roman"/>
                <w:bCs/>
                <w:szCs w:val="21"/>
              </w:rPr>
              <w:t>）</w:t>
            </w:r>
          </w:p>
        </w:tc>
        <w:tc>
          <w:tcPr>
            <w:tcW w:w="0" w:type="auto"/>
            <w:gridSpan w:val="2"/>
            <w:tcBorders>
              <w:top w:val="single" w:color="auto" w:sz="4" w:space="0"/>
              <w:left w:val="nil"/>
              <w:bottom w:val="single" w:color="auto" w:sz="4" w:space="0"/>
              <w:right w:val="single" w:color="000000"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洞口面积</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预制部品部件体积（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3</w:t>
            </w:r>
            <w:r>
              <w:rPr>
                <w:rFonts w:hint="default" w:ascii="Times New Roman" w:hAnsi="Times New Roman" w:eastAsia="仿宋" w:cs="Times New Roman"/>
                <w:bCs/>
                <w:szCs w:val="21"/>
              </w:rPr>
              <w:t>）</w:t>
            </w:r>
          </w:p>
        </w:tc>
        <w:tc>
          <w:tcPr>
            <w:tcW w:w="0" w:type="auto"/>
            <w:vMerge w:val="restart"/>
            <w:tcBorders>
              <w:top w:val="single" w:color="auto" w:sz="4" w:space="0"/>
              <w:left w:val="single" w:color="auto" w:sz="4" w:space="0"/>
              <w:bottom w:val="single" w:color="000000" w:sz="4" w:space="0"/>
              <w:right w:val="single" w:color="auto" w:sz="8"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预制部分重量（</w:t>
            </w:r>
            <w:r>
              <w:rPr>
                <w:rFonts w:ascii="Times New Roman" w:hAnsi="Times New Roman" w:eastAsia="仿宋" w:cs="Times New Roman"/>
                <w:bCs/>
                <w:szCs w:val="21"/>
              </w:rPr>
              <w:t>t</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70" w:hRule="atLeast"/>
          <w:jc w:val="center"/>
        </w:trPr>
        <w:tc>
          <w:tcPr>
            <w:tcW w:w="0" w:type="auto"/>
            <w:vMerge w:val="continue"/>
            <w:tcBorders>
              <w:top w:val="single" w:color="auto" w:sz="4" w:space="0"/>
              <w:left w:val="single" w:color="auto" w:sz="8"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长度</w:t>
            </w:r>
            <w:r>
              <w:rPr>
                <w:rFonts w:hint="eastAsia" w:ascii="Times New Roman" w:hAnsi="Times New Roman" w:eastAsia="仿宋" w:cs="Times New Roman"/>
                <w:bCs/>
                <w:szCs w:val="21"/>
                <w:lang w:eastAsia="zh-CN"/>
              </w:rPr>
              <w:t>（</w:t>
            </w:r>
            <w:r>
              <w:rPr>
                <w:rFonts w:ascii="Times New Roman" w:hAnsi="Times New Roman" w:eastAsia="仿宋" w:cs="Times New Roman"/>
                <w:bCs/>
                <w:szCs w:val="21"/>
              </w:rPr>
              <w:t>mm)</w:t>
            </w:r>
          </w:p>
        </w:tc>
        <w:tc>
          <w:tcPr>
            <w:tcW w:w="0" w:type="auto"/>
            <w:tcBorders>
              <w:top w:val="nil"/>
              <w:left w:val="nil"/>
              <w:bottom w:val="single" w:color="auto" w:sz="4" w:space="0"/>
              <w:right w:val="nil"/>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高度</w:t>
            </w:r>
            <w:r>
              <w:rPr>
                <w:rFonts w:hint="eastAsia" w:ascii="Times New Roman" w:hAnsi="Times New Roman" w:eastAsia="仿宋" w:cs="Times New Roman"/>
                <w:bCs/>
                <w:szCs w:val="21"/>
                <w:lang w:eastAsia="zh-CN"/>
              </w:rPr>
              <w:t>（</w:t>
            </w:r>
            <w:r>
              <w:rPr>
                <w:rFonts w:ascii="Times New Roman" w:hAnsi="Times New Roman" w:eastAsia="仿宋" w:cs="Times New Roman"/>
                <w:bCs/>
                <w:szCs w:val="21"/>
              </w:rPr>
              <w:t>mm)</w:t>
            </w: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8" w:space="0"/>
            </w:tcBorders>
            <w:noWrap w:val="0"/>
            <w:vAlign w:val="center"/>
          </w:tcPr>
          <w:p>
            <w:pPr>
              <w:widowControl/>
              <w:jc w:val="left"/>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jc w:val="center"/>
        </w:trPr>
        <w:tc>
          <w:tcPr>
            <w:tcW w:w="0" w:type="auto"/>
            <w:gridSpan w:val="6"/>
            <w:tcBorders>
              <w:top w:val="single" w:color="auto" w:sz="4" w:space="0"/>
              <w:left w:val="single" w:color="auto" w:sz="8" w:space="0"/>
              <w:bottom w:val="single" w:color="auto" w:sz="8" w:space="0"/>
              <w:right w:val="single" w:color="000000"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0" w:type="auto"/>
            <w:tcBorders>
              <w:top w:val="nil"/>
              <w:left w:val="nil"/>
              <w:bottom w:val="single" w:color="auto" w:sz="8"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8" w:space="0"/>
              <w:right w:val="single" w:color="auto" w:sz="8"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　</w:t>
            </w:r>
          </w:p>
        </w:tc>
      </w:tr>
    </w:tbl>
    <w:p>
      <w:pPr>
        <w:adjustRightInd w:val="0"/>
        <w:snapToGrid w:val="0"/>
        <w:spacing w:line="520" w:lineRule="exact"/>
        <w:rPr>
          <w:rFonts w:ascii="Times New Roman" w:hAnsi="Times New Roman" w:eastAsia="仿宋" w:cs="Times New Roman"/>
          <w:b/>
          <w:bCs/>
          <w:sz w:val="28"/>
          <w:szCs w:val="28"/>
        </w:rPr>
      </w:pP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11.2</w:t>
      </w:r>
      <w:r>
        <w:rPr>
          <w:rFonts w:hint="default" w:ascii="Times New Roman" w:hAnsi="Times New Roman" w:eastAsia="仿宋" w:cs="Times New Roman"/>
          <w:b/>
          <w:bCs/>
          <w:sz w:val="28"/>
          <w:szCs w:val="28"/>
        </w:rPr>
        <w:t>预制外墙板的应用比例统计表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w:t>
      </w:r>
      <w:r>
        <w:rPr>
          <w:rFonts w:hint="default" w:ascii="Times New Roman" w:hAnsi="Times New Roman" w:eastAsia="仿宋" w:cs="Times New Roman"/>
          <w:b/>
          <w:bCs/>
          <w:sz w:val="28"/>
          <w:szCs w:val="28"/>
        </w:rPr>
        <w:t>、</w:t>
      </w:r>
      <w:r>
        <w:rPr>
          <w:rFonts w:ascii="Times New Roman" w:hAnsi="Times New Roman" w:eastAsia="仿宋" w:cs="Times New Roman"/>
          <w:b/>
          <w:bCs/>
          <w:sz w:val="28"/>
          <w:szCs w:val="28"/>
        </w:rPr>
        <w:t xml:space="preserve"> 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预制外墙板的体积详细统计表</w:t>
      </w:r>
    </w:p>
    <w:tbl>
      <w:tblPr>
        <w:tblStyle w:val="10"/>
        <w:tblW w:w="0" w:type="auto"/>
        <w:jc w:val="center"/>
        <w:tblLayout w:type="autofit"/>
        <w:tblCellMar>
          <w:top w:w="0" w:type="dxa"/>
          <w:left w:w="108" w:type="dxa"/>
          <w:bottom w:w="0" w:type="dxa"/>
          <w:right w:w="108" w:type="dxa"/>
        </w:tblCellMar>
      </w:tblPr>
      <w:tblGrid>
        <w:gridCol w:w="979"/>
        <w:gridCol w:w="1147"/>
        <w:gridCol w:w="1147"/>
        <w:gridCol w:w="1147"/>
        <w:gridCol w:w="1007"/>
        <w:gridCol w:w="1007"/>
        <w:gridCol w:w="1605"/>
        <w:gridCol w:w="1249"/>
      </w:tblGrid>
      <w:tr>
        <w:tblPrEx>
          <w:tblCellMar>
            <w:top w:w="0" w:type="dxa"/>
            <w:left w:w="108" w:type="dxa"/>
            <w:bottom w:w="0" w:type="dxa"/>
            <w:right w:w="108" w:type="dxa"/>
          </w:tblCellMar>
        </w:tblPrEx>
        <w:trPr>
          <w:trHeight w:val="431" w:hRule="atLeast"/>
          <w:jc w:val="center"/>
        </w:trPr>
        <w:tc>
          <w:tcPr>
            <w:tcW w:w="0" w:type="auto"/>
            <w:gridSpan w:val="8"/>
            <w:tcBorders>
              <w:top w:val="single" w:color="auto" w:sz="8" w:space="0"/>
              <w:left w:val="single" w:color="auto" w:sz="8" w:space="0"/>
              <w:bottom w:val="nil"/>
              <w:right w:val="single" w:color="000000" w:sz="8" w:space="0"/>
            </w:tcBorders>
            <w:noWrap w:val="0"/>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主体结构预制部品部件体积统计表</w:t>
            </w:r>
          </w:p>
        </w:tc>
      </w:tr>
      <w:tr>
        <w:tblPrEx>
          <w:tblCellMar>
            <w:top w:w="0" w:type="dxa"/>
            <w:left w:w="108" w:type="dxa"/>
            <w:bottom w:w="0" w:type="dxa"/>
            <w:right w:w="108" w:type="dxa"/>
          </w:tblCellMar>
        </w:tblPrEx>
        <w:trPr>
          <w:trHeight w:val="270" w:hRule="atLeast"/>
          <w:jc w:val="center"/>
        </w:trPr>
        <w:tc>
          <w:tcPr>
            <w:tcW w:w="0" w:type="auto"/>
            <w:vMerge w:val="restart"/>
            <w:tcBorders>
              <w:top w:val="single" w:color="auto" w:sz="4" w:space="0"/>
              <w:left w:val="single" w:color="auto" w:sz="8" w:space="0"/>
              <w:bottom w:val="single" w:color="000000" w:sz="4" w:space="0"/>
              <w:right w:val="single" w:color="auto" w:sz="4" w:space="0"/>
            </w:tcBorders>
            <w:noWrap w:val="0"/>
            <w:vAlign w:val="center"/>
          </w:tcPr>
          <w:p>
            <w:pPr>
              <w:widowControl/>
              <w:rPr>
                <w:rFonts w:ascii="Times New Roman" w:hAnsi="Times New Roman" w:eastAsia="仿宋" w:cs="Times New Roman"/>
                <w:bCs/>
                <w:szCs w:val="21"/>
              </w:rPr>
            </w:pPr>
            <w:r>
              <w:rPr>
                <w:rFonts w:hint="default" w:ascii="Times New Roman" w:hAnsi="Times New Roman" w:eastAsia="仿宋" w:cs="Times New Roman"/>
                <w:bCs/>
                <w:szCs w:val="21"/>
              </w:rPr>
              <w:t>预制外墙板编号</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长度（</w:t>
            </w:r>
            <w:r>
              <w:rPr>
                <w:rFonts w:ascii="Times New Roman" w:hAnsi="Times New Roman" w:eastAsia="仿宋" w:cs="Times New Roman"/>
                <w:bCs/>
                <w:szCs w:val="21"/>
              </w:rPr>
              <w:t>mm</w:t>
            </w:r>
            <w:r>
              <w:rPr>
                <w:rFonts w:hint="default" w:ascii="Times New Roman" w:hAnsi="Times New Roman" w:eastAsia="仿宋" w:cs="Times New Roman"/>
                <w:bCs/>
                <w:szCs w:val="21"/>
              </w:rPr>
              <w:t>）</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厚度（</w:t>
            </w:r>
            <w:r>
              <w:rPr>
                <w:rFonts w:ascii="Times New Roman" w:hAnsi="Times New Roman" w:eastAsia="仿宋" w:cs="Times New Roman"/>
                <w:bCs/>
                <w:szCs w:val="21"/>
              </w:rPr>
              <w:t>mm</w:t>
            </w:r>
            <w:r>
              <w:rPr>
                <w:rFonts w:hint="default" w:ascii="Times New Roman" w:hAnsi="Times New Roman" w:eastAsia="仿宋" w:cs="Times New Roman"/>
                <w:bCs/>
                <w:szCs w:val="21"/>
              </w:rPr>
              <w:t>）</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高度（</w:t>
            </w:r>
            <w:r>
              <w:rPr>
                <w:rFonts w:ascii="Times New Roman" w:hAnsi="Times New Roman" w:eastAsia="仿宋" w:cs="Times New Roman"/>
                <w:bCs/>
                <w:szCs w:val="21"/>
              </w:rPr>
              <w:t>mm</w:t>
            </w:r>
            <w:r>
              <w:rPr>
                <w:rFonts w:hint="default" w:ascii="Times New Roman" w:hAnsi="Times New Roman" w:eastAsia="仿宋" w:cs="Times New Roman"/>
                <w:bCs/>
                <w:szCs w:val="21"/>
              </w:rPr>
              <w:t>）</w:t>
            </w:r>
          </w:p>
        </w:tc>
        <w:tc>
          <w:tcPr>
            <w:tcW w:w="0" w:type="auto"/>
            <w:gridSpan w:val="2"/>
            <w:tcBorders>
              <w:top w:val="single" w:color="auto" w:sz="4" w:space="0"/>
              <w:left w:val="nil"/>
              <w:bottom w:val="single" w:color="auto" w:sz="4" w:space="0"/>
              <w:right w:val="single" w:color="000000"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洞口面积</w:t>
            </w:r>
          </w:p>
        </w:tc>
        <w:tc>
          <w:tcPr>
            <w:tcW w:w="0" w:type="auto"/>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预制部品部件体积（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3</w:t>
            </w:r>
            <w:r>
              <w:rPr>
                <w:rFonts w:hint="default" w:ascii="Times New Roman" w:hAnsi="Times New Roman" w:eastAsia="仿宋" w:cs="Times New Roman"/>
                <w:bCs/>
                <w:szCs w:val="21"/>
              </w:rPr>
              <w:t>）</w:t>
            </w:r>
          </w:p>
        </w:tc>
        <w:tc>
          <w:tcPr>
            <w:tcW w:w="0" w:type="auto"/>
            <w:vMerge w:val="restart"/>
            <w:tcBorders>
              <w:top w:val="single" w:color="auto" w:sz="4" w:space="0"/>
              <w:left w:val="single" w:color="auto" w:sz="4" w:space="0"/>
              <w:bottom w:val="single" w:color="000000" w:sz="4" w:space="0"/>
              <w:right w:val="single" w:color="auto" w:sz="8"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预制部分重量（</w:t>
            </w:r>
            <w:r>
              <w:rPr>
                <w:rFonts w:ascii="Times New Roman" w:hAnsi="Times New Roman" w:eastAsia="仿宋" w:cs="Times New Roman"/>
                <w:bCs/>
                <w:szCs w:val="21"/>
              </w:rPr>
              <w:t>t</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70" w:hRule="atLeast"/>
          <w:jc w:val="center"/>
        </w:trPr>
        <w:tc>
          <w:tcPr>
            <w:tcW w:w="0" w:type="auto"/>
            <w:vMerge w:val="continue"/>
            <w:tcBorders>
              <w:top w:val="single" w:color="auto" w:sz="4" w:space="0"/>
              <w:left w:val="single" w:color="auto" w:sz="8"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长度</w:t>
            </w:r>
            <w:r>
              <w:rPr>
                <w:rFonts w:hint="eastAsia" w:ascii="Times New Roman" w:hAnsi="Times New Roman" w:eastAsia="仿宋" w:cs="Times New Roman"/>
                <w:bCs/>
                <w:szCs w:val="21"/>
                <w:lang w:eastAsia="zh-CN"/>
              </w:rPr>
              <w:t>（</w:t>
            </w:r>
            <w:r>
              <w:rPr>
                <w:rFonts w:ascii="Times New Roman" w:hAnsi="Times New Roman" w:eastAsia="仿宋" w:cs="Times New Roman"/>
                <w:bCs/>
                <w:szCs w:val="21"/>
              </w:rPr>
              <w:t>mm)</w:t>
            </w:r>
          </w:p>
        </w:tc>
        <w:tc>
          <w:tcPr>
            <w:tcW w:w="0" w:type="auto"/>
            <w:tcBorders>
              <w:top w:val="nil"/>
              <w:left w:val="nil"/>
              <w:bottom w:val="single" w:color="auto" w:sz="4" w:space="0"/>
              <w:right w:val="nil"/>
            </w:tcBorders>
            <w:noWrap w:val="0"/>
            <w:vAlign w:val="center"/>
          </w:tcPr>
          <w:p>
            <w:pPr>
              <w:widowControl/>
              <w:jc w:val="center"/>
              <w:rPr>
                <w:rFonts w:ascii="Times New Roman" w:hAnsi="Times New Roman" w:eastAsia="仿宋" w:cs="Times New Roman"/>
                <w:bCs/>
                <w:szCs w:val="21"/>
              </w:rPr>
            </w:pPr>
            <w:r>
              <w:rPr>
                <w:rFonts w:hint="default" w:ascii="Times New Roman" w:hAnsi="Times New Roman" w:eastAsia="仿宋" w:cs="Times New Roman"/>
                <w:bCs/>
                <w:szCs w:val="21"/>
              </w:rPr>
              <w:t>高度</w:t>
            </w:r>
            <w:r>
              <w:rPr>
                <w:rFonts w:hint="eastAsia" w:ascii="Times New Roman" w:hAnsi="Times New Roman" w:eastAsia="仿宋" w:cs="Times New Roman"/>
                <w:bCs/>
                <w:szCs w:val="21"/>
                <w:lang w:eastAsia="zh-CN"/>
              </w:rPr>
              <w:t>（</w:t>
            </w:r>
            <w:r>
              <w:rPr>
                <w:rFonts w:ascii="Times New Roman" w:hAnsi="Times New Roman" w:eastAsia="仿宋" w:cs="Times New Roman"/>
                <w:bCs/>
                <w:szCs w:val="21"/>
              </w:rPr>
              <w:t>mm)</w:t>
            </w:r>
          </w:p>
        </w:tc>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0" w:type="auto"/>
            <w:vMerge w:val="continue"/>
            <w:tcBorders>
              <w:top w:val="single" w:color="auto" w:sz="4" w:space="0"/>
              <w:left w:val="single" w:color="auto" w:sz="4" w:space="0"/>
              <w:bottom w:val="single" w:color="000000" w:sz="4" w:space="0"/>
              <w:right w:val="single" w:color="auto" w:sz="8" w:space="0"/>
            </w:tcBorders>
            <w:noWrap w:val="0"/>
            <w:vAlign w:val="center"/>
          </w:tcPr>
          <w:p>
            <w:pPr>
              <w:widowControl/>
              <w:jc w:val="left"/>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8"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nil"/>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single" w:color="auto" w:sz="4" w:space="0"/>
              <w:bottom w:val="single" w:color="auto" w:sz="4" w:space="0"/>
              <w:right w:val="single" w:color="auto" w:sz="4" w:space="0"/>
            </w:tcBorders>
            <w:noWrap w:val="0"/>
            <w:vAlign w:val="top"/>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4" w:space="0"/>
              <w:right w:val="single" w:color="auto" w:sz="8" w:space="0"/>
            </w:tcBorders>
            <w:noWrap w:val="0"/>
            <w:vAlign w:val="top"/>
          </w:tcPr>
          <w:p>
            <w:pPr>
              <w:widowControl/>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jc w:val="center"/>
        </w:trPr>
        <w:tc>
          <w:tcPr>
            <w:tcW w:w="0" w:type="auto"/>
            <w:gridSpan w:val="6"/>
            <w:tcBorders>
              <w:top w:val="single" w:color="auto" w:sz="4" w:space="0"/>
              <w:left w:val="single" w:color="auto" w:sz="8" w:space="0"/>
              <w:bottom w:val="single" w:color="auto" w:sz="8" w:space="0"/>
              <w:right w:val="single" w:color="000000"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0" w:type="auto"/>
            <w:tcBorders>
              <w:top w:val="nil"/>
              <w:left w:val="nil"/>
              <w:bottom w:val="single" w:color="auto" w:sz="8"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0" w:type="auto"/>
            <w:tcBorders>
              <w:top w:val="nil"/>
              <w:left w:val="nil"/>
              <w:bottom w:val="single" w:color="auto" w:sz="8" w:space="0"/>
              <w:right w:val="single" w:color="auto" w:sz="8"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　</w:t>
            </w: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u w:val="single"/>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51b</w:t>
      </w:r>
      <w:r>
        <w:rPr>
          <w:rFonts w:ascii="Times New Roman" w:hAnsi="Times New Roman" w:eastAsia="仿宋" w:cs="Times New Roman"/>
          <w:bCs/>
          <w:sz w:val="28"/>
          <w:szCs w:val="28"/>
        </w:rPr>
        <w:t>=V</w:t>
      </w:r>
      <w:r>
        <w:rPr>
          <w:rFonts w:ascii="Times New Roman" w:hAnsi="Times New Roman" w:eastAsia="仿宋" w:cs="Times New Roman"/>
          <w:bCs/>
          <w:sz w:val="28"/>
          <w:szCs w:val="28"/>
          <w:vertAlign w:val="subscript"/>
        </w:rPr>
        <w:t>w</w:t>
      </w:r>
      <w:r>
        <w:rPr>
          <w:rFonts w:ascii="Times New Roman" w:hAnsi="Times New Roman" w:eastAsia="仿宋" w:cs="Times New Roman"/>
          <w:bCs/>
          <w:sz w:val="28"/>
          <w:szCs w:val="28"/>
        </w:rPr>
        <w:t>/V+V</w:t>
      </w:r>
      <w:r>
        <w:rPr>
          <w:rFonts w:ascii="Times New Roman" w:hAnsi="Times New Roman" w:eastAsia="仿宋" w:cs="Times New Roman"/>
          <w:bCs/>
          <w:sz w:val="28"/>
          <w:szCs w:val="28"/>
          <w:vertAlign w:val="subscript"/>
        </w:rPr>
        <w:t>w</w:t>
      </w:r>
      <w:r>
        <w:rPr>
          <w:rFonts w:ascii="Times New Roman" w:hAnsi="Times New Roman" w:eastAsia="仿宋" w:cs="Times New Roman"/>
          <w:bCs/>
          <w:sz w:val="28"/>
          <w:szCs w:val="28"/>
        </w:rPr>
        <w:t>×100%=</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11.3</w:t>
      </w:r>
      <w:r>
        <w:rPr>
          <w:rFonts w:hint="default" w:ascii="Times New Roman" w:hAnsi="Times New Roman" w:eastAsia="仿宋" w:cs="Times New Roman"/>
          <w:b/>
          <w:bCs/>
          <w:sz w:val="28"/>
          <w:szCs w:val="28"/>
        </w:rPr>
        <w:t>围护墙采用墙体、保温、隔热集成一体化面积及应用比例统计表</w:t>
      </w:r>
    </w:p>
    <w:tbl>
      <w:tblPr>
        <w:tblStyle w:val="10"/>
        <w:tblW w:w="5000" w:type="pct"/>
        <w:tblInd w:w="20" w:type="dxa"/>
        <w:tblLayout w:type="autofit"/>
        <w:tblCellMar>
          <w:top w:w="0" w:type="dxa"/>
          <w:left w:w="108" w:type="dxa"/>
          <w:bottom w:w="0" w:type="dxa"/>
          <w:right w:w="108" w:type="dxa"/>
        </w:tblCellMar>
      </w:tblPr>
      <w:tblGrid>
        <w:gridCol w:w="1083"/>
        <w:gridCol w:w="2807"/>
        <w:gridCol w:w="2623"/>
        <w:gridCol w:w="2589"/>
      </w:tblGrid>
      <w:tr>
        <w:tblPrEx>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围护墙采用墙体、保温、隔热集成一体化面积及应用比例统计表</w:t>
            </w:r>
          </w:p>
        </w:tc>
      </w:tr>
      <w:tr>
        <w:tblPrEx>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X-XX</w:t>
            </w:r>
            <w:r>
              <w:rPr>
                <w:rFonts w:hint="default" w:ascii="Times New Roman" w:hAnsi="Times New Roman" w:eastAsia="仿宋" w:cs="Times New Roman"/>
                <w:bCs/>
                <w:szCs w:val="21"/>
              </w:rPr>
              <w:t>层共</w:t>
            </w:r>
            <w:r>
              <w:rPr>
                <w:rFonts w:ascii="Times New Roman" w:hAnsi="Times New Roman" w:eastAsia="仿宋" w:cs="Times New Roman"/>
                <w:bCs/>
                <w:szCs w:val="21"/>
              </w:rPr>
              <w:t>XX</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154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单体建筑内该围护墙数量（片）</w:t>
            </w:r>
          </w:p>
        </w:tc>
        <w:tc>
          <w:tcPr>
            <w:tcW w:w="1441"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单片一体化墙面面积（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422" w:type="pct"/>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单体建筑内该一体化墙面总面积（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1</w:t>
            </w:r>
          </w:p>
        </w:tc>
        <w:tc>
          <w:tcPr>
            <w:tcW w:w="154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4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2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2</w:t>
            </w:r>
          </w:p>
        </w:tc>
        <w:tc>
          <w:tcPr>
            <w:tcW w:w="154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4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2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54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4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2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rPr>
          <w:trHeight w:val="285" w:hRule="atLeast"/>
        </w:trPr>
        <w:tc>
          <w:tcPr>
            <w:tcW w:w="59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154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4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2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2b</w:t>
            </w:r>
            <w:r>
              <w:rPr>
                <w:rFonts w:hint="default" w:ascii="Times New Roman" w:hAnsi="Times New Roman" w:eastAsia="仿宋" w:cs="Times New Roman"/>
                <w:bCs/>
                <w:szCs w:val="21"/>
              </w:rPr>
              <w:t>＝</w:t>
            </w:r>
          </w:p>
        </w:tc>
      </w:tr>
      <w:tr>
        <w:trPr>
          <w:trHeight w:val="285" w:hRule="atLeast"/>
        </w:trPr>
        <w:tc>
          <w:tcPr>
            <w:tcW w:w="3578" w:type="pct"/>
            <w:gridSpan w:val="3"/>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各楼层围护墙外表面总面积</w:t>
            </w:r>
            <w:r>
              <w:rPr>
                <w:rFonts w:ascii="Times New Roman" w:hAnsi="Times New Roman" w:eastAsia="仿宋" w:cs="Times New Roman"/>
                <w:bCs/>
                <w:szCs w:val="21"/>
              </w:rPr>
              <w:t>A</w:t>
            </w:r>
            <w:r>
              <w:rPr>
                <w:rFonts w:ascii="Times New Roman" w:hAnsi="Times New Roman" w:eastAsia="仿宋" w:cs="Times New Roman"/>
                <w:bCs/>
                <w:szCs w:val="21"/>
                <w:vertAlign w:val="subscript"/>
              </w:rPr>
              <w:t>w2</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42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u w:val="single"/>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52a</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52a</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w2</w:t>
      </w:r>
      <w:r>
        <w:rPr>
          <w:rFonts w:ascii="Times New Roman" w:hAnsi="Times New Roman" w:eastAsia="仿宋" w:cs="Times New Roman"/>
          <w:bCs/>
          <w:sz w:val="28"/>
          <w:szCs w:val="28"/>
        </w:rPr>
        <w:t>×100%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pStyle w:val="20"/>
        <w:adjustRightInd w:val="0"/>
        <w:snapToGrid w:val="0"/>
        <w:spacing w:line="520" w:lineRule="exact"/>
        <w:ind w:firstLine="0" w:firstLineChars="0"/>
        <w:rPr>
          <w:rFonts w:ascii="Times New Roman" w:hAnsi="Times New Roman" w:eastAsia="仿宋" w:cs="Times New Roman"/>
          <w:b/>
          <w:bCs/>
          <w:sz w:val="28"/>
          <w:szCs w:val="28"/>
        </w:rPr>
      </w:pPr>
      <w:r>
        <w:rPr>
          <w:rFonts w:ascii="Times New Roman" w:hAnsi="Times New Roman" w:eastAsia="仿宋" w:cs="Times New Roman"/>
          <w:b/>
          <w:bCs/>
          <w:sz w:val="28"/>
          <w:szCs w:val="28"/>
        </w:rPr>
        <w:t>11.4</w:t>
      </w:r>
      <w:r>
        <w:rPr>
          <w:rFonts w:hint="default" w:ascii="Times New Roman" w:hAnsi="Times New Roman" w:eastAsia="仿宋" w:cs="Times New Roman"/>
          <w:b/>
          <w:bCs/>
          <w:sz w:val="28"/>
          <w:szCs w:val="28"/>
        </w:rPr>
        <w:t>内隔墙与管线集成一体化面积及应用比例统计表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w:t>
      </w:r>
      <w:r>
        <w:rPr>
          <w:rFonts w:hint="default" w:ascii="Times New Roman" w:hAnsi="Times New Roman" w:eastAsia="仿宋" w:cs="Times New Roman"/>
          <w:b/>
          <w:bCs/>
          <w:sz w:val="28"/>
          <w:szCs w:val="28"/>
        </w:rPr>
        <w:t>、</w:t>
      </w:r>
      <w:r>
        <w:rPr>
          <w:rFonts w:ascii="Times New Roman" w:hAnsi="Times New Roman" w:eastAsia="仿宋" w:cs="Times New Roman"/>
          <w:b/>
          <w:bCs/>
          <w:sz w:val="28"/>
          <w:szCs w:val="28"/>
        </w:rPr>
        <w:t>X</w:t>
      </w:r>
      <w:r>
        <w:rPr>
          <w:rFonts w:hint="default" w:ascii="Times New Roman" w:hAnsi="Times New Roman" w:eastAsia="仿宋" w:cs="Times New Roman"/>
          <w:b/>
          <w:bCs/>
          <w:sz w:val="28"/>
          <w:szCs w:val="28"/>
        </w:rPr>
        <w:t>栋内隔墙与管线集成一体化面积及应用比例统计表</w:t>
      </w:r>
    </w:p>
    <w:tbl>
      <w:tblPr>
        <w:tblStyle w:val="10"/>
        <w:tblW w:w="5000" w:type="pct"/>
        <w:tblInd w:w="20" w:type="dxa"/>
        <w:tblLayout w:type="autofit"/>
        <w:tblCellMar>
          <w:top w:w="0" w:type="dxa"/>
          <w:left w:w="108" w:type="dxa"/>
          <w:bottom w:w="0" w:type="dxa"/>
          <w:right w:w="108" w:type="dxa"/>
        </w:tblCellMar>
      </w:tblPr>
      <w:tblGrid>
        <w:gridCol w:w="1329"/>
        <w:gridCol w:w="2221"/>
        <w:gridCol w:w="2243"/>
        <w:gridCol w:w="3309"/>
      </w:tblGrid>
      <w:tr>
        <w:trPr>
          <w:trHeight w:val="285" w:hRule="atLeast"/>
        </w:trPr>
        <w:tc>
          <w:tcPr>
            <w:tcW w:w="5000" w:type="pct"/>
            <w:gridSpan w:val="4"/>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jc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内隔墙与管线集成一体化面积及应用比例统计表</w:t>
            </w:r>
          </w:p>
        </w:tc>
      </w:tr>
      <w:tr>
        <w:tblPrEx>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jc w:val="center"/>
              <w:rPr>
                <w:rFonts w:ascii="Times New Roman" w:hAnsi="Times New Roman" w:eastAsia="仿宋" w:cs="Times New Roman"/>
                <w:bCs/>
                <w:szCs w:val="21"/>
              </w:rPr>
            </w:pPr>
            <w:r>
              <w:rPr>
                <w:rFonts w:ascii="Times New Roman" w:hAnsi="Times New Roman" w:eastAsia="仿宋" w:cs="Times New Roman"/>
                <w:bCs/>
                <w:szCs w:val="21"/>
              </w:rPr>
              <w:t>X-XX</w:t>
            </w:r>
            <w:r>
              <w:rPr>
                <w:rFonts w:hint="default" w:ascii="Times New Roman" w:hAnsi="Times New Roman" w:eastAsia="仿宋" w:cs="Times New Roman"/>
                <w:bCs/>
                <w:szCs w:val="21"/>
              </w:rPr>
              <w:t>层共</w:t>
            </w:r>
            <w:r>
              <w:rPr>
                <w:rFonts w:ascii="Times New Roman" w:hAnsi="Times New Roman" w:eastAsia="仿宋" w:cs="Times New Roman"/>
                <w:bCs/>
                <w:szCs w:val="21"/>
              </w:rPr>
              <w:t>XX</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122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采用一体化的墙面位置（轴号）</w:t>
            </w:r>
          </w:p>
        </w:tc>
        <w:tc>
          <w:tcPr>
            <w:tcW w:w="123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单件一体化墙面面积（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81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单体建筑内该一体化墙面总面积（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2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3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818"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r>
      <w:tr>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2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3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818"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r>
      <w:tr>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2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3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818"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r>
      <w:tr>
        <w:trPr>
          <w:trHeight w:val="285" w:hRule="atLeast"/>
        </w:trPr>
        <w:tc>
          <w:tcPr>
            <w:tcW w:w="73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1220"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232"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c>
          <w:tcPr>
            <w:tcW w:w="1818"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2d</w:t>
            </w:r>
            <w:r>
              <w:rPr>
                <w:rFonts w:hint="default" w:ascii="Times New Roman" w:hAnsi="Times New Roman" w:eastAsia="仿宋" w:cs="Times New Roman"/>
                <w:bCs/>
                <w:szCs w:val="21"/>
              </w:rPr>
              <w:t>＝</w:t>
            </w:r>
          </w:p>
        </w:tc>
      </w:tr>
      <w:tr>
        <w:trPr>
          <w:trHeight w:val="285" w:hRule="atLeast"/>
        </w:trPr>
        <w:tc>
          <w:tcPr>
            <w:tcW w:w="3182"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各楼层内隔墙外表面总面积</w:t>
            </w:r>
            <w:r>
              <w:rPr>
                <w:rFonts w:ascii="Times New Roman" w:hAnsi="Times New Roman" w:eastAsia="仿宋" w:cs="Times New Roman"/>
                <w:bCs/>
                <w:szCs w:val="21"/>
              </w:rPr>
              <w:t>A</w:t>
            </w:r>
            <w:r>
              <w:rPr>
                <w:rFonts w:ascii="Times New Roman" w:hAnsi="Times New Roman" w:eastAsia="仿宋" w:cs="Times New Roman"/>
                <w:bCs/>
                <w:szCs w:val="21"/>
                <w:vertAlign w:val="subscript"/>
              </w:rPr>
              <w:t>w3</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818"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52b</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52b</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w3</w:t>
      </w:r>
      <w:r>
        <w:rPr>
          <w:rFonts w:ascii="Times New Roman" w:hAnsi="Times New Roman" w:eastAsia="仿宋" w:cs="Times New Roman"/>
          <w:bCs/>
          <w:sz w:val="28"/>
          <w:szCs w:val="28"/>
        </w:rPr>
        <w:t>×100%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11.5</w:t>
      </w:r>
      <w:r>
        <w:rPr>
          <w:rFonts w:hint="default" w:ascii="Times New Roman" w:hAnsi="Times New Roman" w:eastAsia="仿宋" w:cs="Times New Roman"/>
          <w:b/>
          <w:bCs/>
          <w:sz w:val="28"/>
          <w:szCs w:val="28"/>
        </w:rPr>
        <w:t>干式工法楼面、地面的面积及应用比例统计表</w:t>
      </w:r>
    </w:p>
    <w:p>
      <w:pPr>
        <w:adjustRightInd w:val="0"/>
        <w:snapToGrid w:val="0"/>
        <w:spacing w:line="520" w:lineRule="exact"/>
        <w:rPr>
          <w:rFonts w:ascii="Times New Roman" w:hAnsi="Times New Roman" w:eastAsia="仿宋" w:cs="Times New Roman"/>
          <w:bCs/>
          <w:sz w:val="28"/>
          <w:szCs w:val="28"/>
        </w:rPr>
      </w:pPr>
      <w:r>
        <w:rPr>
          <w:rFonts w:ascii="Times New Roman" w:hAnsi="Times New Roman" w:eastAsia="仿宋" w:cs="Times New Roman"/>
          <w:bCs/>
          <w:sz w:val="28"/>
          <w:szCs w:val="28"/>
        </w:rPr>
        <w:t>X</w:t>
      </w:r>
      <w:r>
        <w:rPr>
          <w:rFonts w:hint="default" w:ascii="Times New Roman" w:hAnsi="Times New Roman" w:eastAsia="仿宋" w:cs="Times New Roman"/>
          <w:bCs/>
          <w:sz w:val="28"/>
          <w:szCs w:val="28"/>
        </w:rPr>
        <w:t>栋</w:t>
      </w:r>
      <w:r>
        <w:rPr>
          <w:rFonts w:ascii="Times New Roman" w:hAnsi="Times New Roman" w:eastAsia="仿宋" w:cs="Times New Roman"/>
          <w:bCs/>
          <w:sz w:val="28"/>
          <w:szCs w:val="28"/>
        </w:rPr>
        <w:t xml:space="preserve"> </w:t>
      </w:r>
      <w:r>
        <w:rPr>
          <w:rFonts w:hint="default" w:ascii="Times New Roman" w:hAnsi="Times New Roman" w:eastAsia="仿宋" w:cs="Times New Roman"/>
          <w:bCs/>
          <w:sz w:val="28"/>
          <w:szCs w:val="28"/>
        </w:rPr>
        <w:t>干式工法楼面、地面的面积及应用比例统计表</w:t>
      </w:r>
    </w:p>
    <w:tbl>
      <w:tblPr>
        <w:tblStyle w:val="10"/>
        <w:tblW w:w="5000" w:type="pct"/>
        <w:tblInd w:w="20" w:type="dxa"/>
        <w:tblLayout w:type="autofit"/>
        <w:tblCellMar>
          <w:top w:w="0" w:type="dxa"/>
          <w:left w:w="108" w:type="dxa"/>
          <w:bottom w:w="0" w:type="dxa"/>
          <w:right w:w="108" w:type="dxa"/>
        </w:tblCellMar>
      </w:tblPr>
      <w:tblGrid>
        <w:gridCol w:w="1087"/>
        <w:gridCol w:w="3588"/>
        <w:gridCol w:w="4427"/>
      </w:tblGrid>
      <w:tr>
        <w:tblPrEx>
          <w:tblCellMar>
            <w:top w:w="0" w:type="dxa"/>
            <w:left w:w="108" w:type="dxa"/>
            <w:bottom w:w="0" w:type="dxa"/>
            <w:right w:w="108"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干式工法楼面、地面的面积及应用比例统计表</w:t>
            </w:r>
          </w:p>
        </w:tc>
      </w:tr>
      <w:tr>
        <w:tblPrEx>
          <w:tblCellMar>
            <w:top w:w="0" w:type="dxa"/>
            <w:left w:w="108" w:type="dxa"/>
            <w:bottom w:w="0" w:type="dxa"/>
            <w:right w:w="108"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X-XX</w:t>
            </w:r>
            <w:r>
              <w:rPr>
                <w:rFonts w:hint="default" w:ascii="Times New Roman" w:hAnsi="Times New Roman" w:eastAsia="仿宋" w:cs="Times New Roman"/>
                <w:bCs/>
                <w:szCs w:val="21"/>
              </w:rPr>
              <w:t>层共</w:t>
            </w:r>
            <w:r>
              <w:rPr>
                <w:rFonts w:ascii="Times New Roman" w:hAnsi="Times New Roman" w:eastAsia="仿宋" w:cs="Times New Roman"/>
                <w:bCs/>
                <w:szCs w:val="21"/>
              </w:rPr>
              <w:t>XX</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1971"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2432" w:type="pct"/>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单体建筑内采用干式工法楼面、地面的面积（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97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43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97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43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97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43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59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1971"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43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3a</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950" w:hRule="atLeast"/>
        </w:trPr>
        <w:tc>
          <w:tcPr>
            <w:tcW w:w="2568" w:type="pct"/>
            <w:gridSpan w:val="2"/>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各楼层建筑平面总面积</w:t>
            </w:r>
            <w:r>
              <w:rPr>
                <w:rFonts w:ascii="Times New Roman" w:hAnsi="Times New Roman" w:eastAsia="仿宋" w:cs="Times New Roman"/>
                <w:bCs/>
                <w:szCs w:val="21"/>
              </w:rPr>
              <w:t>A</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43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3a</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3a</w:t>
      </w:r>
      <w:r>
        <w:rPr>
          <w:rFonts w:ascii="Times New Roman" w:hAnsi="Times New Roman" w:eastAsia="仿宋" w:cs="Times New Roman"/>
          <w:bCs/>
          <w:sz w:val="28"/>
          <w:szCs w:val="28"/>
        </w:rPr>
        <w:t>/A×100%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11.6</w:t>
      </w:r>
      <w:r>
        <w:rPr>
          <w:rFonts w:hint="default" w:ascii="Times New Roman" w:hAnsi="Times New Roman" w:eastAsia="仿宋" w:cs="Times New Roman"/>
          <w:b/>
          <w:bCs/>
          <w:sz w:val="28"/>
          <w:szCs w:val="28"/>
        </w:rPr>
        <w:t>集成厨房的面积及应用比例统计表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w:t>
      </w:r>
      <w:r>
        <w:rPr>
          <w:rFonts w:hint="default" w:ascii="Times New Roman" w:hAnsi="Times New Roman" w:eastAsia="仿宋" w:cs="Times New Roman"/>
          <w:b/>
          <w:bCs/>
          <w:sz w:val="28"/>
          <w:szCs w:val="28"/>
        </w:rPr>
        <w:t>、</w:t>
      </w:r>
      <w:r>
        <w:rPr>
          <w:rFonts w:ascii="Times New Roman" w:hAnsi="Times New Roman" w:eastAsia="仿宋" w:cs="Times New Roman"/>
          <w:b/>
          <w:bCs/>
          <w:sz w:val="28"/>
          <w:szCs w:val="28"/>
        </w:rPr>
        <w:t>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集成厨房的面积及应用比例统计表</w:t>
      </w:r>
    </w:p>
    <w:tbl>
      <w:tblPr>
        <w:tblStyle w:val="10"/>
        <w:tblW w:w="7995" w:type="dxa"/>
        <w:tblInd w:w="20" w:type="dxa"/>
        <w:tblLayout w:type="fixed"/>
        <w:tblCellMar>
          <w:top w:w="0" w:type="dxa"/>
          <w:left w:w="108" w:type="dxa"/>
          <w:bottom w:w="0" w:type="dxa"/>
          <w:right w:w="108" w:type="dxa"/>
        </w:tblCellMar>
      </w:tblPr>
      <w:tblGrid>
        <w:gridCol w:w="951"/>
        <w:gridCol w:w="3465"/>
        <w:gridCol w:w="1410"/>
        <w:gridCol w:w="2169"/>
      </w:tblGrid>
      <w:tr>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集成厨房、卫生间的面积及应用比例统计表</w:t>
            </w:r>
          </w:p>
        </w:tc>
      </w:tr>
      <w:tr>
        <w:tblPrEx>
          <w:tblCellMar>
            <w:top w:w="0" w:type="dxa"/>
            <w:left w:w="108" w:type="dxa"/>
            <w:bottom w:w="0" w:type="dxa"/>
            <w:right w:w="108"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X-XX</w:t>
            </w:r>
            <w:r>
              <w:rPr>
                <w:rFonts w:hint="default" w:ascii="Times New Roman" w:hAnsi="Times New Roman" w:eastAsia="仿宋" w:cs="Times New Roman"/>
                <w:bCs/>
                <w:szCs w:val="21"/>
              </w:rPr>
              <w:t>层共</w:t>
            </w:r>
            <w:r>
              <w:rPr>
                <w:rFonts w:ascii="Times New Roman" w:hAnsi="Times New Roman" w:eastAsia="仿宋" w:cs="Times New Roman"/>
                <w:bCs/>
                <w:szCs w:val="21"/>
              </w:rPr>
              <w:t>XX</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单体建筑内该类厨房数量（件）</w:t>
            </w:r>
          </w:p>
        </w:tc>
        <w:tc>
          <w:tcPr>
            <w:tcW w:w="14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该厨房单个面积（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单体建筑内类厨房总面积（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1</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2</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3b</w:t>
            </w:r>
            <w:r>
              <w:rPr>
                <w:rFonts w:hint="default" w:ascii="Times New Roman" w:hAnsi="Times New Roman" w:eastAsia="仿宋" w:cs="Times New Roman"/>
                <w:bCs/>
                <w:szCs w:val="21"/>
              </w:rPr>
              <w:t>＝</w:t>
            </w:r>
          </w:p>
        </w:tc>
      </w:tr>
      <w:tr>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3c</w:t>
            </w:r>
            <w:r>
              <w:rPr>
                <w:rFonts w:hint="default" w:ascii="Times New Roman" w:hAnsi="Times New Roman" w:eastAsia="仿宋" w:cs="Times New Roman"/>
                <w:bCs/>
                <w:szCs w:val="21"/>
              </w:rPr>
              <w:t>＝</w:t>
            </w:r>
          </w:p>
        </w:tc>
      </w:tr>
      <w:tr>
        <w:trPr>
          <w:trHeight w:val="285" w:hRule="atLeast"/>
        </w:trPr>
        <w:tc>
          <w:tcPr>
            <w:tcW w:w="5826" w:type="dxa"/>
            <w:gridSpan w:val="3"/>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各楼层厨房的墙面、顶面和地面的总面积</w:t>
            </w:r>
            <w:r>
              <w:rPr>
                <w:rFonts w:ascii="Times New Roman" w:hAnsi="Times New Roman" w:eastAsia="仿宋" w:cs="Times New Roman"/>
                <w:bCs/>
                <w:szCs w:val="21"/>
              </w:rPr>
              <w:t>A</w:t>
            </w:r>
            <w:r>
              <w:rPr>
                <w:rFonts w:ascii="Times New Roman" w:hAnsi="Times New Roman" w:eastAsia="仿宋" w:cs="Times New Roman"/>
                <w:bCs/>
                <w:szCs w:val="21"/>
                <w:vertAlign w:val="subscript"/>
              </w:rPr>
              <w:t>k</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3cc</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3c</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k</w:t>
      </w:r>
      <w:r>
        <w:rPr>
          <w:rFonts w:ascii="Times New Roman" w:hAnsi="Times New Roman" w:eastAsia="仿宋" w:cs="Times New Roman"/>
          <w:bCs/>
          <w:sz w:val="28"/>
          <w:szCs w:val="28"/>
        </w:rPr>
        <w:t>×100%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2</w:t>
      </w:r>
      <w:r>
        <w:rPr>
          <w:rFonts w:hint="default" w:ascii="Times New Roman" w:hAnsi="Times New Roman" w:eastAsia="仿宋" w:cs="Times New Roman"/>
          <w:b/>
          <w:bCs/>
          <w:sz w:val="28"/>
          <w:szCs w:val="28"/>
        </w:rPr>
        <w:t>、</w:t>
      </w:r>
      <w:r>
        <w:rPr>
          <w:rFonts w:ascii="Times New Roman" w:hAnsi="Times New Roman" w:eastAsia="仿宋" w:cs="Times New Roman"/>
          <w:b/>
          <w:bCs/>
          <w:sz w:val="28"/>
          <w:szCs w:val="28"/>
        </w:rPr>
        <w:t xml:space="preserve"> 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集成厨房详细统计表</w:t>
      </w:r>
    </w:p>
    <w:tbl>
      <w:tblPr>
        <w:tblStyle w:val="10"/>
        <w:tblW w:w="85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709"/>
        <w:gridCol w:w="708"/>
        <w:gridCol w:w="1063"/>
        <w:gridCol w:w="1064"/>
        <w:gridCol w:w="1275"/>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gridSpan w:val="7"/>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集成厨房评价分值表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层号</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3c</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k</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ascii="Times New Roman" w:hAnsi="Times New Roman" w:eastAsia="仿宋" w:cs="Times New Roman"/>
                <w:bCs/>
                <w:szCs w:val="21"/>
                <w:vertAlign w:val="subscript"/>
              </w:rPr>
              <w:t>3c</w:t>
            </w:r>
            <w:r>
              <w:rPr>
                <w:rFonts w:hint="default" w:ascii="Times New Roman" w:hAnsi="Times New Roman" w:eastAsia="仿宋" w:cs="Times New Roman"/>
                <w:bCs/>
                <w:szCs w:val="21"/>
              </w:rPr>
              <w:t>（</w:t>
            </w:r>
            <w:r>
              <w:rPr>
                <w:rFonts w:ascii="Times New Roman" w:hAnsi="Times New Roman" w:eastAsia="仿宋" w:cs="Times New Roman"/>
                <w:bCs/>
                <w:szCs w:val="21"/>
              </w:rPr>
              <w:t>%</w:t>
            </w:r>
            <w:r>
              <w:rPr>
                <w:rFonts w:hint="default" w:ascii="Times New Roman" w:hAnsi="Times New Roman" w:eastAsia="仿宋" w:cs="Times New Roman"/>
                <w:bCs/>
                <w:szCs w:val="21"/>
              </w:rPr>
              <w:t>）</w:t>
            </w: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集成厨房评价分值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6"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adjustRightInd w:val="0"/>
        <w:snapToGrid w:val="0"/>
        <w:spacing w:line="520" w:lineRule="exact"/>
        <w:rPr>
          <w:rFonts w:ascii="Times New Roman" w:hAnsi="Times New Roman" w:eastAsia="仿宋" w:cs="Times New Roman"/>
          <w:b/>
          <w:bCs/>
          <w:sz w:val="28"/>
          <w:szCs w:val="28"/>
        </w:rPr>
      </w:pP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11.7</w:t>
      </w:r>
      <w:r>
        <w:rPr>
          <w:rFonts w:hint="default" w:ascii="Times New Roman" w:hAnsi="Times New Roman" w:eastAsia="仿宋" w:cs="Times New Roman"/>
          <w:b/>
          <w:bCs/>
          <w:sz w:val="28"/>
          <w:szCs w:val="28"/>
        </w:rPr>
        <w:t>集成卫生间的面积及应用比例统计表</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w:t>
      </w:r>
      <w:r>
        <w:rPr>
          <w:rFonts w:hint="default" w:ascii="Times New Roman" w:hAnsi="Times New Roman" w:eastAsia="仿宋" w:cs="Times New Roman"/>
          <w:b/>
          <w:bCs/>
          <w:sz w:val="28"/>
          <w:szCs w:val="28"/>
        </w:rPr>
        <w:t>、</w:t>
      </w:r>
      <w:r>
        <w:rPr>
          <w:rFonts w:ascii="Times New Roman" w:hAnsi="Times New Roman" w:eastAsia="仿宋" w:cs="Times New Roman"/>
          <w:b/>
          <w:bCs/>
          <w:sz w:val="28"/>
          <w:szCs w:val="28"/>
        </w:rPr>
        <w:t>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集成卫生间的面积及应用比例统计表</w:t>
      </w:r>
    </w:p>
    <w:tbl>
      <w:tblPr>
        <w:tblStyle w:val="10"/>
        <w:tblW w:w="7995" w:type="dxa"/>
        <w:tblInd w:w="20" w:type="dxa"/>
        <w:tblLayout w:type="fixed"/>
        <w:tblCellMar>
          <w:top w:w="0" w:type="dxa"/>
          <w:left w:w="108" w:type="dxa"/>
          <w:bottom w:w="0" w:type="dxa"/>
          <w:right w:w="108" w:type="dxa"/>
        </w:tblCellMar>
      </w:tblPr>
      <w:tblGrid>
        <w:gridCol w:w="951"/>
        <w:gridCol w:w="3465"/>
        <w:gridCol w:w="1410"/>
        <w:gridCol w:w="2169"/>
      </w:tblGrid>
      <w:tr>
        <w:tblPrEx>
          <w:tblCellMar>
            <w:top w:w="0" w:type="dxa"/>
            <w:left w:w="108" w:type="dxa"/>
            <w:bottom w:w="0" w:type="dxa"/>
            <w:right w:w="108"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集成卫生间的面积及应用比例统计表</w:t>
            </w:r>
          </w:p>
        </w:tc>
      </w:tr>
      <w:tr>
        <w:tblPrEx>
          <w:tblCellMar>
            <w:top w:w="0" w:type="dxa"/>
            <w:left w:w="108" w:type="dxa"/>
            <w:bottom w:w="0" w:type="dxa"/>
            <w:right w:w="108"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X-XX</w:t>
            </w:r>
            <w:r>
              <w:rPr>
                <w:rFonts w:hint="default" w:ascii="Times New Roman" w:hAnsi="Times New Roman" w:eastAsia="仿宋" w:cs="Times New Roman"/>
                <w:bCs/>
                <w:szCs w:val="21"/>
              </w:rPr>
              <w:t>层共</w:t>
            </w:r>
            <w:r>
              <w:rPr>
                <w:rFonts w:ascii="Times New Roman" w:hAnsi="Times New Roman" w:eastAsia="仿宋" w:cs="Times New Roman"/>
                <w:bCs/>
                <w:szCs w:val="21"/>
              </w:rPr>
              <w:t>XX</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单体建筑内该类卫生间数量（件）</w:t>
            </w:r>
          </w:p>
        </w:tc>
        <w:tc>
          <w:tcPr>
            <w:tcW w:w="14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该卫生间单个面积（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单体建筑内类卫生间总面积（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1</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2</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3b</w:t>
            </w:r>
            <w:r>
              <w:rPr>
                <w:rFonts w:hint="default" w:ascii="Times New Roman" w:hAnsi="Times New Roman" w:eastAsia="仿宋" w:cs="Times New Roman"/>
                <w:bCs/>
                <w:szCs w:val="21"/>
              </w:rPr>
              <w:t>＝</w:t>
            </w:r>
          </w:p>
        </w:tc>
      </w:tr>
      <w:tr>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3c</w:t>
            </w:r>
            <w:r>
              <w:rPr>
                <w:rFonts w:hint="default" w:ascii="Times New Roman" w:hAnsi="Times New Roman" w:eastAsia="仿宋" w:cs="Times New Roman"/>
                <w:bCs/>
                <w:szCs w:val="21"/>
              </w:rPr>
              <w:t>＝</w:t>
            </w:r>
          </w:p>
        </w:tc>
      </w:tr>
      <w:tr>
        <w:trPr>
          <w:trHeight w:val="285" w:hRule="atLeast"/>
        </w:trPr>
        <w:tc>
          <w:tcPr>
            <w:tcW w:w="5826" w:type="dxa"/>
            <w:gridSpan w:val="3"/>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各楼层卫生间的墙面、顶面和地面的总面积</w:t>
            </w:r>
            <w:r>
              <w:rPr>
                <w:rFonts w:ascii="Times New Roman" w:hAnsi="Times New Roman" w:eastAsia="仿宋" w:cs="Times New Roman"/>
                <w:bCs/>
                <w:szCs w:val="21"/>
              </w:rPr>
              <w:t>A</w:t>
            </w:r>
            <w:r>
              <w:rPr>
                <w:rFonts w:ascii="Times New Roman" w:hAnsi="Times New Roman" w:eastAsia="仿宋" w:cs="Times New Roman"/>
                <w:bCs/>
                <w:szCs w:val="21"/>
                <w:vertAlign w:val="subscript"/>
              </w:rPr>
              <w:t>b</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3d</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3d</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b</w:t>
      </w:r>
      <w:r>
        <w:rPr>
          <w:rFonts w:ascii="Times New Roman" w:hAnsi="Times New Roman" w:eastAsia="仿宋" w:cs="Times New Roman"/>
          <w:bCs/>
          <w:sz w:val="28"/>
          <w:szCs w:val="28"/>
        </w:rPr>
        <w:t>×100%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2</w:t>
      </w:r>
      <w:r>
        <w:rPr>
          <w:rFonts w:hint="default" w:ascii="Times New Roman" w:hAnsi="Times New Roman" w:eastAsia="仿宋" w:cs="Times New Roman"/>
          <w:b/>
          <w:bCs/>
          <w:sz w:val="28"/>
          <w:szCs w:val="28"/>
        </w:rPr>
        <w:t>、</w:t>
      </w:r>
      <w:r>
        <w:rPr>
          <w:rFonts w:ascii="Times New Roman" w:hAnsi="Times New Roman" w:eastAsia="仿宋" w:cs="Times New Roman"/>
          <w:b/>
          <w:bCs/>
          <w:sz w:val="28"/>
          <w:szCs w:val="28"/>
        </w:rPr>
        <w:t>X</w:t>
      </w:r>
      <w:r>
        <w:rPr>
          <w:rFonts w:hint="default" w:ascii="Times New Roman" w:hAnsi="Times New Roman" w:eastAsia="仿宋" w:cs="Times New Roman"/>
          <w:b/>
          <w:bCs/>
          <w:sz w:val="28"/>
          <w:szCs w:val="28"/>
        </w:rPr>
        <w:t>栋</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集成卫生间详细统计表</w:t>
      </w:r>
    </w:p>
    <w:tbl>
      <w:tblPr>
        <w:tblStyle w:val="1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09"/>
        <w:gridCol w:w="708"/>
        <w:gridCol w:w="1063"/>
        <w:gridCol w:w="1064"/>
        <w:gridCol w:w="127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gridSpan w:val="7"/>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集成卫生间评价分值表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层号</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3d</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b</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ascii="Times New Roman" w:hAnsi="Times New Roman" w:eastAsia="仿宋" w:cs="Times New Roman"/>
                <w:bCs/>
                <w:szCs w:val="21"/>
                <w:vertAlign w:val="subscript"/>
              </w:rPr>
              <w:t>3d</w:t>
            </w:r>
            <w:r>
              <w:rPr>
                <w:rFonts w:hint="default" w:ascii="Times New Roman" w:hAnsi="Times New Roman" w:eastAsia="仿宋" w:cs="Times New Roman"/>
                <w:bCs/>
                <w:szCs w:val="21"/>
              </w:rPr>
              <w:t>（</w:t>
            </w:r>
            <w:r>
              <w:rPr>
                <w:rFonts w:ascii="Times New Roman" w:hAnsi="Times New Roman" w:eastAsia="仿宋" w:cs="Times New Roman"/>
                <w:bCs/>
                <w:szCs w:val="21"/>
              </w:rPr>
              <w:t>%</w:t>
            </w:r>
            <w:r>
              <w:rPr>
                <w:rFonts w:hint="default" w:ascii="Times New Roman" w:hAnsi="Times New Roman" w:eastAsia="仿宋" w:cs="Times New Roman"/>
                <w:bCs/>
                <w:szCs w:val="21"/>
              </w:rPr>
              <w:t>）</w:t>
            </w: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集成卫生间评价分值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152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11.8</w:t>
      </w:r>
      <w:r>
        <w:rPr>
          <w:rFonts w:hint="default" w:ascii="Times New Roman" w:hAnsi="Times New Roman" w:eastAsia="仿宋" w:cs="Times New Roman"/>
          <w:b/>
          <w:bCs/>
          <w:sz w:val="28"/>
          <w:szCs w:val="28"/>
        </w:rPr>
        <w:t>管线分离比例计算</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w:t>
      </w:r>
      <w:r>
        <w:rPr>
          <w:rFonts w:hint="default" w:ascii="Times New Roman" w:hAnsi="Times New Roman" w:eastAsia="仿宋" w:cs="Times New Roman"/>
          <w:b/>
          <w:bCs/>
          <w:sz w:val="28"/>
          <w:szCs w:val="28"/>
        </w:rPr>
        <w:t>、</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管线分离统计表</w:t>
      </w:r>
    </w:p>
    <w:tbl>
      <w:tblPr>
        <w:tblStyle w:val="10"/>
        <w:tblW w:w="85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709"/>
        <w:gridCol w:w="708"/>
        <w:gridCol w:w="1063"/>
        <w:gridCol w:w="1064"/>
        <w:gridCol w:w="1275"/>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gridSpan w:val="7"/>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管线分离评价分值表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层号</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L</w:t>
            </w:r>
            <w:r>
              <w:rPr>
                <w:rFonts w:ascii="Times New Roman" w:hAnsi="Times New Roman" w:eastAsia="仿宋" w:cs="Times New Roman"/>
                <w:bCs/>
                <w:szCs w:val="21"/>
                <w:vertAlign w:val="subscript"/>
              </w:rPr>
              <w:t>3e</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hint="default" w:ascii="Times New Roman" w:hAnsi="Times New Roman" w:eastAsia="仿宋" w:cs="Times New Roman"/>
                <w:bCs/>
                <w:szCs w:val="21"/>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L</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hint="default" w:ascii="Times New Roman" w:hAnsi="Times New Roman" w:eastAsia="仿宋" w:cs="Times New Roman"/>
                <w:bCs/>
                <w:szCs w:val="21"/>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ascii="Times New Roman" w:hAnsi="Times New Roman" w:eastAsia="仿宋" w:cs="Times New Roman"/>
                <w:bCs/>
                <w:szCs w:val="21"/>
                <w:vertAlign w:val="subscript"/>
              </w:rPr>
              <w:t>3e</w:t>
            </w:r>
            <w:r>
              <w:rPr>
                <w:rFonts w:hint="default" w:ascii="Times New Roman" w:hAnsi="Times New Roman" w:eastAsia="仿宋" w:cs="Times New Roman"/>
                <w:bCs/>
                <w:szCs w:val="21"/>
              </w:rPr>
              <w:t>（</w:t>
            </w:r>
            <w:r>
              <w:rPr>
                <w:rFonts w:ascii="Times New Roman" w:hAnsi="Times New Roman" w:eastAsia="仿宋" w:cs="Times New Roman"/>
                <w:bCs/>
                <w:szCs w:val="21"/>
              </w:rPr>
              <w:t>%</w:t>
            </w:r>
            <w:r>
              <w:rPr>
                <w:rFonts w:hint="default" w:ascii="Times New Roman" w:hAnsi="Times New Roman" w:eastAsia="仿宋" w:cs="Times New Roman"/>
                <w:bCs/>
                <w:szCs w:val="21"/>
              </w:rPr>
              <w:t>）</w:t>
            </w: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管线分离评价分值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6"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21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u w:val="single"/>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3e</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L</w:t>
      </w:r>
      <w:r>
        <w:rPr>
          <w:rFonts w:ascii="Times New Roman" w:hAnsi="Times New Roman" w:eastAsia="仿宋" w:cs="Times New Roman"/>
          <w:bCs/>
          <w:sz w:val="28"/>
          <w:szCs w:val="28"/>
          <w:vertAlign w:val="subscript"/>
        </w:rPr>
        <w:t>3e</w:t>
      </w:r>
      <w:r>
        <w:rPr>
          <w:rFonts w:ascii="Times New Roman" w:hAnsi="Times New Roman" w:eastAsia="仿宋" w:cs="Times New Roman"/>
          <w:bCs/>
          <w:sz w:val="28"/>
          <w:szCs w:val="28"/>
        </w:rPr>
        <w:t>/L×100%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p>
    <w:p>
      <w:pPr>
        <w:adjustRightInd w:val="0"/>
        <w:snapToGrid w:val="0"/>
        <w:spacing w:line="52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2</w:t>
      </w:r>
      <w:r>
        <w:rPr>
          <w:rFonts w:hint="default" w:ascii="Times New Roman" w:hAnsi="Times New Roman" w:eastAsia="仿宋" w:cs="Times New Roman"/>
          <w:b/>
          <w:bCs/>
          <w:sz w:val="28"/>
          <w:szCs w:val="28"/>
        </w:rPr>
        <w:t>、</w:t>
      </w:r>
      <w:r>
        <w:rPr>
          <w:rFonts w:ascii="Times New Roman" w:hAnsi="Times New Roman" w:eastAsia="仿宋" w:cs="Times New Roman"/>
          <w:b/>
          <w:bCs/>
          <w:sz w:val="28"/>
          <w:szCs w:val="28"/>
        </w:rPr>
        <w:t xml:space="preserve"> </w:t>
      </w:r>
      <w:r>
        <w:rPr>
          <w:rFonts w:hint="default" w:ascii="Times New Roman" w:hAnsi="Times New Roman" w:eastAsia="仿宋" w:cs="Times New Roman"/>
          <w:b/>
          <w:bCs/>
          <w:sz w:val="28"/>
          <w:szCs w:val="28"/>
        </w:rPr>
        <w:t>管线分离</w:t>
      </w:r>
      <w:r>
        <w:rPr>
          <w:rFonts w:ascii="Times New Roman" w:hAnsi="Times New Roman" w:eastAsia="仿宋" w:cs="Times New Roman"/>
          <w:b/>
          <w:bCs/>
          <w:sz w:val="28"/>
          <w:szCs w:val="28"/>
        </w:rPr>
        <w:t>BIM</w:t>
      </w:r>
      <w:r>
        <w:rPr>
          <w:rFonts w:hint="default" w:ascii="Times New Roman" w:hAnsi="Times New Roman" w:eastAsia="仿宋" w:cs="Times New Roman"/>
          <w:b/>
          <w:bCs/>
          <w:sz w:val="28"/>
          <w:szCs w:val="28"/>
        </w:rPr>
        <w:t>模型</w:t>
      </w:r>
    </w:p>
    <w:p>
      <w:pPr>
        <w:adjustRightInd w:val="0"/>
        <w:snapToGrid w:val="0"/>
        <w:rPr>
          <w:rFonts w:ascii="Times New Roman" w:hAnsi="Times New Roman" w:cs="Times New Roman"/>
        </w:rPr>
      </w:pPr>
      <w:r>
        <w:rPr>
          <w:rFonts w:ascii="Times New Roman" w:hAnsi="Times New Roman" w:cs="Times New Roman"/>
        </w:rPr>
        <w:drawing>
          <wp:inline distT="0" distB="0" distL="114300" distR="114300">
            <wp:extent cx="5305425" cy="3933825"/>
            <wp:effectExtent l="0" t="0" r="9525"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1"/>
                    <a:stretch>
                      <a:fillRect/>
                    </a:stretch>
                  </pic:blipFill>
                  <pic:spPr>
                    <a:xfrm>
                      <a:off x="0" y="0"/>
                      <a:ext cx="5305425" cy="3933825"/>
                    </a:xfrm>
                    <a:prstGeom prst="rect">
                      <a:avLst/>
                    </a:prstGeom>
                    <a:noFill/>
                    <a:ln>
                      <a:noFill/>
                    </a:ln>
                  </pic:spPr>
                </pic:pic>
              </a:graphicData>
            </a:graphic>
          </wp:inline>
        </w:drawing>
      </w:r>
    </w:p>
    <w:p>
      <w:pPr>
        <w:adjustRightInd w:val="0"/>
        <w:snapToGrid w:val="0"/>
        <w:spacing w:after="240" w:line="520" w:lineRule="exact"/>
        <w:jc w:val="center"/>
        <w:rPr>
          <w:rFonts w:ascii="Times New Roman" w:hAnsi="Times New Roman" w:eastAsia="仿宋" w:cs="Times New Roman"/>
          <w:sz w:val="22"/>
          <w:szCs w:val="28"/>
        </w:rPr>
      </w:pPr>
      <w:r>
        <w:rPr>
          <w:rFonts w:hint="default" w:ascii="Times New Roman" w:hAnsi="Times New Roman" w:eastAsia="仿宋" w:cs="Times New Roman"/>
          <w:sz w:val="22"/>
          <w:szCs w:val="28"/>
        </w:rPr>
        <w:t>管线分离</w:t>
      </w:r>
      <w:r>
        <w:rPr>
          <w:rFonts w:ascii="Times New Roman" w:hAnsi="Times New Roman" w:eastAsia="仿宋" w:cs="Times New Roman"/>
          <w:sz w:val="22"/>
          <w:szCs w:val="28"/>
        </w:rPr>
        <w:t>BIM</w:t>
      </w:r>
      <w:r>
        <w:rPr>
          <w:rFonts w:hint="default" w:ascii="Times New Roman" w:hAnsi="Times New Roman" w:eastAsia="仿宋" w:cs="Times New Roman"/>
          <w:sz w:val="22"/>
          <w:szCs w:val="28"/>
        </w:rPr>
        <w:t>模型</w:t>
      </w:r>
    </w:p>
    <w:p>
      <w:pPr>
        <w:adjustRightInd w:val="0"/>
        <w:snapToGrid w:val="0"/>
        <w:spacing w:after="240" w:line="520" w:lineRule="exact"/>
        <w:jc w:val="center"/>
        <w:rPr>
          <w:rFonts w:ascii="Times New Roman" w:hAnsi="Times New Roman" w:eastAsia="仿宋" w:cs="Times New Roman"/>
          <w:sz w:val="22"/>
          <w:szCs w:val="28"/>
        </w:rPr>
      </w:pPr>
    </w:p>
    <w:p>
      <w:pPr>
        <w:numPr>
          <w:ilvl w:val="0"/>
          <w:numId w:val="4"/>
        </w:numPr>
        <w:adjustRightInd w:val="0"/>
        <w:snapToGrid w:val="0"/>
        <w:spacing w:line="520" w:lineRule="exact"/>
        <w:rPr>
          <w:rFonts w:ascii="Times New Roman" w:hAnsi="Times New Roman" w:eastAsia="仿宋" w:cs="Times New Roman"/>
          <w:b/>
          <w:bCs/>
          <w:sz w:val="28"/>
          <w:szCs w:val="28"/>
        </w:rPr>
      </w:pPr>
      <w:r>
        <w:rPr>
          <w:rFonts w:hint="default" w:ascii="Times New Roman" w:hAnsi="Times New Roman" w:eastAsia="仿宋" w:cs="Times New Roman"/>
          <w:b/>
          <w:bCs/>
          <w:sz w:val="28"/>
          <w:szCs w:val="28"/>
        </w:rPr>
        <w:t>鼓励项采用情况统计表</w:t>
      </w:r>
    </w:p>
    <w:tbl>
      <w:tblPr>
        <w:tblStyle w:val="10"/>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549"/>
        <w:gridCol w:w="2320"/>
        <w:gridCol w:w="1549"/>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鼓励项评价分值表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97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83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标准化设计</w:t>
            </w:r>
          </w:p>
        </w:tc>
        <w:tc>
          <w:tcPr>
            <w:tcW w:w="124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绿色与信息化应用</w:t>
            </w:r>
          </w:p>
        </w:tc>
        <w:tc>
          <w:tcPr>
            <w:tcW w:w="83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施工与管理</w:t>
            </w:r>
          </w:p>
        </w:tc>
        <w:tc>
          <w:tcPr>
            <w:tcW w:w="111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鼓励项评价分值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97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83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4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83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11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97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83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4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83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11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97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83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4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83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11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adjustRightInd w:val="0"/>
        <w:snapToGrid w:val="0"/>
        <w:spacing w:line="520" w:lineRule="exact"/>
        <w:rPr>
          <w:rFonts w:ascii="Times New Roman" w:hAnsi="Times New Roman" w:eastAsia="仿宋" w:cs="Times New Roman"/>
          <w:b/>
          <w:bCs/>
          <w:sz w:val="28"/>
          <w:szCs w:val="28"/>
        </w:rPr>
      </w:pPr>
    </w:p>
    <w:p>
      <w:pPr>
        <w:numPr>
          <w:ilvl w:val="0"/>
          <w:numId w:val="5"/>
        </w:numPr>
        <w:adjustRightInd w:val="0"/>
        <w:snapToGrid w:val="0"/>
        <w:spacing w:line="520" w:lineRule="exact"/>
        <w:rPr>
          <w:rFonts w:ascii="Times New Roman" w:hAnsi="Times New Roman" w:eastAsia="仿宋" w:cs="Times New Roman"/>
          <w:bCs/>
          <w:szCs w:val="21"/>
        </w:rPr>
      </w:pPr>
      <w:r>
        <w:rPr>
          <w:rFonts w:hint="default" w:ascii="Times New Roman" w:hAnsi="Times New Roman" w:eastAsia="仿宋" w:cs="Times New Roman"/>
          <w:bCs/>
          <w:szCs w:val="21"/>
        </w:rPr>
        <w:t>标准化设计详细计算项：</w:t>
      </w:r>
    </w:p>
    <w:p>
      <w:pPr>
        <w:adjustRightInd w:val="0"/>
        <w:snapToGrid w:val="0"/>
        <w:spacing w:line="520" w:lineRule="exact"/>
        <w:ind w:left="1004"/>
        <w:rPr>
          <w:rFonts w:ascii="Times New Roman" w:hAnsi="Times New Roman" w:eastAsia="仿宋" w:cs="Times New Roman"/>
          <w:bCs/>
          <w:szCs w:val="21"/>
        </w:rPr>
      </w:pPr>
      <w:r>
        <w:rPr>
          <w:rFonts w:ascii="Times New Roman" w:hAnsi="Times New Roman" w:eastAsia="仿宋" w:cs="Times New Roman"/>
          <w:bCs/>
          <w:szCs w:val="21"/>
        </w:rPr>
        <w:fldChar w:fldCharType="begin"/>
      </w:r>
      <w:r>
        <w:rPr>
          <w:rFonts w:ascii="Times New Roman" w:hAnsi="Times New Roman" w:eastAsia="仿宋" w:cs="Times New Roman"/>
          <w:bCs/>
          <w:szCs w:val="21"/>
        </w:rPr>
        <w:instrText xml:space="preserve"> = 1 \* GB3 </w:instrText>
      </w:r>
      <w:r>
        <w:rPr>
          <w:rFonts w:ascii="Times New Roman" w:hAnsi="Times New Roman" w:eastAsia="仿宋" w:cs="Times New Roman"/>
          <w:bCs/>
          <w:szCs w:val="21"/>
        </w:rPr>
        <w:fldChar w:fldCharType="separate"/>
      </w:r>
      <w:r>
        <w:rPr>
          <w:rFonts w:hint="default" w:ascii="Times New Roman" w:hAnsi="Times New Roman" w:eastAsia="仿宋" w:cs="Times New Roman"/>
          <w:bCs/>
          <w:szCs w:val="21"/>
        </w:rPr>
        <w:t>①</w:t>
      </w:r>
      <w:r>
        <w:rPr>
          <w:rFonts w:ascii="Times New Roman" w:hAnsi="Times New Roman" w:eastAsia="仿宋" w:cs="Times New Roman"/>
          <w:bCs/>
          <w:szCs w:val="21"/>
        </w:rPr>
        <w:fldChar w:fldCharType="end"/>
      </w:r>
      <w:r>
        <w:rPr>
          <w:rFonts w:hint="default" w:ascii="Times New Roman" w:hAnsi="Times New Roman" w:eastAsia="仿宋" w:cs="Times New Roman"/>
          <w:bCs/>
          <w:szCs w:val="21"/>
        </w:rPr>
        <w:t>：</w:t>
      </w:r>
    </w:p>
    <w:p>
      <w:pPr>
        <w:adjustRightInd w:val="0"/>
        <w:snapToGrid w:val="0"/>
        <w:spacing w:line="520" w:lineRule="exact"/>
        <w:ind w:left="1004"/>
        <w:rPr>
          <w:rFonts w:ascii="Times New Roman" w:hAnsi="Times New Roman" w:eastAsia="仿宋" w:cs="Times New Roman"/>
          <w:bCs/>
          <w:szCs w:val="21"/>
        </w:rPr>
      </w:pPr>
      <w:r>
        <w:rPr>
          <w:rFonts w:ascii="Times New Roman" w:hAnsi="Times New Roman" w:eastAsia="仿宋" w:cs="Times New Roman"/>
          <w:bCs/>
          <w:szCs w:val="21"/>
        </w:rPr>
        <w:fldChar w:fldCharType="begin"/>
      </w:r>
      <w:r>
        <w:rPr>
          <w:rFonts w:ascii="Times New Roman" w:hAnsi="Times New Roman" w:eastAsia="仿宋" w:cs="Times New Roman"/>
          <w:bCs/>
          <w:szCs w:val="21"/>
        </w:rPr>
        <w:instrText xml:space="preserve"> = 2 \* GB3 </w:instrText>
      </w:r>
      <w:r>
        <w:rPr>
          <w:rFonts w:ascii="Times New Roman" w:hAnsi="Times New Roman" w:eastAsia="仿宋" w:cs="Times New Roman"/>
          <w:bCs/>
          <w:szCs w:val="21"/>
        </w:rPr>
        <w:fldChar w:fldCharType="separate"/>
      </w:r>
      <w:r>
        <w:rPr>
          <w:rFonts w:hint="default" w:ascii="Times New Roman" w:hAnsi="Times New Roman" w:eastAsia="仿宋" w:cs="Times New Roman"/>
          <w:bCs/>
          <w:szCs w:val="21"/>
        </w:rPr>
        <w:t>②</w:t>
      </w:r>
      <w:r>
        <w:rPr>
          <w:rFonts w:ascii="Times New Roman" w:hAnsi="Times New Roman" w:eastAsia="仿宋" w:cs="Times New Roman"/>
          <w:bCs/>
          <w:szCs w:val="21"/>
        </w:rPr>
        <w:fldChar w:fldCharType="end"/>
      </w:r>
      <w:r>
        <w:rPr>
          <w:rFonts w:hint="default" w:ascii="Times New Roman" w:hAnsi="Times New Roman" w:eastAsia="仿宋" w:cs="Times New Roman"/>
          <w:bCs/>
          <w:szCs w:val="21"/>
        </w:rPr>
        <w:t>：</w:t>
      </w:r>
    </w:p>
    <w:p>
      <w:pPr>
        <w:adjustRightInd w:val="0"/>
        <w:snapToGrid w:val="0"/>
        <w:spacing w:line="520" w:lineRule="exact"/>
        <w:ind w:left="1004"/>
        <w:rPr>
          <w:rFonts w:ascii="Times New Roman" w:hAnsi="Times New Roman" w:eastAsia="仿宋" w:cs="Times New Roman"/>
          <w:bCs/>
          <w:szCs w:val="21"/>
        </w:rPr>
      </w:pPr>
      <w:r>
        <w:rPr>
          <w:rFonts w:ascii="Times New Roman" w:hAnsi="Times New Roman" w:eastAsia="仿宋" w:cs="Times New Roman"/>
          <w:bCs/>
          <w:szCs w:val="21"/>
        </w:rPr>
        <w:fldChar w:fldCharType="begin"/>
      </w:r>
      <w:r>
        <w:rPr>
          <w:rFonts w:ascii="Times New Roman" w:hAnsi="Times New Roman" w:eastAsia="仿宋" w:cs="Times New Roman"/>
          <w:bCs/>
          <w:szCs w:val="21"/>
        </w:rPr>
        <w:instrText xml:space="preserve"> = 3 \* GB3 </w:instrText>
      </w:r>
      <w:r>
        <w:rPr>
          <w:rFonts w:ascii="Times New Roman" w:hAnsi="Times New Roman" w:eastAsia="仿宋" w:cs="Times New Roman"/>
          <w:bCs/>
          <w:szCs w:val="21"/>
        </w:rPr>
        <w:fldChar w:fldCharType="separate"/>
      </w:r>
      <w:r>
        <w:rPr>
          <w:rFonts w:hint="default" w:ascii="Times New Roman" w:hAnsi="Times New Roman" w:eastAsia="仿宋" w:cs="Times New Roman"/>
          <w:bCs/>
          <w:szCs w:val="21"/>
        </w:rPr>
        <w:t>③</w:t>
      </w:r>
      <w:r>
        <w:rPr>
          <w:rFonts w:ascii="Times New Roman" w:hAnsi="Times New Roman" w:eastAsia="仿宋" w:cs="Times New Roman"/>
          <w:bCs/>
          <w:szCs w:val="21"/>
        </w:rPr>
        <w:fldChar w:fldCharType="end"/>
      </w:r>
      <w:r>
        <w:rPr>
          <w:rFonts w:hint="default" w:ascii="Times New Roman" w:hAnsi="Times New Roman" w:eastAsia="仿宋" w:cs="Times New Roman"/>
          <w:bCs/>
          <w:szCs w:val="21"/>
        </w:rPr>
        <w:t>：</w:t>
      </w:r>
    </w:p>
    <w:p>
      <w:pPr>
        <w:adjustRightInd w:val="0"/>
        <w:snapToGrid w:val="0"/>
        <w:spacing w:line="520" w:lineRule="exact"/>
        <w:ind w:left="1004"/>
        <w:rPr>
          <w:rFonts w:ascii="Times New Roman" w:hAnsi="Times New Roman" w:eastAsia="仿宋" w:cs="Times New Roman"/>
          <w:bCs/>
          <w:szCs w:val="21"/>
        </w:rPr>
      </w:pPr>
    </w:p>
    <w:p>
      <w:pPr>
        <w:adjustRightInd w:val="0"/>
        <w:snapToGrid w:val="0"/>
        <w:spacing w:line="520" w:lineRule="exact"/>
        <w:rPr>
          <w:rFonts w:ascii="Times New Roman" w:hAnsi="Times New Roman" w:eastAsia="仿宋" w:cs="Times New Roman"/>
          <w:b/>
          <w:bCs/>
          <w:sz w:val="28"/>
          <w:szCs w:val="28"/>
        </w:rPr>
      </w:pPr>
    </w:p>
    <w:p>
      <w:pPr>
        <w:keepNext/>
        <w:keepLines/>
        <w:adjustRightInd w:val="0"/>
        <w:snapToGrid w:val="0"/>
        <w:rPr>
          <w:rFonts w:ascii="Times New Roman" w:hAnsi="Times New Roman" w:eastAsia="仿宋" w:cs="Times New Roman"/>
          <w:b/>
          <w:bCs/>
          <w:sz w:val="32"/>
          <w:szCs w:val="32"/>
        </w:rPr>
      </w:pPr>
      <w:r>
        <w:rPr>
          <w:rFonts w:hint="default" w:ascii="Times New Roman" w:hAnsi="Times New Roman" w:eastAsia="仿宋" w:cs="Times New Roman"/>
          <w:b/>
          <w:bCs/>
          <w:sz w:val="32"/>
          <w:szCs w:val="32"/>
        </w:rPr>
        <w:t>四、结论</w:t>
      </w:r>
    </w:p>
    <w:p>
      <w:pPr>
        <w:spacing w:line="360" w:lineRule="auto"/>
        <w:ind w:firstLine="560" w:firstLineChars="200"/>
        <w:rPr>
          <w:rFonts w:ascii="Times New Roman" w:hAnsi="Times New Roman" w:eastAsia="仿宋" w:cs="Times New Roman"/>
          <w:sz w:val="28"/>
          <w:szCs w:val="28"/>
        </w:rPr>
      </w:pPr>
      <w:r>
        <w:rPr>
          <w:rFonts w:hint="default" w:ascii="Times New Roman" w:hAnsi="Times New Roman" w:eastAsia="仿宋" w:cs="Times New Roman"/>
          <w:sz w:val="28"/>
          <w:szCs w:val="28"/>
        </w:rPr>
        <w:t>根据广东省标准《装配式建筑评价标准》（</w:t>
      </w:r>
      <w:r>
        <w:rPr>
          <w:rFonts w:ascii="Times New Roman" w:hAnsi="Times New Roman" w:eastAsia="仿宋" w:cs="Times New Roman"/>
          <w:sz w:val="28"/>
          <w:szCs w:val="28"/>
        </w:rPr>
        <w:t>DBJ/T 15-163-2019</w:t>
      </w: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eastAsia="zh-CN"/>
        </w:rPr>
        <w:t>汕头</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项目</w:t>
      </w:r>
      <w:r>
        <w:rPr>
          <w:rFonts w:ascii="Times New Roman" w:hAnsi="Times New Roman" w:eastAsia="仿宋" w:cs="Times New Roman"/>
          <w:sz w:val="28"/>
        </w:rPr>
        <w:t>X</w:t>
      </w:r>
      <w:r>
        <w:rPr>
          <w:rFonts w:hint="default" w:ascii="Times New Roman" w:hAnsi="Times New Roman" w:eastAsia="仿宋" w:cs="Times New Roman"/>
          <w:sz w:val="28"/>
          <w:szCs w:val="28"/>
        </w:rPr>
        <w:t>栋及</w:t>
      </w:r>
      <w:r>
        <w:rPr>
          <w:rFonts w:ascii="Times New Roman" w:hAnsi="Times New Roman" w:eastAsia="仿宋" w:cs="Times New Roman"/>
          <w:sz w:val="28"/>
        </w:rPr>
        <w:t>X</w:t>
      </w:r>
      <w:r>
        <w:rPr>
          <w:rFonts w:hint="default" w:ascii="Times New Roman" w:hAnsi="Times New Roman" w:eastAsia="仿宋" w:cs="Times New Roman"/>
          <w:sz w:val="28"/>
          <w:szCs w:val="28"/>
        </w:rPr>
        <w:t>栋装配率计算如下：</w:t>
      </w:r>
    </w:p>
    <w:p>
      <w:pPr>
        <w:spacing w:line="360" w:lineRule="auto"/>
        <w:ind w:firstLine="560" w:firstLineChars="200"/>
        <w:rPr>
          <w:rFonts w:ascii="Times New Roman" w:hAnsi="Times New Roman" w:eastAsia="仿宋" w:cs="Times New Roman"/>
          <w:sz w:val="28"/>
          <w:szCs w:val="28"/>
        </w:rPr>
      </w:pPr>
      <w:r>
        <w:rPr>
          <w:rFonts w:hint="default" w:ascii="Times New Roman" w:hAnsi="Times New Roman" w:eastAsia="仿宋" w:cs="Times New Roman"/>
          <w:sz w:val="28"/>
          <w:szCs w:val="28"/>
        </w:rPr>
        <w:t>（</w:t>
      </w:r>
      <w:r>
        <w:rPr>
          <w:rFonts w:ascii="Times New Roman" w:hAnsi="Times New Roman" w:eastAsia="仿宋" w:cs="Times New Roman"/>
          <w:sz w:val="28"/>
          <w:szCs w:val="28"/>
        </w:rPr>
        <w:t>1</w:t>
      </w:r>
      <w:r>
        <w:rPr>
          <w:rFonts w:hint="default" w:ascii="Times New Roman" w:hAnsi="Times New Roman" w:eastAsia="仿宋" w:cs="Times New Roman"/>
          <w:sz w:val="28"/>
          <w:szCs w:val="28"/>
        </w:rPr>
        <w:t>）</w:t>
      </w:r>
      <w:r>
        <w:rPr>
          <w:rFonts w:ascii="Times New Roman" w:hAnsi="Times New Roman" w:eastAsia="仿宋" w:cs="Times New Roman"/>
          <w:sz w:val="28"/>
        </w:rPr>
        <w:t>X</w:t>
      </w:r>
      <w:r>
        <w:rPr>
          <w:rFonts w:hint="default" w:ascii="Times New Roman" w:hAnsi="Times New Roman" w:eastAsia="仿宋" w:cs="Times New Roman"/>
          <w:sz w:val="28"/>
          <w:szCs w:val="28"/>
        </w:rPr>
        <w:t>栋：</w:t>
      </w:r>
    </w:p>
    <w:p>
      <w:pPr>
        <w:spacing w:line="360" w:lineRule="auto"/>
        <w:ind w:firstLine="560" w:firstLineChars="200"/>
        <w:rPr>
          <w:rFonts w:ascii="Times New Roman" w:hAnsi="Times New Roman" w:eastAsia="仿宋" w:cs="Times New Roman"/>
          <w:sz w:val="28"/>
          <w:szCs w:val="28"/>
          <w:u w:val="single"/>
        </w:rPr>
      </w:pPr>
      <w:r>
        <w:rPr>
          <w:rFonts w:ascii="Times New Roman" w:hAnsi="Times New Roman" w:eastAsia="仿宋" w:cs="Times New Roman"/>
          <w:sz w:val="28"/>
          <w:szCs w:val="28"/>
        </w:rPr>
        <w:t>P=[</w:t>
      </w:r>
      <w:r>
        <w:rPr>
          <w:rFonts w:hint="default" w:ascii="Times New Roman" w:hAnsi="Times New Roman" w:eastAsia="仿宋" w:cs="Times New Roman"/>
          <w:sz w:val="28"/>
          <w:szCs w:val="28"/>
        </w:rPr>
        <w:t>（</w:t>
      </w:r>
      <w:r>
        <w:rPr>
          <w:rFonts w:ascii="Times New Roman" w:hAnsi="Times New Roman" w:eastAsia="仿宋" w:cs="Times New Roman"/>
          <w:sz w:val="28"/>
          <w:szCs w:val="28"/>
        </w:rPr>
        <w:t>Q1+Q2+Q3+Q5</w:t>
      </w:r>
      <w:r>
        <w:rPr>
          <w:rFonts w:hint="default" w:ascii="Times New Roman" w:hAnsi="Times New Roman" w:eastAsia="仿宋" w:cs="Times New Roman"/>
          <w:sz w:val="28"/>
          <w:szCs w:val="28"/>
        </w:rPr>
        <w:t>）</w:t>
      </w:r>
      <w:r>
        <w:rPr>
          <w:rFonts w:ascii="Times New Roman" w:hAnsi="Times New Roman" w:eastAsia="仿宋" w:cs="Times New Roman"/>
          <w:sz w:val="28"/>
          <w:szCs w:val="28"/>
        </w:rPr>
        <w:t>/</w:t>
      </w:r>
      <w:r>
        <w:rPr>
          <w:rFonts w:hint="default" w:ascii="Times New Roman" w:hAnsi="Times New Roman" w:eastAsia="仿宋" w:cs="Times New Roman"/>
          <w:sz w:val="28"/>
          <w:szCs w:val="28"/>
        </w:rPr>
        <w:t>（</w:t>
      </w:r>
      <w:r>
        <w:rPr>
          <w:rFonts w:ascii="Times New Roman" w:hAnsi="Times New Roman" w:eastAsia="仿宋" w:cs="Times New Roman"/>
          <w:sz w:val="28"/>
          <w:szCs w:val="28"/>
        </w:rPr>
        <w:t>100-Q4</w:t>
      </w:r>
      <w:r>
        <w:rPr>
          <w:rFonts w:hint="default" w:ascii="Times New Roman" w:hAnsi="Times New Roman" w:eastAsia="仿宋" w:cs="Times New Roman"/>
          <w:sz w:val="28"/>
          <w:szCs w:val="28"/>
        </w:rPr>
        <w:t>）×</w:t>
      </w:r>
      <w:r>
        <w:rPr>
          <w:rFonts w:ascii="Times New Roman" w:hAnsi="Times New Roman" w:eastAsia="仿宋" w:cs="Times New Roman"/>
          <w:sz w:val="28"/>
          <w:szCs w:val="28"/>
        </w:rPr>
        <w:t>100%]+[Q6/100</w:t>
      </w:r>
      <w:r>
        <w:rPr>
          <w:rFonts w:hint="default" w:ascii="Times New Roman" w:hAnsi="Times New Roman" w:eastAsia="仿宋" w:cs="Times New Roman"/>
          <w:sz w:val="28"/>
          <w:szCs w:val="28"/>
        </w:rPr>
        <w:t>×</w:t>
      </w:r>
      <w:r>
        <w:rPr>
          <w:rFonts w:ascii="Times New Roman" w:hAnsi="Times New Roman" w:eastAsia="仿宋" w:cs="Times New Roman"/>
          <w:sz w:val="28"/>
          <w:szCs w:val="28"/>
        </w:rPr>
        <w:t>100%]=</w:t>
      </w:r>
      <w:r>
        <w:rPr>
          <w:rFonts w:ascii="Times New Roman" w:hAnsi="Times New Roman" w:eastAsia="仿宋" w:cs="Times New Roman"/>
          <w:sz w:val="28"/>
          <w:szCs w:val="28"/>
          <w:u w:val="single"/>
        </w:rPr>
        <w:t xml:space="preserve">                            </w:t>
      </w:r>
    </w:p>
    <w:p>
      <w:pPr>
        <w:spacing w:line="360" w:lineRule="auto"/>
        <w:ind w:firstLine="560" w:firstLineChars="200"/>
        <w:rPr>
          <w:rFonts w:ascii="Times New Roman" w:hAnsi="Times New Roman" w:eastAsia="仿宋" w:cs="Times New Roman"/>
          <w:sz w:val="28"/>
          <w:szCs w:val="28"/>
          <w:u w:val="single"/>
        </w:rPr>
      </w:pPr>
      <w:r>
        <w:rPr>
          <w:rFonts w:hint="default" w:ascii="Times New Roman" w:hAnsi="Times New Roman" w:eastAsia="仿宋" w:cs="Times New Roman"/>
          <w:sz w:val="28"/>
          <w:szCs w:val="28"/>
        </w:rPr>
        <w:t>装配率</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符合广东省《装配式建筑评价标准》装配率的要求。</w:t>
      </w:r>
    </w:p>
    <w:p>
      <w:pPr>
        <w:spacing w:line="360" w:lineRule="auto"/>
        <w:ind w:firstLine="560" w:firstLineChars="200"/>
        <w:rPr>
          <w:rFonts w:ascii="Times New Roman" w:hAnsi="Times New Roman" w:eastAsia="仿宋" w:cs="Times New Roman"/>
          <w:sz w:val="28"/>
          <w:szCs w:val="28"/>
        </w:rPr>
      </w:pPr>
      <w:r>
        <w:rPr>
          <w:rFonts w:hint="default" w:ascii="Times New Roman" w:hAnsi="Times New Roman" w:eastAsia="仿宋" w:cs="Times New Roman"/>
          <w:sz w:val="28"/>
          <w:szCs w:val="28"/>
        </w:rPr>
        <w:t>（</w:t>
      </w:r>
      <w:r>
        <w:rPr>
          <w:rFonts w:ascii="Times New Roman" w:hAnsi="Times New Roman" w:eastAsia="仿宋" w:cs="Times New Roman"/>
          <w:sz w:val="28"/>
          <w:szCs w:val="28"/>
        </w:rPr>
        <w:t>2</w:t>
      </w:r>
      <w:r>
        <w:rPr>
          <w:rFonts w:hint="default" w:ascii="Times New Roman" w:hAnsi="Times New Roman" w:eastAsia="仿宋" w:cs="Times New Roman"/>
          <w:sz w:val="28"/>
          <w:szCs w:val="28"/>
        </w:rPr>
        <w:t>）</w:t>
      </w:r>
      <w:r>
        <w:rPr>
          <w:rFonts w:ascii="Times New Roman" w:hAnsi="Times New Roman" w:eastAsia="仿宋" w:cs="Times New Roman"/>
          <w:sz w:val="28"/>
        </w:rPr>
        <w:t>X</w:t>
      </w:r>
      <w:r>
        <w:rPr>
          <w:rFonts w:hint="default" w:ascii="Times New Roman" w:hAnsi="Times New Roman" w:eastAsia="仿宋" w:cs="Times New Roman"/>
          <w:sz w:val="28"/>
          <w:szCs w:val="28"/>
        </w:rPr>
        <w:t>栋：</w:t>
      </w:r>
    </w:p>
    <w:p>
      <w:pPr>
        <w:spacing w:line="360" w:lineRule="auto"/>
        <w:ind w:firstLine="560" w:firstLineChars="200"/>
        <w:rPr>
          <w:rFonts w:ascii="Times New Roman" w:hAnsi="Times New Roman" w:eastAsia="仿宋" w:cs="Times New Roman"/>
          <w:sz w:val="28"/>
          <w:szCs w:val="28"/>
          <w:u w:val="single"/>
        </w:rPr>
      </w:pPr>
      <w:r>
        <w:rPr>
          <w:rFonts w:ascii="Times New Roman" w:hAnsi="Times New Roman" w:eastAsia="仿宋" w:cs="Times New Roman"/>
          <w:sz w:val="28"/>
          <w:szCs w:val="28"/>
        </w:rPr>
        <w:t>P=[</w:t>
      </w:r>
      <w:r>
        <w:rPr>
          <w:rFonts w:hint="default" w:ascii="Times New Roman" w:hAnsi="Times New Roman" w:eastAsia="仿宋" w:cs="Times New Roman"/>
          <w:sz w:val="28"/>
          <w:szCs w:val="28"/>
        </w:rPr>
        <w:t>（</w:t>
      </w:r>
      <w:r>
        <w:rPr>
          <w:rFonts w:ascii="Times New Roman" w:hAnsi="Times New Roman" w:eastAsia="仿宋" w:cs="Times New Roman"/>
          <w:sz w:val="28"/>
          <w:szCs w:val="28"/>
        </w:rPr>
        <w:t>Q1+Q2+Q3+Q5</w:t>
      </w:r>
      <w:r>
        <w:rPr>
          <w:rFonts w:hint="default" w:ascii="Times New Roman" w:hAnsi="Times New Roman" w:eastAsia="仿宋" w:cs="Times New Roman"/>
          <w:sz w:val="28"/>
          <w:szCs w:val="28"/>
        </w:rPr>
        <w:t>）</w:t>
      </w:r>
      <w:r>
        <w:rPr>
          <w:rFonts w:ascii="Times New Roman" w:hAnsi="Times New Roman" w:eastAsia="仿宋" w:cs="Times New Roman"/>
          <w:sz w:val="28"/>
          <w:szCs w:val="28"/>
        </w:rPr>
        <w:t>/</w:t>
      </w:r>
      <w:r>
        <w:rPr>
          <w:rFonts w:hint="default" w:ascii="Times New Roman" w:hAnsi="Times New Roman" w:eastAsia="仿宋" w:cs="Times New Roman"/>
          <w:sz w:val="28"/>
          <w:szCs w:val="28"/>
        </w:rPr>
        <w:t>（</w:t>
      </w:r>
      <w:r>
        <w:rPr>
          <w:rFonts w:ascii="Times New Roman" w:hAnsi="Times New Roman" w:eastAsia="仿宋" w:cs="Times New Roman"/>
          <w:sz w:val="28"/>
          <w:szCs w:val="28"/>
        </w:rPr>
        <w:t>100-Q4</w:t>
      </w:r>
      <w:r>
        <w:rPr>
          <w:rFonts w:hint="default" w:ascii="Times New Roman" w:hAnsi="Times New Roman" w:eastAsia="仿宋" w:cs="Times New Roman"/>
          <w:sz w:val="28"/>
          <w:szCs w:val="28"/>
        </w:rPr>
        <w:t>）×</w:t>
      </w:r>
      <w:r>
        <w:rPr>
          <w:rFonts w:ascii="Times New Roman" w:hAnsi="Times New Roman" w:eastAsia="仿宋" w:cs="Times New Roman"/>
          <w:sz w:val="28"/>
          <w:szCs w:val="28"/>
        </w:rPr>
        <w:t>100%]+[Q6/100</w:t>
      </w:r>
      <w:r>
        <w:rPr>
          <w:rFonts w:hint="default" w:ascii="Times New Roman" w:hAnsi="Times New Roman" w:eastAsia="仿宋" w:cs="Times New Roman"/>
          <w:sz w:val="28"/>
          <w:szCs w:val="28"/>
        </w:rPr>
        <w:t>×</w:t>
      </w:r>
      <w:r>
        <w:rPr>
          <w:rFonts w:ascii="Times New Roman" w:hAnsi="Times New Roman" w:eastAsia="仿宋" w:cs="Times New Roman"/>
          <w:sz w:val="28"/>
          <w:szCs w:val="28"/>
        </w:rPr>
        <w:t>100%]=</w:t>
      </w:r>
      <w:r>
        <w:rPr>
          <w:rFonts w:ascii="Times New Roman" w:hAnsi="Times New Roman" w:eastAsia="仿宋" w:cs="Times New Roman"/>
          <w:sz w:val="28"/>
          <w:szCs w:val="28"/>
          <w:u w:val="single"/>
        </w:rPr>
        <w:t xml:space="preserve">            </w:t>
      </w:r>
    </w:p>
    <w:p>
      <w:pPr>
        <w:spacing w:line="360" w:lineRule="auto"/>
        <w:ind w:firstLine="560" w:firstLineChars="200"/>
        <w:rPr>
          <w:rFonts w:ascii="Times New Roman" w:hAnsi="Times New Roman" w:eastAsia="仿宋" w:cs="Times New Roman"/>
        </w:rPr>
      </w:pPr>
      <w:r>
        <w:rPr>
          <w:rFonts w:hint="default" w:ascii="Times New Roman" w:hAnsi="Times New Roman" w:eastAsia="仿宋" w:cs="Times New Roman"/>
          <w:sz w:val="28"/>
          <w:szCs w:val="28"/>
        </w:rPr>
        <w:t>装配率</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符合广东省《装配式建筑评价标准》装配率的要求。</w:t>
      </w:r>
    </w:p>
    <w:p>
      <w:pPr>
        <w:rPr>
          <w:rFonts w:hint="default" w:ascii="Times New Roman" w:hAnsi="Times New Roman" w:eastAsia="仿宋_GB2312" w:cs="Times New Roman"/>
          <w:b w:val="0"/>
          <w:bCs w:val="0"/>
          <w:sz w:val="32"/>
          <w:szCs w:val="32"/>
          <w:lang w:val="en-US" w:eastAsia="zh-CN"/>
        </w:rPr>
        <w:sectPr>
          <w:pgSz w:w="11906" w:h="16838"/>
          <w:pgMar w:top="2098" w:right="1247" w:bottom="1474" w:left="1587" w:header="851" w:footer="992" w:gutter="0"/>
          <w:cols w:space="720" w:num="1"/>
          <w:rtlGutter w:val="0"/>
          <w:docGrid w:type="lines" w:linePitch="312" w:charSpace="0"/>
        </w:sectPr>
      </w:pPr>
      <w:r>
        <w:rPr>
          <w:rFonts w:hint="default" w:ascii="Times New Roman" w:hAnsi="Times New Roman" w:eastAsia="仿宋_GB2312" w:cs="Times New Roman"/>
          <w:b w:val="0"/>
          <w:bCs w:val="0"/>
          <w:sz w:val="32"/>
          <w:szCs w:val="32"/>
          <w:lang w:val="en-US" w:eastAsia="zh-CN"/>
        </w:rPr>
        <w:br w:type="page"/>
      </w:r>
    </w:p>
    <w:p>
      <w:pPr>
        <w:numPr>
          <w:ilvl w:val="0"/>
          <w:numId w:val="0"/>
        </w:numPr>
        <w:jc w:val="left"/>
        <w:rPr>
          <w:rFonts w:hint="default" w:ascii="Times New Roman" w:hAnsi="Times New Roman" w:eastAsia="黑体" w:cs="Times New Roman"/>
          <w:b w:val="0"/>
          <w:bCs w:val="0"/>
          <w:sz w:val="32"/>
          <w:szCs w:val="32"/>
          <w:highlight w:val="none"/>
          <w:lang w:val="en-US" w:eastAsia="zh-CN"/>
        </w:rPr>
      </w:pPr>
      <w:r>
        <w:rPr>
          <w:rFonts w:hint="default" w:ascii="Times New Roman" w:hAnsi="Times New Roman" w:eastAsia="黑体" w:cs="Times New Roman"/>
          <w:b w:val="0"/>
          <w:bCs w:val="0"/>
          <w:sz w:val="32"/>
          <w:szCs w:val="32"/>
          <w:highlight w:val="none"/>
          <w:lang w:val="en-US" w:eastAsia="zh-CN"/>
        </w:rPr>
        <w:t>附件</w:t>
      </w:r>
      <w:r>
        <w:rPr>
          <w:rFonts w:hint="eastAsia" w:ascii="Times New Roman" w:hAnsi="Times New Roman" w:eastAsia="黑体" w:cs="Times New Roman"/>
          <w:b w:val="0"/>
          <w:bCs w:val="0"/>
          <w:sz w:val="32"/>
          <w:szCs w:val="32"/>
          <w:highlight w:val="none"/>
          <w:lang w:val="en-US" w:eastAsia="zh-CN"/>
        </w:rPr>
        <w:t>5</w:t>
      </w:r>
      <w:r>
        <w:rPr>
          <w:rFonts w:hint="default" w:ascii="Times New Roman" w:hAnsi="Times New Roman" w:eastAsia="黑体" w:cs="Times New Roman"/>
          <w:b w:val="0"/>
          <w:bCs w:val="0"/>
          <w:sz w:val="32"/>
          <w:szCs w:val="32"/>
          <w:highlight w:val="none"/>
          <w:lang w:val="en-US" w:eastAsia="zh-CN"/>
        </w:rPr>
        <w:t>：</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13"/>
        <w:gridCol w:w="791"/>
        <w:gridCol w:w="939"/>
        <w:gridCol w:w="2976"/>
        <w:gridCol w:w="2176"/>
        <w:gridCol w:w="1128"/>
        <w:gridCol w:w="868"/>
        <w:gridCol w:w="3819"/>
        <w:gridCol w:w="612"/>
        <w:gridCol w:w="805"/>
        <w:gridCol w:w="3163"/>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5000" w:type="pct"/>
            <w:gridSpan w:val="12"/>
            <w:noWrap/>
            <w:tcMar>
              <w:top w:w="15" w:type="dxa"/>
              <w:left w:w="15" w:type="dxa"/>
              <w:right w:w="15" w:type="dxa"/>
            </w:tcMar>
            <w:vAlign w:val="center"/>
          </w:tcPr>
          <w:p>
            <w:pPr>
              <w:keepNext w:val="0"/>
              <w:keepLines w:val="0"/>
              <w:widowControl/>
              <w:suppressLineNumbers w:val="0"/>
              <w:jc w:val="center"/>
              <w:textAlignment w:val="center"/>
              <w:rPr>
                <w:rFonts w:ascii="Times New Roman" w:hAnsi="Times New Roman" w:eastAsia="仿宋_GB2312" w:cs="Times New Roman"/>
                <w:b/>
                <w:i w:val="0"/>
                <w:color w:val="000000"/>
                <w:sz w:val="32"/>
                <w:szCs w:val="32"/>
                <w:highlight w:val="none"/>
                <w:u w:val="none"/>
              </w:rPr>
            </w:pPr>
            <w:r>
              <w:rPr>
                <w:rFonts w:hint="eastAsia" w:ascii="Times New Roman" w:hAnsi="Times New Roman" w:eastAsia="仿宋_GB2312" w:cs="Times New Roman"/>
                <w:b/>
                <w:i w:val="0"/>
                <w:color w:val="000000"/>
                <w:kern w:val="0"/>
                <w:sz w:val="32"/>
                <w:szCs w:val="32"/>
                <w:highlight w:val="none"/>
                <w:u w:val="none"/>
                <w:lang w:val="en-US" w:eastAsia="zh-CN" w:bidi="ar"/>
              </w:rPr>
              <w:t>汕头</w:t>
            </w:r>
            <w:r>
              <w:rPr>
                <w:rFonts w:hint="default" w:ascii="Times New Roman" w:hAnsi="Times New Roman" w:eastAsia="仿宋_GB2312" w:cs="Times New Roman"/>
                <w:b/>
                <w:i w:val="0"/>
                <w:color w:val="000000"/>
                <w:kern w:val="0"/>
                <w:sz w:val="32"/>
                <w:szCs w:val="32"/>
                <w:highlight w:val="none"/>
                <w:u w:val="none"/>
                <w:lang w:val="en-US" w:eastAsia="zh-CN" w:bidi="ar"/>
              </w:rPr>
              <w:t>市装配式建筑评分表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2336" w:type="pct"/>
            <w:gridSpan w:val="7"/>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项目名称：</w:t>
            </w:r>
          </w:p>
        </w:tc>
        <w:tc>
          <w:tcPr>
            <w:tcW w:w="2663" w:type="pct"/>
            <w:gridSpan w:val="5"/>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实施装配式建筑楼栋号：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2336" w:type="pct"/>
            <w:gridSpan w:val="7"/>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建设单位：</w:t>
            </w:r>
          </w:p>
        </w:tc>
        <w:tc>
          <w:tcPr>
            <w:tcW w:w="2663" w:type="pct"/>
            <w:gridSpan w:val="5"/>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设计单位：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2336" w:type="pct"/>
            <w:gridSpan w:val="7"/>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装配式建筑评分表</w:t>
            </w:r>
          </w:p>
        </w:tc>
        <w:tc>
          <w:tcPr>
            <w:tcW w:w="2663" w:type="pct"/>
            <w:gridSpan w:val="5"/>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装配式建筑评分表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1341" w:type="pct"/>
            <w:gridSpan w:val="4"/>
            <w:noWrap w:val="0"/>
            <w:tcMar>
              <w:top w:w="15" w:type="dxa"/>
              <w:left w:w="15" w:type="dxa"/>
              <w:right w:w="15" w:type="dxa"/>
            </w:tcMar>
            <w:vAlign w:val="center"/>
          </w:tcPr>
          <w:p>
            <w:pPr>
              <w:keepNext w:val="0"/>
              <w:keepLines w:val="0"/>
              <w:widowControl/>
              <w:suppressLineNumbers w:val="0"/>
              <w:jc w:val="center"/>
              <w:textAlignment w:val="center"/>
              <w:rPr>
                <w:rFonts w:ascii="Times New Roman" w:hAnsi="Times New Roman" w:eastAsia="Microsoft YaHei UI" w:cs="Times New Roman"/>
                <w:b/>
                <w:i w:val="0"/>
                <w:color w:val="000000"/>
                <w:sz w:val="22"/>
                <w:szCs w:val="22"/>
                <w:highlight w:val="none"/>
                <w:u w:val="none"/>
              </w:rPr>
            </w:pPr>
            <w:r>
              <w:rPr>
                <w:rFonts w:hint="default" w:ascii="Times New Roman" w:hAnsi="Times New Roman" w:eastAsia="Microsoft YaHei UI" w:cs="Times New Roman"/>
                <w:b/>
                <w:i w:val="0"/>
                <w:color w:val="000000"/>
                <w:kern w:val="0"/>
                <w:sz w:val="22"/>
                <w:szCs w:val="22"/>
                <w:highlight w:val="none"/>
                <w:u w:val="none"/>
                <w:lang w:val="en-US" w:eastAsia="zh-CN" w:bidi="ar"/>
              </w:rPr>
              <w:t>评价项</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b/>
                <w:i w:val="0"/>
                <w:color w:val="000000"/>
                <w:sz w:val="22"/>
                <w:szCs w:val="22"/>
                <w:highlight w:val="none"/>
                <w:u w:val="none"/>
              </w:rPr>
            </w:pPr>
            <w:r>
              <w:rPr>
                <w:rFonts w:hint="default" w:ascii="Times New Roman" w:hAnsi="Times New Roman" w:eastAsia="Microsoft YaHei UI" w:cs="Times New Roman"/>
                <w:b/>
                <w:i w:val="0"/>
                <w:color w:val="000000"/>
                <w:kern w:val="0"/>
                <w:sz w:val="22"/>
                <w:szCs w:val="22"/>
                <w:highlight w:val="none"/>
                <w:u w:val="none"/>
                <w:lang w:val="en-US" w:eastAsia="zh-CN" w:bidi="ar"/>
              </w:rPr>
              <w:t>评价要求</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b/>
                <w:i w:val="0"/>
                <w:color w:val="000000"/>
                <w:sz w:val="22"/>
                <w:szCs w:val="22"/>
                <w:highlight w:val="none"/>
                <w:u w:val="none"/>
              </w:rPr>
            </w:pPr>
            <w:r>
              <w:rPr>
                <w:rFonts w:hint="default" w:ascii="Times New Roman" w:hAnsi="Times New Roman" w:eastAsia="Microsoft YaHei UI" w:cs="Times New Roman"/>
                <w:b/>
                <w:i w:val="0"/>
                <w:color w:val="000000"/>
                <w:kern w:val="0"/>
                <w:sz w:val="22"/>
                <w:szCs w:val="22"/>
                <w:highlight w:val="none"/>
                <w:u w:val="none"/>
                <w:lang w:val="en-US" w:eastAsia="zh-CN" w:bidi="ar"/>
              </w:rPr>
              <w:t>评价分值</w:t>
            </w:r>
          </w:p>
        </w:tc>
        <w:tc>
          <w:tcPr>
            <w:tcW w:w="205"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b/>
                <w:i w:val="0"/>
                <w:color w:val="000000"/>
                <w:sz w:val="22"/>
                <w:szCs w:val="22"/>
                <w:highlight w:val="none"/>
                <w:u w:val="none"/>
              </w:rPr>
            </w:pPr>
            <w:r>
              <w:rPr>
                <w:rFonts w:hint="default" w:ascii="Times New Roman" w:hAnsi="Times New Roman" w:eastAsia="Microsoft YaHei UI" w:cs="Times New Roman"/>
                <w:b/>
                <w:i w:val="0"/>
                <w:color w:val="000000"/>
                <w:kern w:val="0"/>
                <w:sz w:val="22"/>
                <w:szCs w:val="22"/>
                <w:highlight w:val="none"/>
                <w:u w:val="none"/>
                <w:lang w:val="en-US" w:eastAsia="zh-CN" w:bidi="ar"/>
              </w:rPr>
              <w:t>最低分值</w:t>
            </w:r>
          </w:p>
        </w:tc>
        <w:tc>
          <w:tcPr>
            <w:tcW w:w="911" w:type="pct"/>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自评说明</w:t>
            </w:r>
          </w:p>
        </w:tc>
        <w:tc>
          <w:tcPr>
            <w:tcW w:w="146"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自评得分</w:t>
            </w:r>
          </w:p>
        </w:tc>
        <w:tc>
          <w:tcPr>
            <w:tcW w:w="192"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专家审核得分</w:t>
            </w:r>
          </w:p>
        </w:tc>
        <w:tc>
          <w:tcPr>
            <w:tcW w:w="754" w:type="pct"/>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施工图审查机构核实得分情况</w:t>
            </w:r>
          </w:p>
        </w:tc>
        <w:tc>
          <w:tcPr>
            <w:tcW w:w="657" w:type="pct"/>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trPr>
        <w:tc>
          <w:tcPr>
            <w:tcW w:w="218"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b/>
                <w:i w:val="0"/>
                <w:color w:val="000000"/>
                <w:sz w:val="24"/>
                <w:szCs w:val="24"/>
                <w:highlight w:val="none"/>
                <w:u w:val="none"/>
              </w:rPr>
            </w:pPr>
            <w:r>
              <w:rPr>
                <w:rFonts w:hint="default" w:ascii="Times New Roman" w:hAnsi="Times New Roman" w:eastAsia="Microsoft YaHei UI" w:cs="Times New Roman"/>
                <w:b/>
                <w:i w:val="0"/>
                <w:color w:val="000000"/>
                <w:kern w:val="0"/>
                <w:sz w:val="24"/>
                <w:szCs w:val="24"/>
                <w:highlight w:val="none"/>
                <w:u w:val="none"/>
                <w:lang w:val="en-US" w:eastAsia="zh-CN" w:bidi="ar"/>
              </w:rPr>
              <w:t>Q1：主体结构（50分）</w:t>
            </w:r>
          </w:p>
        </w:tc>
        <w:tc>
          <w:tcPr>
            <w:tcW w:w="18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1a</w:t>
            </w:r>
          </w:p>
        </w:tc>
        <w:tc>
          <w:tcPr>
            <w:tcW w:w="933" w:type="pct"/>
            <w:gridSpan w:val="2"/>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柱、支撑、承重墙、延性墙板等竖向构件</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35%≤比例≤80%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20~30*</w:t>
            </w:r>
          </w:p>
        </w:tc>
        <w:tc>
          <w:tcPr>
            <w:tcW w:w="205"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20</w:t>
            </w: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Q1a应用比例为：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shd w:val="clear" w:color="auto" w:fill="auto"/>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1b</w:t>
            </w:r>
          </w:p>
        </w:tc>
        <w:tc>
          <w:tcPr>
            <w:tcW w:w="933" w:type="pct"/>
            <w:gridSpan w:val="2"/>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梁、板、楼梯、阳台、空调板等构件</w:t>
            </w:r>
          </w:p>
        </w:tc>
        <w:tc>
          <w:tcPr>
            <w:tcW w:w="519"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70%≤比例≤80%</w:t>
            </w:r>
          </w:p>
        </w:tc>
        <w:tc>
          <w:tcPr>
            <w:tcW w:w="269"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10~20*</w:t>
            </w:r>
          </w:p>
        </w:tc>
        <w:tc>
          <w:tcPr>
            <w:tcW w:w="205" w:type="pct"/>
            <w:vMerge w:val="continue"/>
            <w:shd w:val="clear" w:color="auto" w:fill="auto"/>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Q1b应用比例为：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shd w:val="clear" w:color="auto" w:fill="FFFFFF"/>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shd w:val="clear" w:color="auto" w:fill="FFFFFF"/>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b/>
                <w:i w:val="0"/>
                <w:color w:val="000000"/>
                <w:sz w:val="24"/>
                <w:szCs w:val="24"/>
                <w:highlight w:val="none"/>
                <w:u w:val="none"/>
              </w:rPr>
            </w:pPr>
            <w:r>
              <w:rPr>
                <w:rFonts w:hint="default" w:ascii="Times New Roman" w:hAnsi="Times New Roman" w:eastAsia="Microsoft YaHei UI" w:cs="Times New Roman"/>
                <w:b/>
                <w:i w:val="0"/>
                <w:color w:val="000000"/>
                <w:kern w:val="0"/>
                <w:sz w:val="24"/>
                <w:szCs w:val="24"/>
                <w:highlight w:val="none"/>
                <w:u w:val="none"/>
                <w:lang w:val="en-US" w:eastAsia="zh-CN" w:bidi="ar"/>
              </w:rPr>
              <w:t>Q2：围护墙和内隔墙（20分）</w:t>
            </w:r>
          </w:p>
        </w:tc>
        <w:tc>
          <w:tcPr>
            <w:tcW w:w="18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2a</w:t>
            </w:r>
          </w:p>
        </w:tc>
        <w:tc>
          <w:tcPr>
            <w:tcW w:w="933" w:type="pct"/>
            <w:gridSpan w:val="2"/>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非承重围护墙非砌筑</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比例≥80%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5</w:t>
            </w:r>
          </w:p>
        </w:tc>
        <w:tc>
          <w:tcPr>
            <w:tcW w:w="205"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10</w:t>
            </w: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Q2a应用比例为：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jc w:val="center"/>
              <w:rPr>
                <w:rFonts w:hint="default" w:ascii="Times New Roman" w:hAnsi="Times New Roman" w:eastAsia="等线" w:cs="Times New Roman"/>
                <w:i w:val="0"/>
                <w:color w:val="FF0000"/>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2b</w:t>
            </w:r>
          </w:p>
        </w:tc>
        <w:tc>
          <w:tcPr>
            <w:tcW w:w="933" w:type="pct"/>
            <w:gridSpan w:val="2"/>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围护墙与保温、隔热、装饰集成一体化</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50%≤比例≤80%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2~5*</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Q2b应用比例</w:t>
            </w:r>
            <w:r>
              <w:rPr>
                <w:rFonts w:hint="eastAsia" w:ascii="Times New Roman" w:hAnsi="Times New Roman" w:eastAsia="仿宋_GB2312" w:cs="Times New Roman"/>
                <w:i w:val="0"/>
                <w:color w:val="000000"/>
                <w:kern w:val="0"/>
                <w:sz w:val="24"/>
                <w:szCs w:val="24"/>
                <w:highlight w:val="none"/>
                <w:u w:val="none"/>
                <w:lang w:val="en-US" w:eastAsia="zh-CN" w:bidi="ar"/>
              </w:rPr>
              <w:t>为</w:t>
            </w:r>
            <w:r>
              <w:rPr>
                <w:rFonts w:hint="default" w:ascii="Times New Roman" w:hAnsi="Times New Roman" w:eastAsia="仿宋_GB2312" w:cs="Times New Roman"/>
                <w:i w:val="0"/>
                <w:color w:val="000000"/>
                <w:kern w:val="0"/>
                <w:sz w:val="24"/>
                <w:szCs w:val="24"/>
                <w:highlight w:val="none"/>
                <w:u w:val="none"/>
                <w:lang w:val="en-US" w:eastAsia="zh-CN" w:bidi="ar"/>
              </w:rPr>
              <w:t>：</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jc w:val="center"/>
              <w:rPr>
                <w:rFonts w:hint="default" w:ascii="Times New Roman" w:hAnsi="Times New Roman" w:eastAsia="等线" w:cs="Times New Roman"/>
                <w:i w:val="0"/>
                <w:color w:val="FF0000"/>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2c</w:t>
            </w:r>
          </w:p>
        </w:tc>
        <w:tc>
          <w:tcPr>
            <w:tcW w:w="933" w:type="pct"/>
            <w:gridSpan w:val="2"/>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内隔墙非砌筑</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比例≥50%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5</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Q2c应用比例为：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2d</w:t>
            </w:r>
          </w:p>
        </w:tc>
        <w:tc>
          <w:tcPr>
            <w:tcW w:w="933" w:type="pct"/>
            <w:gridSpan w:val="2"/>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内隔墙与管线、装修集成一体化</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50%≤比例≤80%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2~5*</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Q2d应用比例为：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218"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b/>
                <w:i w:val="0"/>
                <w:color w:val="000000"/>
                <w:sz w:val="24"/>
                <w:szCs w:val="24"/>
                <w:highlight w:val="none"/>
                <w:u w:val="none"/>
              </w:rPr>
            </w:pPr>
            <w:r>
              <w:rPr>
                <w:rFonts w:hint="default" w:ascii="Times New Roman" w:hAnsi="Times New Roman" w:eastAsia="Microsoft YaHei UI" w:cs="Times New Roman"/>
                <w:b/>
                <w:i w:val="0"/>
                <w:color w:val="000000"/>
                <w:kern w:val="0"/>
                <w:sz w:val="24"/>
                <w:szCs w:val="24"/>
                <w:highlight w:val="none"/>
                <w:u w:val="none"/>
                <w:lang w:val="en-US" w:eastAsia="zh-CN" w:bidi="ar"/>
              </w:rPr>
              <w:t>Q3：装修和设备管线（30分）</w:t>
            </w:r>
          </w:p>
        </w:tc>
        <w:tc>
          <w:tcPr>
            <w:tcW w:w="18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3a</w:t>
            </w:r>
          </w:p>
        </w:tc>
        <w:tc>
          <w:tcPr>
            <w:tcW w:w="933" w:type="pct"/>
            <w:gridSpan w:val="2"/>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全装修</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6</w:t>
            </w:r>
          </w:p>
        </w:tc>
        <w:tc>
          <w:tcPr>
            <w:tcW w:w="205"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6</w:t>
            </w: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（□是 □否）满足全装修要求</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3b</w:t>
            </w:r>
          </w:p>
        </w:tc>
        <w:tc>
          <w:tcPr>
            <w:tcW w:w="933" w:type="pct"/>
            <w:gridSpan w:val="2"/>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干式工法楼面、地面</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比例≥70%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6</w:t>
            </w:r>
          </w:p>
        </w:tc>
        <w:tc>
          <w:tcPr>
            <w:tcW w:w="205" w:type="pct"/>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Q3b应用比例为：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3c</w:t>
            </w:r>
          </w:p>
        </w:tc>
        <w:tc>
          <w:tcPr>
            <w:tcW w:w="933" w:type="pct"/>
            <w:gridSpan w:val="2"/>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集成厨房</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70%≤比例≤90%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3~6*</w:t>
            </w:r>
          </w:p>
        </w:tc>
        <w:tc>
          <w:tcPr>
            <w:tcW w:w="205"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w:t>
            </w: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Q3c应用比例为：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3d</w:t>
            </w:r>
          </w:p>
        </w:tc>
        <w:tc>
          <w:tcPr>
            <w:tcW w:w="933" w:type="pct"/>
            <w:gridSpan w:val="2"/>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集成卫生间</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70%≤比例≤90%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3~6*</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Q3d应用比例为：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 xml:space="preserve">% </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3e</w:t>
            </w:r>
          </w:p>
        </w:tc>
        <w:tc>
          <w:tcPr>
            <w:tcW w:w="933" w:type="pct"/>
            <w:gridSpan w:val="2"/>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管线分离</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50%≤比例≤70%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4~6*</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Q3e应用比例为：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restart"/>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b/>
                <w:i w:val="0"/>
                <w:color w:val="000000"/>
                <w:sz w:val="24"/>
                <w:szCs w:val="24"/>
                <w:highlight w:val="none"/>
                <w:u w:val="none"/>
              </w:rPr>
            </w:pPr>
            <w:r>
              <w:rPr>
                <w:rFonts w:hint="default" w:ascii="Times New Roman" w:hAnsi="Times New Roman" w:eastAsia="Microsoft YaHei UI" w:cs="Times New Roman"/>
                <w:b/>
                <w:i w:val="0"/>
                <w:color w:val="000000"/>
                <w:kern w:val="0"/>
                <w:sz w:val="24"/>
                <w:szCs w:val="24"/>
                <w:highlight w:val="none"/>
                <w:u w:val="none"/>
                <w:lang w:val="en-US" w:eastAsia="zh-CN" w:bidi="ar"/>
              </w:rPr>
              <w:t>Q5：细化项（22分）</w:t>
            </w:r>
          </w:p>
        </w:tc>
        <w:tc>
          <w:tcPr>
            <w:tcW w:w="189" w:type="pct"/>
            <w:vMerge w:val="restart"/>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51</w:t>
            </w:r>
          </w:p>
        </w:tc>
        <w:tc>
          <w:tcPr>
            <w:tcW w:w="224"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51a</w:t>
            </w:r>
          </w:p>
        </w:tc>
        <w:tc>
          <w:tcPr>
            <w:tcW w:w="708"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主体结构竖向构件细化项</w:t>
            </w:r>
          </w:p>
        </w:tc>
        <w:tc>
          <w:tcPr>
            <w:tcW w:w="519"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5%≤比例＜35%</w:t>
            </w:r>
          </w:p>
        </w:tc>
        <w:tc>
          <w:tcPr>
            <w:tcW w:w="269"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7~10*</w:t>
            </w:r>
          </w:p>
        </w:tc>
        <w:tc>
          <w:tcPr>
            <w:tcW w:w="205" w:type="pct"/>
            <w:vMerge w:val="restart"/>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w:t>
            </w:r>
          </w:p>
        </w:tc>
        <w:tc>
          <w:tcPr>
            <w:tcW w:w="911" w:type="pct"/>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Q51a应用比例为：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shd w:val="clear" w:color="auto" w:fill="FFFFFF"/>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shd w:val="clear" w:color="auto" w:fill="FFFFFF"/>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shd w:val="clear" w:color="auto" w:fill="auto"/>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shd w:val="clear" w:color="auto" w:fill="auto"/>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51b</w:t>
            </w:r>
          </w:p>
        </w:tc>
        <w:tc>
          <w:tcPr>
            <w:tcW w:w="708"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预制外墙板</w:t>
            </w:r>
          </w:p>
        </w:tc>
        <w:tc>
          <w:tcPr>
            <w:tcW w:w="519"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5%≤比例≤15%</w:t>
            </w:r>
          </w:p>
        </w:tc>
        <w:tc>
          <w:tcPr>
            <w:tcW w:w="269"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7~10*</w:t>
            </w:r>
          </w:p>
        </w:tc>
        <w:tc>
          <w:tcPr>
            <w:tcW w:w="205" w:type="pct"/>
            <w:vMerge w:val="continue"/>
            <w:shd w:val="clear" w:color="auto" w:fill="auto"/>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Q51b应用比例为：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shd w:val="clear" w:color="auto" w:fill="FFFFFF"/>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shd w:val="clear" w:color="auto" w:fill="FFFFFF"/>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52</w:t>
            </w:r>
          </w:p>
        </w:tc>
        <w:tc>
          <w:tcPr>
            <w:tcW w:w="224"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围护墙和内隔墙细化项</w:t>
            </w:r>
          </w:p>
        </w:tc>
        <w:tc>
          <w:tcPr>
            <w:tcW w:w="708"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围护墙与保温、隔热集成一体化</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50%≤比例≤80%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1~2.5*</w:t>
            </w:r>
          </w:p>
        </w:tc>
        <w:tc>
          <w:tcPr>
            <w:tcW w:w="205"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w:t>
            </w: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围护墙与保温、隔热集成一体化比例为：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708"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内隔墙与管线集成一体化</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50%≤比例≤80%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1~2.5*</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内隔墙与管线集成一体化比例为：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53</w:t>
            </w:r>
          </w:p>
        </w:tc>
        <w:tc>
          <w:tcPr>
            <w:tcW w:w="224"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装修和设备管线细化项</w:t>
            </w:r>
          </w:p>
        </w:tc>
        <w:tc>
          <w:tcPr>
            <w:tcW w:w="708"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干式工法楼面、地面</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50%≤比例＜70%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1~2*</w:t>
            </w:r>
          </w:p>
        </w:tc>
        <w:tc>
          <w:tcPr>
            <w:tcW w:w="205"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w:t>
            </w: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干式工法楼面、地面应用比例为：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708"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集成厨房</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50%≤比例＜70%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1~1.5*</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集成厨房应用比例为：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708"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集成卫生间</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50%≤比例＜70%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1~1.5*</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集成卫生间应用比例为：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708"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管线分离</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30%≤比例＜50%</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1~2*</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管线分离应用比例为：</w:t>
            </w:r>
            <w:r>
              <w:rPr>
                <w:rFonts w:hint="default" w:ascii="Times New Roman" w:hAnsi="Times New Roman" w:eastAsia="仿宋_GB2312" w:cs="Times New Roman"/>
                <w:i w:val="0"/>
                <w:color w:val="000000"/>
                <w:kern w:val="0"/>
                <w:sz w:val="24"/>
                <w:szCs w:val="24"/>
                <w:highlight w:val="none"/>
                <w:u w:val="single"/>
                <w:lang w:val="en-US" w:eastAsia="zh-CN" w:bidi="ar"/>
              </w:rPr>
              <w:t xml:space="preserve">     </w:t>
            </w:r>
            <w:r>
              <w:rPr>
                <w:rFonts w:hint="default" w:ascii="Times New Roman" w:hAnsi="Times New Roman" w:eastAsia="仿宋_GB2312" w:cs="Times New Roman"/>
                <w:i w:val="0"/>
                <w:color w:val="000000"/>
                <w:kern w:val="0"/>
                <w:sz w:val="24"/>
                <w:szCs w:val="24"/>
                <w:highlight w:val="none"/>
                <w:u w:val="none"/>
                <w:lang w:val="en-US" w:eastAsia="zh-CN" w:bidi="ar"/>
              </w:rPr>
              <w:t>%</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0" w:hRule="atLeast"/>
        </w:trPr>
        <w:tc>
          <w:tcPr>
            <w:tcW w:w="218"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b/>
                <w:i w:val="0"/>
                <w:color w:val="000000"/>
                <w:sz w:val="24"/>
                <w:szCs w:val="24"/>
                <w:highlight w:val="none"/>
                <w:u w:val="none"/>
              </w:rPr>
            </w:pPr>
            <w:r>
              <w:rPr>
                <w:rFonts w:hint="default" w:ascii="Times New Roman" w:hAnsi="Times New Roman" w:eastAsia="Microsoft YaHei UI" w:cs="Times New Roman"/>
                <w:b/>
                <w:i w:val="0"/>
                <w:color w:val="000000"/>
                <w:kern w:val="0"/>
                <w:sz w:val="24"/>
                <w:szCs w:val="24"/>
                <w:highlight w:val="none"/>
                <w:u w:val="none"/>
                <w:lang w:val="en-US" w:eastAsia="zh-CN" w:bidi="ar"/>
              </w:rPr>
              <w:t>Q6：鼓励项</w:t>
            </w:r>
            <w:r>
              <w:rPr>
                <w:rFonts w:hint="default" w:ascii="Times New Roman" w:hAnsi="Times New Roman" w:eastAsia="Microsoft YaHei UI" w:cs="Times New Roman"/>
                <w:b/>
                <w:i w:val="0"/>
                <w:color w:val="000000"/>
                <w:kern w:val="0"/>
                <w:sz w:val="24"/>
                <w:szCs w:val="24"/>
                <w:highlight w:val="none"/>
                <w:u w:val="none"/>
                <w:lang w:val="en-US" w:eastAsia="zh-CN" w:bidi="ar"/>
              </w:rPr>
              <w:br w:type="textWrapping"/>
            </w:r>
            <w:r>
              <w:rPr>
                <w:rFonts w:hint="default" w:ascii="Times New Roman" w:hAnsi="Times New Roman" w:eastAsia="Microsoft YaHei UI" w:cs="Times New Roman"/>
                <w:b/>
                <w:i w:val="0"/>
                <w:color w:val="000000"/>
                <w:kern w:val="0"/>
                <w:sz w:val="24"/>
                <w:szCs w:val="24"/>
                <w:highlight w:val="none"/>
                <w:u w:val="none"/>
                <w:lang w:val="en-US" w:eastAsia="zh-CN" w:bidi="ar"/>
              </w:rPr>
              <w:t>（8分）</w:t>
            </w:r>
          </w:p>
        </w:tc>
        <w:tc>
          <w:tcPr>
            <w:tcW w:w="189"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61</w:t>
            </w:r>
          </w:p>
        </w:tc>
        <w:tc>
          <w:tcPr>
            <w:tcW w:w="224"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2"/>
                <w:szCs w:val="22"/>
                <w:highlight w:val="none"/>
                <w:u w:val="none"/>
              </w:rPr>
            </w:pPr>
            <w:r>
              <w:rPr>
                <w:rFonts w:hint="default" w:ascii="Times New Roman" w:hAnsi="Times New Roman" w:eastAsia="Microsoft YaHei UI" w:cs="Times New Roman"/>
                <w:i w:val="0"/>
                <w:color w:val="000000"/>
                <w:kern w:val="0"/>
                <w:sz w:val="22"/>
                <w:szCs w:val="22"/>
                <w:highlight w:val="none"/>
                <w:u w:val="none"/>
                <w:lang w:val="en-US" w:eastAsia="zh-CN" w:bidi="ar"/>
              </w:rPr>
              <w:t>标准化设计鼓励项</w:t>
            </w:r>
          </w:p>
        </w:tc>
        <w:tc>
          <w:tcPr>
            <w:tcW w:w="708"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平面布置标准化</w:t>
            </w:r>
          </w:p>
        </w:tc>
        <w:tc>
          <w:tcPr>
            <w:tcW w:w="519"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w:t>
            </w:r>
          </w:p>
        </w:tc>
        <w:tc>
          <w:tcPr>
            <w:tcW w:w="205"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w:t>
            </w: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（□是 □否）平面布置标准化</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2"/>
                <w:szCs w:val="22"/>
                <w:highlight w:val="none"/>
                <w:u w:val="none"/>
              </w:rPr>
            </w:pPr>
          </w:p>
        </w:tc>
        <w:tc>
          <w:tcPr>
            <w:tcW w:w="708"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预制构件与部品标准化</w:t>
            </w:r>
          </w:p>
        </w:tc>
        <w:tc>
          <w:tcPr>
            <w:tcW w:w="51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（□是 □否）预制构件与部品标准化</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5"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2"/>
                <w:szCs w:val="22"/>
                <w:highlight w:val="none"/>
                <w:u w:val="none"/>
              </w:rPr>
            </w:pPr>
          </w:p>
        </w:tc>
        <w:tc>
          <w:tcPr>
            <w:tcW w:w="708"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节点标准化</w:t>
            </w:r>
          </w:p>
        </w:tc>
        <w:tc>
          <w:tcPr>
            <w:tcW w:w="51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（□是 □否）节点标准化</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2"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62</w:t>
            </w:r>
          </w:p>
        </w:tc>
        <w:tc>
          <w:tcPr>
            <w:tcW w:w="224"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2"/>
                <w:szCs w:val="22"/>
                <w:highlight w:val="none"/>
                <w:u w:val="none"/>
              </w:rPr>
            </w:pPr>
            <w:r>
              <w:rPr>
                <w:rFonts w:hint="default" w:ascii="Times New Roman" w:hAnsi="Times New Roman" w:eastAsia="Microsoft YaHei UI" w:cs="Times New Roman"/>
                <w:i w:val="0"/>
                <w:color w:val="000000"/>
                <w:kern w:val="0"/>
                <w:sz w:val="22"/>
                <w:szCs w:val="22"/>
                <w:highlight w:val="none"/>
                <w:u w:val="none"/>
                <w:lang w:val="en-US" w:eastAsia="zh-CN" w:bidi="ar"/>
              </w:rPr>
              <w:t>绿色与信息化应用鼓励项</w:t>
            </w:r>
          </w:p>
        </w:tc>
        <w:tc>
          <w:tcPr>
            <w:tcW w:w="708"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ascii="Times New Roman" w:hAnsi="Times New Roman" w:eastAsia="微软雅黑" w:cs="Times New Roman"/>
                <w:i w:val="0"/>
                <w:color w:val="000000"/>
                <w:sz w:val="24"/>
                <w:szCs w:val="24"/>
                <w:highlight w:val="none"/>
                <w:u w:val="none"/>
              </w:rPr>
            </w:pPr>
            <w:r>
              <w:rPr>
                <w:rFonts w:hint="default" w:ascii="Times New Roman" w:hAnsi="Times New Roman" w:eastAsia="微软雅黑" w:cs="Times New Roman"/>
                <w:i w:val="0"/>
                <w:color w:val="000000"/>
                <w:kern w:val="0"/>
                <w:sz w:val="24"/>
                <w:szCs w:val="24"/>
                <w:highlight w:val="none"/>
                <w:u w:val="none"/>
                <w:lang w:val="en-US" w:eastAsia="zh-CN" w:bidi="ar"/>
              </w:rPr>
              <w:t>绿色建筑</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微软雅黑" w:cs="Times New Roman"/>
                <w:i w:val="0"/>
                <w:color w:val="000000"/>
                <w:sz w:val="24"/>
                <w:szCs w:val="24"/>
                <w:highlight w:val="none"/>
                <w:u w:val="none"/>
              </w:rPr>
            </w:pPr>
            <w:r>
              <w:rPr>
                <w:rFonts w:hint="default" w:ascii="Times New Roman" w:hAnsi="Times New Roman" w:eastAsia="微软雅黑" w:cs="Times New Roman"/>
                <w:i w:val="0"/>
                <w:color w:val="000000"/>
                <w:kern w:val="0"/>
                <w:sz w:val="24"/>
                <w:szCs w:val="24"/>
                <w:highlight w:val="none"/>
                <w:u w:val="none"/>
                <w:lang w:val="en-US" w:eastAsia="zh-CN" w:bidi="ar"/>
              </w:rPr>
              <w:t>取得绿色建筑评价1星</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0.5</w:t>
            </w:r>
          </w:p>
        </w:tc>
        <w:tc>
          <w:tcPr>
            <w:tcW w:w="205"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w:t>
            </w: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（□是 □否）取得绿色建筑评价1星</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2"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2"/>
                <w:szCs w:val="22"/>
                <w:highlight w:val="none"/>
                <w:u w:val="none"/>
              </w:rPr>
            </w:pPr>
          </w:p>
        </w:tc>
        <w:tc>
          <w:tcPr>
            <w:tcW w:w="708" w:type="pct"/>
            <w:vMerge w:val="continue"/>
            <w:noWrap w:val="0"/>
            <w:tcMar>
              <w:top w:w="15" w:type="dxa"/>
              <w:left w:w="15" w:type="dxa"/>
              <w:right w:w="15" w:type="dxa"/>
            </w:tcMar>
            <w:vAlign w:val="center"/>
          </w:tcPr>
          <w:p>
            <w:pPr>
              <w:jc w:val="center"/>
              <w:rPr>
                <w:rFonts w:hint="default" w:ascii="Times New Roman" w:hAnsi="Times New Roman" w:eastAsia="微软雅黑" w:cs="Times New Roman"/>
                <w:i w:val="0"/>
                <w:color w:val="000000"/>
                <w:sz w:val="24"/>
                <w:szCs w:val="24"/>
                <w:highlight w:val="none"/>
                <w:u w:val="none"/>
              </w:rPr>
            </w:pP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微软雅黑" w:cs="Times New Roman"/>
                <w:i w:val="0"/>
                <w:color w:val="000000"/>
                <w:sz w:val="24"/>
                <w:szCs w:val="24"/>
                <w:highlight w:val="none"/>
                <w:u w:val="none"/>
              </w:rPr>
            </w:pPr>
            <w:r>
              <w:rPr>
                <w:rFonts w:hint="default" w:ascii="Times New Roman" w:hAnsi="Times New Roman" w:eastAsia="微软雅黑" w:cs="Times New Roman"/>
                <w:i w:val="0"/>
                <w:color w:val="000000"/>
                <w:kern w:val="0"/>
                <w:sz w:val="24"/>
                <w:szCs w:val="24"/>
                <w:highlight w:val="none"/>
                <w:u w:val="none"/>
                <w:lang w:val="en-US" w:eastAsia="zh-CN" w:bidi="ar"/>
              </w:rPr>
              <w:t>取得绿色建筑评价2星</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（□是 □否）取得绿色建筑评价2星</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2"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2"/>
                <w:szCs w:val="22"/>
                <w:highlight w:val="none"/>
                <w:u w:val="none"/>
              </w:rPr>
            </w:pPr>
          </w:p>
        </w:tc>
        <w:tc>
          <w:tcPr>
            <w:tcW w:w="708" w:type="pct"/>
            <w:vMerge w:val="continue"/>
            <w:noWrap w:val="0"/>
            <w:tcMar>
              <w:top w:w="15" w:type="dxa"/>
              <w:left w:w="15" w:type="dxa"/>
              <w:right w:w="15" w:type="dxa"/>
            </w:tcMar>
            <w:vAlign w:val="center"/>
          </w:tcPr>
          <w:p>
            <w:pPr>
              <w:jc w:val="center"/>
              <w:rPr>
                <w:rFonts w:hint="default" w:ascii="Times New Roman" w:hAnsi="Times New Roman" w:eastAsia="微软雅黑" w:cs="Times New Roman"/>
                <w:i w:val="0"/>
                <w:color w:val="000000"/>
                <w:sz w:val="24"/>
                <w:szCs w:val="24"/>
                <w:highlight w:val="none"/>
                <w:u w:val="none"/>
              </w:rPr>
            </w:pP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微软雅黑" w:cs="Times New Roman"/>
                <w:i w:val="0"/>
                <w:color w:val="000000"/>
                <w:sz w:val="24"/>
                <w:szCs w:val="24"/>
                <w:highlight w:val="none"/>
                <w:u w:val="none"/>
              </w:rPr>
            </w:pPr>
            <w:r>
              <w:rPr>
                <w:rFonts w:hint="default" w:ascii="Times New Roman" w:hAnsi="Times New Roman" w:eastAsia="微软雅黑" w:cs="Times New Roman"/>
                <w:i w:val="0"/>
                <w:color w:val="000000"/>
                <w:kern w:val="0"/>
                <w:sz w:val="24"/>
                <w:szCs w:val="24"/>
                <w:highlight w:val="none"/>
                <w:u w:val="none"/>
                <w:lang w:val="en-US" w:eastAsia="zh-CN" w:bidi="ar"/>
              </w:rPr>
              <w:t>取得绿色建筑评价3星</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1.5</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（□是 □否）取得绿色建筑评价3星</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2"/>
                <w:szCs w:val="22"/>
                <w:highlight w:val="none"/>
                <w:u w:val="none"/>
              </w:rPr>
            </w:pPr>
          </w:p>
        </w:tc>
        <w:tc>
          <w:tcPr>
            <w:tcW w:w="708"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BIM应用</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微软雅黑" w:cs="Times New Roman"/>
                <w:i w:val="0"/>
                <w:color w:val="000000"/>
                <w:sz w:val="24"/>
                <w:szCs w:val="24"/>
                <w:highlight w:val="none"/>
                <w:u w:val="none"/>
              </w:rPr>
            </w:pPr>
            <w:r>
              <w:rPr>
                <w:rFonts w:hint="default" w:ascii="Times New Roman" w:hAnsi="Times New Roman" w:eastAsia="微软雅黑" w:cs="Times New Roman"/>
                <w:i w:val="0"/>
                <w:color w:val="000000"/>
                <w:kern w:val="0"/>
                <w:sz w:val="24"/>
                <w:szCs w:val="24"/>
                <w:highlight w:val="none"/>
                <w:u w:val="none"/>
                <w:lang w:val="en-US" w:eastAsia="zh-CN" w:bidi="ar"/>
              </w:rPr>
              <w:t>满足运营、维护阶段应用要求</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w:t>
            </w:r>
          </w:p>
        </w:tc>
        <w:tc>
          <w:tcPr>
            <w:tcW w:w="205"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w:t>
            </w: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（□是 □否）BIM 应用</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2"/>
                <w:szCs w:val="22"/>
                <w:highlight w:val="none"/>
                <w:u w:val="none"/>
              </w:rPr>
            </w:pPr>
          </w:p>
        </w:tc>
        <w:tc>
          <w:tcPr>
            <w:tcW w:w="708"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智能化应用</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微软雅黑" w:cs="Times New Roman"/>
                <w:i w:val="0"/>
                <w:color w:val="000000"/>
                <w:sz w:val="24"/>
                <w:szCs w:val="24"/>
                <w:highlight w:val="none"/>
                <w:u w:val="none"/>
              </w:rPr>
            </w:pPr>
            <w:r>
              <w:rPr>
                <w:rFonts w:hint="default" w:ascii="Times New Roman" w:hAnsi="Times New Roman" w:eastAsia="微软雅黑" w:cs="Times New Roman"/>
                <w:i w:val="0"/>
                <w:color w:val="000000"/>
                <w:kern w:val="0"/>
                <w:sz w:val="24"/>
                <w:szCs w:val="24"/>
                <w:highlight w:val="none"/>
                <w:u w:val="none"/>
                <w:lang w:val="en-US" w:eastAsia="zh-CN" w:bidi="ar"/>
              </w:rPr>
              <w:t>——</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0.5</w:t>
            </w:r>
          </w:p>
        </w:tc>
        <w:tc>
          <w:tcPr>
            <w:tcW w:w="205" w:type="pct"/>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（□是 □否）智能化应用</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0" w:hRule="atLeast"/>
        </w:trPr>
        <w:tc>
          <w:tcPr>
            <w:tcW w:w="218" w:type="pct"/>
            <w:vMerge w:val="restart"/>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Q</w:t>
            </w:r>
            <w:r>
              <w:rPr>
                <w:rStyle w:val="21"/>
                <w:rFonts w:ascii="Times New Roman" w:hAnsi="Times New Roman" w:eastAsia="宋体" w:cs="Times New Roman"/>
                <w:sz w:val="24"/>
                <w:szCs w:val="24"/>
                <w:highlight w:val="none"/>
                <w:lang w:val="en-US" w:eastAsia="zh-CN" w:bidi="ar"/>
              </w:rPr>
              <w:t>63</w:t>
            </w:r>
          </w:p>
        </w:tc>
        <w:tc>
          <w:tcPr>
            <w:tcW w:w="224"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2"/>
                <w:szCs w:val="22"/>
                <w:highlight w:val="none"/>
                <w:u w:val="none"/>
              </w:rPr>
            </w:pPr>
            <w:r>
              <w:rPr>
                <w:rFonts w:hint="default" w:ascii="Times New Roman" w:hAnsi="Times New Roman" w:eastAsia="Microsoft YaHei UI" w:cs="Times New Roman"/>
                <w:i w:val="0"/>
                <w:color w:val="000000"/>
                <w:kern w:val="0"/>
                <w:sz w:val="22"/>
                <w:szCs w:val="22"/>
                <w:highlight w:val="none"/>
                <w:u w:val="none"/>
                <w:lang w:val="en-US" w:eastAsia="zh-CN" w:bidi="ar"/>
              </w:rPr>
              <w:t>施工与管理鼓励项</w:t>
            </w:r>
          </w:p>
        </w:tc>
        <w:tc>
          <w:tcPr>
            <w:tcW w:w="708"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绿色施工</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微软雅黑" w:cs="Times New Roman"/>
                <w:i w:val="0"/>
                <w:color w:val="000000"/>
                <w:sz w:val="24"/>
                <w:szCs w:val="24"/>
                <w:highlight w:val="none"/>
                <w:u w:val="none"/>
              </w:rPr>
            </w:pPr>
            <w:r>
              <w:rPr>
                <w:rFonts w:hint="default" w:ascii="Times New Roman" w:hAnsi="Times New Roman" w:eastAsia="微软雅黑" w:cs="Times New Roman"/>
                <w:i w:val="0"/>
                <w:color w:val="000000"/>
                <w:kern w:val="0"/>
                <w:sz w:val="24"/>
                <w:szCs w:val="24"/>
                <w:highlight w:val="none"/>
                <w:u w:val="none"/>
                <w:lang w:val="en-US" w:eastAsia="zh-CN" w:bidi="ar"/>
              </w:rPr>
              <w:t>绿色施工评价为合格</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w:t>
            </w:r>
          </w:p>
        </w:tc>
        <w:tc>
          <w:tcPr>
            <w:tcW w:w="205" w:type="pct"/>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w:t>
            </w: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（□是 □否）绿色施工评价为合格</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2"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2"/>
                <w:szCs w:val="22"/>
                <w:highlight w:val="none"/>
                <w:u w:val="none"/>
              </w:rPr>
            </w:pPr>
          </w:p>
        </w:tc>
        <w:tc>
          <w:tcPr>
            <w:tcW w:w="70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微软雅黑" w:cs="Times New Roman"/>
                <w:i w:val="0"/>
                <w:color w:val="000000"/>
                <w:sz w:val="24"/>
                <w:szCs w:val="24"/>
                <w:highlight w:val="none"/>
                <w:u w:val="none"/>
              </w:rPr>
            </w:pPr>
            <w:r>
              <w:rPr>
                <w:rFonts w:hint="default" w:ascii="Times New Roman" w:hAnsi="Times New Roman" w:eastAsia="微软雅黑" w:cs="Times New Roman"/>
                <w:i w:val="0"/>
                <w:color w:val="000000"/>
                <w:kern w:val="0"/>
                <w:sz w:val="24"/>
                <w:szCs w:val="24"/>
                <w:highlight w:val="none"/>
                <w:u w:val="none"/>
                <w:lang w:val="en-US" w:eastAsia="zh-CN" w:bidi="ar"/>
              </w:rPr>
              <w:t>绿色施工评价为优良</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1.5</w:t>
            </w:r>
          </w:p>
        </w:tc>
        <w:tc>
          <w:tcPr>
            <w:tcW w:w="205"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（□是 □否）绿色施工评价为优良</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218"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b/>
                <w:i w:val="0"/>
                <w:color w:val="000000"/>
                <w:sz w:val="24"/>
                <w:szCs w:val="24"/>
                <w:highlight w:val="none"/>
                <w:u w:val="none"/>
              </w:rPr>
            </w:pPr>
          </w:p>
        </w:tc>
        <w:tc>
          <w:tcPr>
            <w:tcW w:w="189"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4"/>
                <w:szCs w:val="24"/>
                <w:highlight w:val="none"/>
                <w:u w:val="none"/>
              </w:rPr>
            </w:pPr>
          </w:p>
        </w:tc>
        <w:tc>
          <w:tcPr>
            <w:tcW w:w="224" w:type="pct"/>
            <w:vMerge w:val="continue"/>
            <w:noWrap w:val="0"/>
            <w:tcMar>
              <w:top w:w="15" w:type="dxa"/>
              <w:left w:w="15" w:type="dxa"/>
              <w:right w:w="15" w:type="dxa"/>
            </w:tcMar>
            <w:vAlign w:val="center"/>
          </w:tcPr>
          <w:p>
            <w:pPr>
              <w:jc w:val="center"/>
              <w:rPr>
                <w:rFonts w:hint="default" w:ascii="Times New Roman" w:hAnsi="Times New Roman" w:eastAsia="Microsoft YaHei UI" w:cs="Times New Roman"/>
                <w:i w:val="0"/>
                <w:color w:val="000000"/>
                <w:sz w:val="22"/>
                <w:szCs w:val="22"/>
                <w:highlight w:val="none"/>
                <w:u w:val="none"/>
              </w:rPr>
            </w:pPr>
          </w:p>
        </w:tc>
        <w:tc>
          <w:tcPr>
            <w:tcW w:w="708"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工程总承包</w:t>
            </w:r>
          </w:p>
        </w:tc>
        <w:tc>
          <w:tcPr>
            <w:tcW w:w="51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微软雅黑" w:cs="Times New Roman"/>
                <w:i w:val="0"/>
                <w:color w:val="000000"/>
                <w:sz w:val="24"/>
                <w:szCs w:val="24"/>
                <w:highlight w:val="none"/>
                <w:u w:val="none"/>
              </w:rPr>
            </w:pPr>
            <w:r>
              <w:rPr>
                <w:rFonts w:hint="default" w:ascii="Times New Roman" w:hAnsi="Times New Roman" w:eastAsia="微软雅黑" w:cs="Times New Roman"/>
                <w:i w:val="0"/>
                <w:color w:val="000000"/>
                <w:kern w:val="0"/>
                <w:sz w:val="24"/>
                <w:szCs w:val="24"/>
                <w:highlight w:val="none"/>
                <w:u w:val="none"/>
                <w:lang w:val="en-US" w:eastAsia="zh-CN" w:bidi="ar"/>
              </w:rPr>
              <w:t>一家单位/联合体单位</w:t>
            </w:r>
          </w:p>
        </w:tc>
        <w:tc>
          <w:tcPr>
            <w:tcW w:w="269"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0.5</w:t>
            </w:r>
          </w:p>
        </w:tc>
        <w:tc>
          <w:tcPr>
            <w:tcW w:w="205"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w:t>
            </w:r>
          </w:p>
        </w:tc>
        <w:tc>
          <w:tcPr>
            <w:tcW w:w="911" w:type="pct"/>
            <w:noWrap w:val="0"/>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24"/>
                <w:szCs w:val="24"/>
                <w:highlight w:val="none"/>
                <w:u w:val="none"/>
              </w:rPr>
            </w:pPr>
            <w:r>
              <w:rPr>
                <w:rFonts w:hint="default" w:ascii="Times New Roman" w:hAnsi="Times New Roman" w:eastAsia="仿宋_GB2312" w:cs="Times New Roman"/>
                <w:i w:val="0"/>
                <w:color w:val="000000"/>
                <w:kern w:val="0"/>
                <w:sz w:val="24"/>
                <w:szCs w:val="24"/>
                <w:highlight w:val="none"/>
                <w:u w:val="none"/>
                <w:lang w:val="en-US" w:eastAsia="zh-CN" w:bidi="ar"/>
              </w:rPr>
              <w:t>（□是 □否）工程总承包</w:t>
            </w:r>
          </w:p>
        </w:tc>
        <w:tc>
          <w:tcPr>
            <w:tcW w:w="146" w:type="pct"/>
            <w:noWrap/>
            <w:tcMar>
              <w:top w:w="15" w:type="dxa"/>
              <w:left w:w="15" w:type="dxa"/>
              <w:right w:w="15" w:type="dxa"/>
            </w:tcMar>
            <w:vAlign w:val="center"/>
          </w:tcPr>
          <w:p>
            <w:pPr>
              <w:jc w:val="center"/>
              <w:rPr>
                <w:rFonts w:hint="default" w:ascii="Times New Roman" w:hAnsi="Times New Roman" w:eastAsia="仿宋_GB2312" w:cs="Times New Roman"/>
                <w:i w:val="0"/>
                <w:color w:val="FF0000"/>
                <w:sz w:val="24"/>
                <w:szCs w:val="24"/>
                <w:highlight w:val="none"/>
                <w:u w:val="none"/>
              </w:rPr>
            </w:pPr>
          </w:p>
        </w:tc>
        <w:tc>
          <w:tcPr>
            <w:tcW w:w="192" w:type="pct"/>
            <w:noWrap/>
            <w:tcMar>
              <w:top w:w="15" w:type="dxa"/>
              <w:left w:w="15" w:type="dxa"/>
              <w:right w:w="15" w:type="dxa"/>
            </w:tcMar>
            <w:vAlign w:val="center"/>
          </w:tcPr>
          <w:p>
            <w:pPr>
              <w:jc w:val="center"/>
              <w:rPr>
                <w:rFonts w:hint="default" w:ascii="Times New Roman" w:hAnsi="Times New Roman" w:eastAsia="仿宋_GB2312" w:cs="Times New Roman"/>
                <w:i w:val="0"/>
                <w:color w:val="000000"/>
                <w:sz w:val="24"/>
                <w:szCs w:val="24"/>
                <w:highlight w:val="none"/>
                <w:u w:val="none"/>
              </w:rPr>
            </w:pPr>
          </w:p>
        </w:tc>
        <w:tc>
          <w:tcPr>
            <w:tcW w:w="754"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Microsoft YaHei UI" w:cs="Times New Roman"/>
                <w:i w:val="0"/>
                <w:color w:val="000000"/>
                <w:sz w:val="24"/>
                <w:szCs w:val="24"/>
                <w:highlight w:val="none"/>
                <w:u w:val="none"/>
              </w:rPr>
            </w:pPr>
            <w:r>
              <w:rPr>
                <w:rFonts w:hint="default" w:ascii="Times New Roman" w:hAnsi="Times New Roman" w:eastAsia="Microsoft YaHei UI" w:cs="Times New Roman"/>
                <w:i w:val="0"/>
                <w:color w:val="000000"/>
                <w:kern w:val="0"/>
                <w:sz w:val="24"/>
                <w:szCs w:val="24"/>
                <w:highlight w:val="none"/>
                <w:u w:val="none"/>
                <w:lang w:val="en-US" w:eastAsia="zh-CN" w:bidi="ar"/>
              </w:rPr>
              <w:t>是□</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否□</w:t>
            </w:r>
            <w:r>
              <w:rPr>
                <w:rStyle w:val="22"/>
                <w:rFonts w:eastAsia="Microsoft YaHei UI"/>
                <w:highlight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不参评□</w:t>
            </w:r>
          </w:p>
        </w:tc>
        <w:tc>
          <w:tcPr>
            <w:tcW w:w="657" w:type="pc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等线" w:cs="Times New Roman"/>
                <w:i w:val="0"/>
                <w:color w:val="000000"/>
                <w:sz w:val="16"/>
                <w:szCs w:val="16"/>
                <w:highlight w:val="none"/>
                <w:u w:val="none"/>
              </w:rPr>
            </w:pPr>
            <w:r>
              <w:rPr>
                <w:rFonts w:hint="default" w:ascii="Times New Roman" w:hAnsi="Times New Roman" w:eastAsia="等线" w:cs="Times New Roman"/>
                <w:i w:val="0"/>
                <w:color w:val="000000"/>
                <w:kern w:val="0"/>
                <w:sz w:val="16"/>
                <w:szCs w:val="16"/>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2336" w:type="pct"/>
            <w:gridSpan w:val="7"/>
            <w:vMerge w:val="restart"/>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bdr w:val="single" w:color="000000" w:sz="8" w:space="0"/>
                <w:lang w:val="en-US" w:eastAsia="zh-CN" w:bidi="ar"/>
              </w:rPr>
              <mc:AlternateContent>
                <mc:Choice Requires="wps">
                  <w:drawing>
                    <wp:anchor distT="0" distB="0" distL="114300" distR="114300" simplePos="0" relativeHeight="251659264" behindDoc="0" locked="0" layoutInCell="1" allowOverlap="1">
                      <wp:simplePos x="0" y="0"/>
                      <wp:positionH relativeFrom="column">
                        <wp:posOffset>1981200</wp:posOffset>
                      </wp:positionH>
                      <wp:positionV relativeFrom="paragraph">
                        <wp:posOffset>843915</wp:posOffset>
                      </wp:positionV>
                      <wp:extent cx="4914900" cy="454025"/>
                      <wp:effectExtent l="0" t="0" r="0" b="0"/>
                      <wp:wrapNone/>
                      <wp:docPr id="23" name="矩形 23"/>
                      <wp:cNvGraphicFramePr/>
                      <a:graphic xmlns:a="http://schemas.openxmlformats.org/drawingml/2006/main">
                        <a:graphicData uri="http://schemas.microsoft.com/office/word/2010/wordprocessingShape">
                          <wps:wsp>
                            <wps:cNvSpPr/>
                            <wps:spPr>
                              <a:xfrm>
                                <a:off x="0" y="0"/>
                                <a:ext cx="4914900" cy="454025"/>
                              </a:xfrm>
                              <a:prstGeom prst="rect">
                                <a:avLst/>
                              </a:prstGeom>
                              <a:noFill/>
                              <a:ln>
                                <a:noFill/>
                              </a:ln>
                              <a:effectLst/>
                            </wps:spPr>
                            <wps:bodyPr upright="1"/>
                          </wps:wsp>
                        </a:graphicData>
                      </a:graphic>
                    </wp:anchor>
                  </w:drawing>
                </mc:Choice>
                <mc:Fallback>
                  <w:pict>
                    <v:rect id="_x0000_s1026" o:spid="_x0000_s1026" o:spt="1" style="position:absolute;left:0pt;margin-left:156pt;margin-top:66.45pt;height:35.75pt;width:387pt;z-index:251659264;mso-width-relative:page;mso-height-relative:page;" filled="f" stroked="f" coordsize="21600,21600" o:gfxdata="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ivbc3AAAAAwBAAAP&#10;AAAAAAAAAAEAIAAAACIAAABkcnMvZG93bnJldi54bWxQSwECFAAUAAAACACHTuJAW25E8aIBAABG&#10;AwAADgAAAAAAAAABACAAAAArAQAAZHJzL2Uyb0RvYy54bWxQSwUGAAAAAAYABgBZAQAAPwUAAAAA&#10;">
                      <v:fill on="f" focussize="0,0"/>
                      <v:stroke on="f"/>
                      <v:imagedata o:title=""/>
                      <o:lock v:ext="edit" aspectratio="f"/>
                    </v:rect>
                  </w:pict>
                </mc:Fallback>
              </mc:AlternateContent>
            </w:r>
          </w:p>
        </w:tc>
        <w:tc>
          <w:tcPr>
            <w:tcW w:w="911" w:type="pct"/>
            <w:noWrap/>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Q1项实际得分总和：</w:t>
            </w:r>
          </w:p>
        </w:tc>
        <w:tc>
          <w:tcPr>
            <w:tcW w:w="1751" w:type="pct"/>
            <w:gridSpan w:val="4"/>
            <w:noWrap/>
            <w:tcMar>
              <w:top w:w="15" w:type="dxa"/>
              <w:left w:w="15" w:type="dxa"/>
              <w:right w:w="15" w:type="dxa"/>
            </w:tcMar>
            <w:vAlign w:val="center"/>
          </w:tcPr>
          <w:p>
            <w:pPr>
              <w:jc w:val="left"/>
              <w:rPr>
                <w:rFonts w:hint="default" w:ascii="Times New Roman" w:hAnsi="Times New Roman" w:eastAsia="仿宋_GB2312" w:cs="Times New Roman"/>
                <w:i w:val="0"/>
                <w:color w:val="FF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2336" w:type="pct"/>
            <w:gridSpan w:val="7"/>
            <w:vMerge w:val="continue"/>
            <w:noWrap w:val="0"/>
            <w:tcMar>
              <w:top w:w="15" w:type="dxa"/>
              <w:left w:w="15" w:type="dxa"/>
              <w:right w:w="15" w:type="dxa"/>
            </w:tcMar>
            <w:vAlign w:val="center"/>
          </w:tcPr>
          <w:p>
            <w:pPr>
              <w:jc w:val="center"/>
              <w:rPr>
                <w:rFonts w:hint="default" w:ascii="Times New Roman" w:hAnsi="Times New Roman" w:eastAsia="仿宋_GB2312" w:cs="Times New Roman"/>
                <w:b/>
                <w:i w:val="0"/>
                <w:color w:val="000000"/>
                <w:sz w:val="24"/>
                <w:szCs w:val="24"/>
                <w:highlight w:val="none"/>
                <w:u w:val="none"/>
              </w:rPr>
            </w:pPr>
          </w:p>
        </w:tc>
        <w:tc>
          <w:tcPr>
            <w:tcW w:w="911" w:type="pct"/>
            <w:noWrap/>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Q2项实际得分总和：</w:t>
            </w:r>
          </w:p>
        </w:tc>
        <w:tc>
          <w:tcPr>
            <w:tcW w:w="1751" w:type="pct"/>
            <w:gridSpan w:val="4"/>
            <w:noWrap/>
            <w:tcMar>
              <w:top w:w="15" w:type="dxa"/>
              <w:left w:w="15" w:type="dxa"/>
              <w:right w:w="15" w:type="dxa"/>
            </w:tcMar>
            <w:vAlign w:val="center"/>
          </w:tcPr>
          <w:p>
            <w:pPr>
              <w:jc w:val="left"/>
              <w:rPr>
                <w:rFonts w:hint="default" w:ascii="Times New Roman" w:hAnsi="Times New Roman" w:eastAsia="仿宋_GB2312" w:cs="Times New Roman"/>
                <w:i w:val="0"/>
                <w:color w:val="FF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2336" w:type="pct"/>
            <w:gridSpan w:val="7"/>
            <w:vMerge w:val="continue"/>
            <w:noWrap w:val="0"/>
            <w:tcMar>
              <w:top w:w="15" w:type="dxa"/>
              <w:left w:w="15" w:type="dxa"/>
              <w:right w:w="15" w:type="dxa"/>
            </w:tcMar>
            <w:vAlign w:val="center"/>
          </w:tcPr>
          <w:p>
            <w:pPr>
              <w:jc w:val="center"/>
              <w:rPr>
                <w:rFonts w:hint="default" w:ascii="Times New Roman" w:hAnsi="Times New Roman" w:eastAsia="仿宋_GB2312" w:cs="Times New Roman"/>
                <w:b/>
                <w:i w:val="0"/>
                <w:color w:val="000000"/>
                <w:sz w:val="24"/>
                <w:szCs w:val="24"/>
                <w:highlight w:val="none"/>
                <w:u w:val="none"/>
              </w:rPr>
            </w:pPr>
          </w:p>
        </w:tc>
        <w:tc>
          <w:tcPr>
            <w:tcW w:w="911" w:type="pct"/>
            <w:noWrap/>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Q3项实际得分总和：</w:t>
            </w:r>
          </w:p>
        </w:tc>
        <w:tc>
          <w:tcPr>
            <w:tcW w:w="1751" w:type="pct"/>
            <w:gridSpan w:val="4"/>
            <w:noWrap/>
            <w:tcMar>
              <w:top w:w="15" w:type="dxa"/>
              <w:left w:w="15" w:type="dxa"/>
              <w:right w:w="15" w:type="dxa"/>
            </w:tcMar>
            <w:vAlign w:val="center"/>
          </w:tcPr>
          <w:p>
            <w:pPr>
              <w:jc w:val="left"/>
              <w:rPr>
                <w:rFonts w:hint="default" w:ascii="Times New Roman" w:hAnsi="Times New Roman" w:eastAsia="仿宋_GB2312" w:cs="Times New Roman"/>
                <w:i w:val="0"/>
                <w:color w:val="FF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2336" w:type="pct"/>
            <w:gridSpan w:val="7"/>
            <w:vMerge w:val="continue"/>
            <w:noWrap w:val="0"/>
            <w:tcMar>
              <w:top w:w="15" w:type="dxa"/>
              <w:left w:w="15" w:type="dxa"/>
              <w:right w:w="15" w:type="dxa"/>
            </w:tcMar>
            <w:vAlign w:val="center"/>
          </w:tcPr>
          <w:p>
            <w:pPr>
              <w:jc w:val="center"/>
              <w:rPr>
                <w:rFonts w:hint="default" w:ascii="Times New Roman" w:hAnsi="Times New Roman" w:eastAsia="仿宋_GB2312" w:cs="Times New Roman"/>
                <w:b/>
                <w:i w:val="0"/>
                <w:color w:val="000000"/>
                <w:sz w:val="24"/>
                <w:szCs w:val="24"/>
                <w:highlight w:val="none"/>
                <w:u w:val="none"/>
              </w:rPr>
            </w:pPr>
          </w:p>
        </w:tc>
        <w:tc>
          <w:tcPr>
            <w:tcW w:w="911" w:type="pct"/>
            <w:noWrap/>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Q4缺少项实际得分总和：</w:t>
            </w:r>
          </w:p>
        </w:tc>
        <w:tc>
          <w:tcPr>
            <w:tcW w:w="1751" w:type="pct"/>
            <w:gridSpan w:val="4"/>
            <w:noWrap/>
            <w:tcMar>
              <w:top w:w="15" w:type="dxa"/>
              <w:left w:w="15" w:type="dxa"/>
              <w:right w:w="15" w:type="dxa"/>
            </w:tcMar>
            <w:vAlign w:val="center"/>
          </w:tcPr>
          <w:p>
            <w:pPr>
              <w:jc w:val="left"/>
              <w:rPr>
                <w:rFonts w:hint="default" w:ascii="Times New Roman" w:hAnsi="Times New Roman" w:eastAsia="仿宋_GB2312" w:cs="Times New Roman"/>
                <w:i w:val="0"/>
                <w:color w:val="FF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2336" w:type="pct"/>
            <w:gridSpan w:val="7"/>
            <w:vMerge w:val="continue"/>
            <w:noWrap w:val="0"/>
            <w:tcMar>
              <w:top w:w="15" w:type="dxa"/>
              <w:left w:w="15" w:type="dxa"/>
              <w:right w:w="15" w:type="dxa"/>
            </w:tcMar>
            <w:vAlign w:val="center"/>
          </w:tcPr>
          <w:p>
            <w:pPr>
              <w:jc w:val="center"/>
              <w:rPr>
                <w:rFonts w:hint="default" w:ascii="Times New Roman" w:hAnsi="Times New Roman" w:eastAsia="仿宋_GB2312" w:cs="Times New Roman"/>
                <w:b/>
                <w:i w:val="0"/>
                <w:color w:val="000000"/>
                <w:sz w:val="24"/>
                <w:szCs w:val="24"/>
                <w:highlight w:val="none"/>
                <w:u w:val="none"/>
              </w:rPr>
            </w:pPr>
          </w:p>
        </w:tc>
        <w:tc>
          <w:tcPr>
            <w:tcW w:w="911" w:type="pct"/>
            <w:noWrap/>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Q5项实际得分总和：</w:t>
            </w:r>
          </w:p>
        </w:tc>
        <w:tc>
          <w:tcPr>
            <w:tcW w:w="1751" w:type="pct"/>
            <w:gridSpan w:val="4"/>
            <w:noWrap/>
            <w:tcMar>
              <w:top w:w="15" w:type="dxa"/>
              <w:left w:w="15" w:type="dxa"/>
              <w:right w:w="15" w:type="dxa"/>
            </w:tcMar>
            <w:vAlign w:val="center"/>
          </w:tcPr>
          <w:p>
            <w:pPr>
              <w:jc w:val="left"/>
              <w:rPr>
                <w:rFonts w:hint="default" w:ascii="Times New Roman" w:hAnsi="Times New Roman" w:eastAsia="仿宋_GB2312" w:cs="Times New Roman"/>
                <w:i w:val="0"/>
                <w:color w:val="FF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2336" w:type="pct"/>
            <w:gridSpan w:val="7"/>
            <w:vMerge w:val="continue"/>
            <w:noWrap w:val="0"/>
            <w:tcMar>
              <w:top w:w="15" w:type="dxa"/>
              <w:left w:w="15" w:type="dxa"/>
              <w:right w:w="15" w:type="dxa"/>
            </w:tcMar>
            <w:vAlign w:val="center"/>
          </w:tcPr>
          <w:p>
            <w:pPr>
              <w:jc w:val="center"/>
              <w:rPr>
                <w:rFonts w:hint="default" w:ascii="Times New Roman" w:hAnsi="Times New Roman" w:eastAsia="仿宋_GB2312" w:cs="Times New Roman"/>
                <w:b/>
                <w:i w:val="0"/>
                <w:color w:val="000000"/>
                <w:sz w:val="24"/>
                <w:szCs w:val="24"/>
                <w:highlight w:val="none"/>
                <w:u w:val="none"/>
              </w:rPr>
            </w:pPr>
          </w:p>
        </w:tc>
        <w:tc>
          <w:tcPr>
            <w:tcW w:w="911" w:type="pct"/>
            <w:noWrap/>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Q6项实际得分总和：</w:t>
            </w:r>
          </w:p>
        </w:tc>
        <w:tc>
          <w:tcPr>
            <w:tcW w:w="1751" w:type="pct"/>
            <w:gridSpan w:val="4"/>
            <w:noWrap/>
            <w:tcMar>
              <w:top w:w="15" w:type="dxa"/>
              <w:left w:w="15" w:type="dxa"/>
              <w:right w:w="15" w:type="dxa"/>
            </w:tcMar>
            <w:vAlign w:val="center"/>
          </w:tcPr>
          <w:p>
            <w:pPr>
              <w:jc w:val="left"/>
              <w:rPr>
                <w:rFonts w:hint="default" w:ascii="Times New Roman" w:hAnsi="Times New Roman" w:eastAsia="仿宋_GB2312" w:cs="Times New Roman"/>
                <w:i w:val="0"/>
                <w:color w:val="FF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2336" w:type="pct"/>
            <w:gridSpan w:val="7"/>
            <w:vMerge w:val="continue"/>
            <w:noWrap w:val="0"/>
            <w:tcMar>
              <w:top w:w="15" w:type="dxa"/>
              <w:left w:w="15" w:type="dxa"/>
              <w:right w:w="15" w:type="dxa"/>
            </w:tcMar>
            <w:vAlign w:val="center"/>
          </w:tcPr>
          <w:p>
            <w:pPr>
              <w:jc w:val="center"/>
              <w:rPr>
                <w:rFonts w:hint="default" w:ascii="Times New Roman" w:hAnsi="Times New Roman" w:eastAsia="仿宋_GB2312" w:cs="Times New Roman"/>
                <w:b/>
                <w:i w:val="0"/>
                <w:color w:val="000000"/>
                <w:sz w:val="24"/>
                <w:szCs w:val="24"/>
                <w:highlight w:val="none"/>
                <w:u w:val="none"/>
              </w:rPr>
            </w:pPr>
          </w:p>
        </w:tc>
        <w:tc>
          <w:tcPr>
            <w:tcW w:w="911" w:type="pct"/>
            <w:noWrap/>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P实际装配率总和：</w:t>
            </w:r>
          </w:p>
        </w:tc>
        <w:tc>
          <w:tcPr>
            <w:tcW w:w="1751" w:type="pct"/>
            <w:gridSpan w:val="4"/>
            <w:noWrap/>
            <w:tcMar>
              <w:top w:w="15" w:type="dxa"/>
              <w:left w:w="15" w:type="dxa"/>
              <w:right w:w="15" w:type="dxa"/>
            </w:tcMar>
            <w:vAlign w:val="center"/>
          </w:tcPr>
          <w:p>
            <w:pPr>
              <w:jc w:val="left"/>
              <w:rPr>
                <w:rFonts w:hint="default" w:ascii="Times New Roman" w:hAnsi="Times New Roman" w:eastAsia="仿宋_GB2312" w:cs="Times New Roman"/>
                <w:i w:val="0"/>
                <w:color w:val="FF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0" w:hRule="atLeast"/>
        </w:trPr>
        <w:tc>
          <w:tcPr>
            <w:tcW w:w="2336" w:type="pct"/>
            <w:gridSpan w:val="7"/>
            <w:vMerge w:val="restart"/>
            <w:noWrap w:val="0"/>
            <w:tcMar>
              <w:top w:w="15" w:type="dxa"/>
              <w:left w:w="15" w:type="dxa"/>
              <w:right w:w="15" w:type="dxa"/>
            </w:tcMar>
            <w:vAlign w:val="top"/>
          </w:tcPr>
          <w:p>
            <w:pPr>
              <w:keepNext w:val="0"/>
              <w:keepLines w:val="0"/>
              <w:widowControl/>
              <w:suppressLineNumbers w:val="0"/>
              <w:jc w:val="left"/>
              <w:textAlignment w:val="top"/>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建设单位（盖公章）：</w:t>
            </w:r>
          </w:p>
        </w:tc>
        <w:tc>
          <w:tcPr>
            <w:tcW w:w="2663" w:type="pct"/>
            <w:gridSpan w:val="5"/>
            <w:vMerge w:val="restart"/>
            <w:noWrap w:val="0"/>
            <w:tcMar>
              <w:top w:w="15" w:type="dxa"/>
              <w:left w:w="15" w:type="dxa"/>
              <w:right w:w="15" w:type="dxa"/>
            </w:tcMar>
            <w:vAlign w:val="top"/>
          </w:tcPr>
          <w:p>
            <w:pPr>
              <w:keepNext w:val="0"/>
              <w:keepLines w:val="0"/>
              <w:widowControl/>
              <w:suppressLineNumbers w:val="0"/>
              <w:jc w:val="left"/>
              <w:textAlignment w:val="top"/>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设计单位（盖公章或设计业务章）：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2336" w:type="pct"/>
            <w:gridSpan w:val="7"/>
            <w:vMerge w:val="continue"/>
            <w:noWrap w:val="0"/>
            <w:tcMar>
              <w:top w:w="15" w:type="dxa"/>
              <w:left w:w="15" w:type="dxa"/>
              <w:right w:w="15" w:type="dxa"/>
            </w:tcMar>
            <w:vAlign w:val="top"/>
          </w:tcPr>
          <w:p>
            <w:pPr>
              <w:jc w:val="left"/>
              <w:rPr>
                <w:rFonts w:hint="default" w:ascii="Times New Roman" w:hAnsi="Times New Roman" w:eastAsia="仿宋_GB2312" w:cs="Times New Roman"/>
                <w:b/>
                <w:i w:val="0"/>
                <w:color w:val="000000"/>
                <w:sz w:val="24"/>
                <w:szCs w:val="24"/>
                <w:highlight w:val="none"/>
                <w:u w:val="none"/>
              </w:rPr>
            </w:pPr>
          </w:p>
        </w:tc>
        <w:tc>
          <w:tcPr>
            <w:tcW w:w="2663" w:type="pct"/>
            <w:gridSpan w:val="5"/>
            <w:vMerge w:val="continue"/>
            <w:noWrap w:val="0"/>
            <w:tcMar>
              <w:top w:w="15" w:type="dxa"/>
              <w:left w:w="15" w:type="dxa"/>
              <w:right w:w="15" w:type="dxa"/>
            </w:tcMar>
            <w:vAlign w:val="top"/>
          </w:tcPr>
          <w:p>
            <w:pPr>
              <w:jc w:val="left"/>
              <w:rPr>
                <w:rFonts w:hint="default" w:ascii="Times New Roman" w:hAnsi="Times New Roman" w:eastAsia="仿宋_GB2312" w:cs="Times New Roman"/>
                <w:b/>
                <w:i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5" w:hRule="atLeast"/>
        </w:trPr>
        <w:tc>
          <w:tcPr>
            <w:tcW w:w="5000" w:type="pct"/>
            <w:gridSpan w:val="12"/>
            <w:noWrap w:val="0"/>
            <w:tcMar>
              <w:top w:w="15" w:type="dxa"/>
              <w:left w:w="15" w:type="dxa"/>
              <w:right w:w="15" w:type="dxa"/>
            </w:tcMar>
            <w:vAlign w:val="top"/>
          </w:tcPr>
          <w:p>
            <w:pPr>
              <w:keepNext w:val="0"/>
              <w:keepLines w:val="0"/>
              <w:widowControl/>
              <w:suppressLineNumbers w:val="0"/>
              <w:jc w:val="left"/>
              <w:textAlignment w:val="top"/>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专家审核结论：</w:t>
            </w:r>
            <w:r>
              <w:rPr>
                <w:rFonts w:hint="default" w:ascii="Times New Roman" w:hAnsi="Times New Roman" w:eastAsia="仿宋_GB2312" w:cs="Times New Roman"/>
                <w:b/>
                <w:i w:val="0"/>
                <w:color w:val="000000"/>
                <w:kern w:val="0"/>
                <w:sz w:val="24"/>
                <w:szCs w:val="24"/>
                <w:highlight w:val="none"/>
                <w:u w:val="none"/>
                <w:lang w:val="en-US" w:eastAsia="zh-CN" w:bidi="ar"/>
              </w:rPr>
              <w:br w:type="textWrapping"/>
            </w:r>
            <w:r>
              <w:rPr>
                <w:rFonts w:hint="default" w:ascii="Times New Roman" w:hAnsi="Times New Roman" w:eastAsia="仿宋_GB2312" w:cs="Times New Roman"/>
                <w:b/>
                <w:i w:val="0"/>
                <w:color w:val="000000"/>
                <w:kern w:val="0"/>
                <w:sz w:val="24"/>
                <w:szCs w:val="24"/>
                <w:highlight w:val="none"/>
                <w:u w:val="none"/>
                <w:lang w:val="en-US" w:eastAsia="zh-CN" w:bidi="ar"/>
              </w:rPr>
              <w:br w:type="textWrapping"/>
            </w:r>
            <w:r>
              <w:rPr>
                <w:rFonts w:hint="default" w:ascii="Times New Roman" w:hAnsi="Times New Roman" w:eastAsia="仿宋_GB2312" w:cs="Times New Roman"/>
                <w:b/>
                <w:i w:val="0"/>
                <w:color w:val="000000"/>
                <w:kern w:val="0"/>
                <w:sz w:val="24"/>
                <w:szCs w:val="24"/>
                <w:highlight w:val="none"/>
                <w:u w:val="none"/>
                <w:lang w:val="en-US" w:eastAsia="zh-CN" w:bidi="ar"/>
              </w:rPr>
              <w:t xml:space="preserve">       项目设计阶段技术评分 □满足 □不满足 广东省《装配式建筑评价标准》（DBJ/T15-163-2019）要求。</w:t>
            </w:r>
            <w:r>
              <w:rPr>
                <w:rFonts w:hint="default" w:ascii="Times New Roman" w:hAnsi="Times New Roman" w:eastAsia="仿宋_GB2312" w:cs="Times New Roman"/>
                <w:b/>
                <w:i w:val="0"/>
                <w:color w:val="000000"/>
                <w:kern w:val="0"/>
                <w:sz w:val="24"/>
                <w:szCs w:val="24"/>
                <w:highlight w:val="none"/>
                <w:u w:val="none"/>
                <w:lang w:val="en-US" w:eastAsia="zh-CN" w:bidi="ar"/>
              </w:rPr>
              <w:br w:type="textWrapping"/>
            </w:r>
            <w:r>
              <w:rPr>
                <w:rFonts w:hint="default" w:ascii="Times New Roman" w:hAnsi="Times New Roman" w:eastAsia="仿宋_GB2312" w:cs="Times New Roman"/>
                <w:b/>
                <w:i w:val="0"/>
                <w:color w:val="000000"/>
                <w:kern w:val="0"/>
                <w:sz w:val="24"/>
                <w:szCs w:val="24"/>
                <w:highlight w:val="none"/>
                <w:u w:val="none"/>
                <w:lang w:val="en-US" w:eastAsia="zh-CN" w:bidi="ar"/>
              </w:rPr>
              <w:br w:type="textWrapping"/>
            </w:r>
            <w:r>
              <w:rPr>
                <w:rFonts w:hint="default" w:ascii="Times New Roman" w:hAnsi="Times New Roman" w:eastAsia="仿宋_GB2312" w:cs="Times New Roman"/>
                <w:b/>
                <w:i w:val="0"/>
                <w:color w:val="000000"/>
                <w:kern w:val="0"/>
                <w:sz w:val="24"/>
                <w:szCs w:val="24"/>
                <w:highlight w:val="none"/>
                <w:u w:val="none"/>
                <w:lang w:val="en-US" w:eastAsia="zh-CN" w:bidi="ar"/>
              </w:rPr>
              <w:t xml:space="preserve">       具体评审意见详见附件。</w:t>
            </w:r>
            <w:r>
              <w:rPr>
                <w:rFonts w:hint="default" w:ascii="Times New Roman" w:hAnsi="Times New Roman" w:eastAsia="仿宋_GB2312" w:cs="Times New Roman"/>
                <w:b/>
                <w:i w:val="0"/>
                <w:color w:val="000000"/>
                <w:kern w:val="0"/>
                <w:sz w:val="24"/>
                <w:szCs w:val="24"/>
                <w:highlight w:val="none"/>
                <w:u w:val="none"/>
                <w:lang w:val="en-US" w:eastAsia="zh-CN" w:bidi="ar"/>
              </w:rPr>
              <w:br w:type="textWrapping"/>
            </w:r>
            <w:r>
              <w:rPr>
                <w:rFonts w:hint="default" w:ascii="Times New Roman" w:hAnsi="Times New Roman" w:eastAsia="仿宋_GB2312" w:cs="Times New Roman"/>
                <w:b/>
                <w:i w:val="0"/>
                <w:color w:val="000000"/>
                <w:kern w:val="0"/>
                <w:sz w:val="24"/>
                <w:szCs w:val="24"/>
                <w:highlight w:val="none"/>
                <w:u w:val="none"/>
                <w:lang w:val="en-US" w:eastAsia="zh-CN" w:bidi="ar"/>
              </w:rPr>
              <w:br w:type="textWrapping"/>
            </w:r>
            <w:r>
              <w:rPr>
                <w:rFonts w:hint="default" w:ascii="Times New Roman" w:hAnsi="Times New Roman" w:eastAsia="仿宋_GB2312" w:cs="Times New Roman"/>
                <w:b/>
                <w:i w:val="0"/>
                <w:color w:val="000000"/>
                <w:kern w:val="0"/>
                <w:sz w:val="24"/>
                <w:szCs w:val="24"/>
                <w:highlight w:val="none"/>
                <w:u w:val="none"/>
                <w:lang w:val="en-US" w:eastAsia="zh-CN" w:bidi="ar"/>
              </w:rPr>
              <w:t>专家签名：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0" w:hRule="atLeast"/>
        </w:trPr>
        <w:tc>
          <w:tcPr>
            <w:tcW w:w="5000" w:type="pct"/>
            <w:gridSpan w:val="12"/>
            <w:noWrap w:val="0"/>
            <w:tcMar>
              <w:top w:w="15" w:type="dxa"/>
              <w:left w:w="15" w:type="dxa"/>
              <w:right w:w="15" w:type="dxa"/>
            </w:tcMar>
            <w:vAlign w:val="top"/>
          </w:tcPr>
          <w:p>
            <w:pPr>
              <w:keepNext w:val="0"/>
              <w:keepLines w:val="0"/>
              <w:widowControl/>
              <w:suppressLineNumbers w:val="0"/>
              <w:spacing w:after="240" w:afterAutospacing="0"/>
              <w:jc w:val="left"/>
              <w:textAlignment w:val="top"/>
              <w:rPr>
                <w:rFonts w:hint="default" w:ascii="Times New Roman" w:hAnsi="Times New Roman" w:eastAsia="仿宋_GB2312" w:cs="Times New Roman"/>
                <w:b/>
                <w:i w:val="0"/>
                <w:color w:val="000000"/>
                <w:sz w:val="24"/>
                <w:szCs w:val="24"/>
                <w:highlight w:val="none"/>
                <w:u w:val="none"/>
              </w:rPr>
            </w:pPr>
            <w:r>
              <w:rPr>
                <w:rFonts w:hint="default" w:ascii="Times New Roman" w:hAnsi="Times New Roman" w:eastAsia="仿宋_GB2312" w:cs="Times New Roman"/>
                <w:b/>
                <w:i w:val="0"/>
                <w:color w:val="000000"/>
                <w:kern w:val="0"/>
                <w:sz w:val="24"/>
                <w:szCs w:val="24"/>
                <w:highlight w:val="none"/>
                <w:u w:val="none"/>
                <w:lang w:val="en-US" w:eastAsia="zh-CN" w:bidi="ar"/>
              </w:rPr>
              <w:t>注 1：表中带“*”项的分值采用“内插法”计算，计算结果取小数点后 1 位。</w:t>
            </w:r>
            <w:r>
              <w:rPr>
                <w:rFonts w:hint="default" w:ascii="Times New Roman" w:hAnsi="Times New Roman" w:eastAsia="仿宋_GB2312" w:cs="Times New Roman"/>
                <w:b/>
                <w:i w:val="0"/>
                <w:color w:val="000000"/>
                <w:kern w:val="0"/>
                <w:sz w:val="24"/>
                <w:szCs w:val="24"/>
                <w:highlight w:val="none"/>
                <w:u w:val="none"/>
                <w:lang w:val="en-US" w:eastAsia="zh-CN" w:bidi="ar"/>
              </w:rPr>
              <w:br w:type="textWrapping"/>
            </w:r>
            <w:r>
              <w:rPr>
                <w:rFonts w:hint="default" w:ascii="Times New Roman" w:hAnsi="Times New Roman" w:eastAsia="仿宋_GB2312" w:cs="Times New Roman"/>
                <w:b/>
                <w:i w:val="0"/>
                <w:color w:val="000000"/>
                <w:kern w:val="0"/>
                <w:sz w:val="24"/>
                <w:szCs w:val="24"/>
                <w:highlight w:val="none"/>
                <w:u w:val="none"/>
                <w:lang w:val="en-US" w:eastAsia="zh-CN" w:bidi="ar"/>
              </w:rPr>
              <w:t>注 2：Q51 合计得分如大于 10 分，按10分计算，Q51a 不应与 Q1a 同时得分，Q1 最低得分可包含 Q51 得分，Q1 与 Q51 合计得分不大于 50分；Q52 不应与 Q2b、Q2d 同时得分，Q2 最低得分可包含 Q52 得分； Q53 不应与 Q3b、Q3c、Q3d、Q3e 同时得分。</w:t>
            </w:r>
            <w:r>
              <w:rPr>
                <w:rFonts w:hint="default" w:ascii="Times New Roman" w:hAnsi="Times New Roman" w:eastAsia="仿宋_GB2312" w:cs="Times New Roman"/>
                <w:b/>
                <w:i w:val="0"/>
                <w:color w:val="000000"/>
                <w:kern w:val="0"/>
                <w:sz w:val="24"/>
                <w:szCs w:val="24"/>
                <w:highlight w:val="none"/>
                <w:u w:val="none"/>
                <w:lang w:val="en-US" w:eastAsia="zh-CN" w:bidi="ar"/>
              </w:rPr>
              <w:br w:type="textWrapping"/>
            </w:r>
            <w:r>
              <w:rPr>
                <w:rFonts w:hint="default" w:ascii="Times New Roman" w:hAnsi="Times New Roman" w:eastAsia="仿宋_GB2312" w:cs="Times New Roman"/>
                <w:b/>
                <w:i w:val="0"/>
                <w:color w:val="000000"/>
                <w:kern w:val="0"/>
                <w:sz w:val="24"/>
                <w:szCs w:val="24"/>
                <w:highlight w:val="none"/>
                <w:u w:val="none"/>
                <w:lang w:val="en-US" w:eastAsia="zh-CN" w:bidi="ar"/>
              </w:rPr>
              <w:t>注 3：单元式幕墙满足保温、隔热节能指标时，可参照 Q2b 进行评价。</w:t>
            </w:r>
          </w:p>
        </w:tc>
      </w:tr>
    </w:tbl>
    <w:p>
      <w:pPr>
        <w:numPr>
          <w:ilvl w:val="0"/>
          <w:numId w:val="0"/>
        </w:numPr>
        <w:jc w:val="left"/>
        <w:rPr>
          <w:rFonts w:hint="default" w:ascii="Times New Roman" w:hAnsi="Times New Roman" w:eastAsia="仿宋_GB2312" w:cs="Times New Roman"/>
          <w:b w:val="0"/>
          <w:bCs w:val="0"/>
          <w:sz w:val="32"/>
          <w:szCs w:val="32"/>
          <w:highlight w:val="none"/>
          <w:lang w:val="en-US" w:eastAsia="zh-CN"/>
        </w:rPr>
        <w:sectPr>
          <w:pgSz w:w="23811" w:h="16838" w:orient="landscape"/>
          <w:pgMar w:top="1803" w:right="1440" w:bottom="1803" w:left="1440" w:header="851" w:footer="992" w:gutter="0"/>
          <w:cols w:space="720" w:num="1"/>
          <w:rtlGutter w:val="0"/>
          <w:docGrid w:type="lines" w:linePitch="315" w:charSpace="0"/>
        </w:sectPr>
      </w:pPr>
    </w:p>
    <w:p>
      <w:pPr>
        <w:rPr>
          <w:highlight w:val="none"/>
        </w:rPr>
      </w:pPr>
    </w:p>
    <w:p>
      <w:pPr>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黑体" w:cs="Times New Roman"/>
          <w:b w:val="0"/>
          <w:bCs w:val="0"/>
          <w:sz w:val="32"/>
          <w:szCs w:val="32"/>
          <w:highlight w:val="none"/>
          <w:lang w:val="en-US" w:eastAsia="zh-CN"/>
        </w:rPr>
        <w:t>附件</w:t>
      </w:r>
      <w:r>
        <w:rPr>
          <w:rFonts w:hint="eastAsia" w:ascii="Times New Roman" w:hAnsi="Times New Roman" w:eastAsia="黑体" w:cs="Times New Roman"/>
          <w:b w:val="0"/>
          <w:bCs w:val="0"/>
          <w:sz w:val="32"/>
          <w:szCs w:val="32"/>
          <w:highlight w:val="none"/>
          <w:lang w:val="en-US" w:eastAsia="zh-CN"/>
        </w:rPr>
        <w:t>6</w:t>
      </w:r>
    </w:p>
    <w:p>
      <w:pPr>
        <w:widowControl/>
        <w:spacing w:before="120" w:line="281" w:lineRule="exact"/>
        <w:jc w:val="both"/>
        <w:rPr>
          <w:rFonts w:ascii="Times New Roman" w:hAnsi="Times New Roman" w:cs="Times New Roman"/>
          <w:b/>
          <w:bCs/>
          <w:sz w:val="28"/>
          <w:szCs w:val="28"/>
          <w:highlight w:val="none"/>
        </w:rPr>
      </w:pPr>
    </w:p>
    <w:p>
      <w:pPr>
        <w:widowControl/>
        <w:spacing w:before="120" w:line="281" w:lineRule="exact"/>
        <w:jc w:val="center"/>
        <w:rPr>
          <w:rFonts w:ascii="Times New Roman" w:hAnsi="Times New Roman" w:cs="Times New Roman"/>
          <w:b/>
          <w:bCs/>
          <w:sz w:val="28"/>
          <w:szCs w:val="28"/>
          <w:highlight w:val="none"/>
        </w:rPr>
      </w:pPr>
    </w:p>
    <w:p>
      <w:pPr>
        <w:widowControl/>
        <w:spacing w:before="120" w:line="281" w:lineRule="exact"/>
        <w:jc w:val="center"/>
        <w:rPr>
          <w:rFonts w:ascii="Times New Roman" w:hAnsi="Times New Roman" w:cs="Times New Roman"/>
          <w:b/>
          <w:bCs/>
          <w:sz w:val="28"/>
          <w:szCs w:val="28"/>
          <w:highlight w:val="none"/>
        </w:rPr>
      </w:pPr>
    </w:p>
    <w:p>
      <w:pPr>
        <w:widowControl/>
        <w:spacing w:before="120" w:line="281" w:lineRule="exact"/>
        <w:rPr>
          <w:rFonts w:ascii="Times New Roman" w:hAnsi="Times New Roman" w:cs="Times New Roman"/>
          <w:b/>
          <w:bCs/>
          <w:sz w:val="28"/>
          <w:szCs w:val="28"/>
          <w:highlight w:val="none"/>
        </w:rPr>
      </w:pPr>
    </w:p>
    <w:p>
      <w:pPr>
        <w:widowControl/>
        <w:spacing w:before="120" w:line="281" w:lineRule="exact"/>
        <w:rPr>
          <w:rFonts w:ascii="Times New Roman" w:hAnsi="Times New Roman" w:cs="Times New Roman"/>
          <w:b/>
          <w:bCs/>
          <w:sz w:val="28"/>
          <w:szCs w:val="28"/>
          <w:highlight w:val="none"/>
        </w:rPr>
      </w:pPr>
    </w:p>
    <w:p>
      <w:pPr>
        <w:widowControl/>
        <w:spacing w:before="120" w:line="281" w:lineRule="exact"/>
        <w:jc w:val="center"/>
        <w:rPr>
          <w:rFonts w:ascii="Times New Roman" w:hAnsi="Times New Roman" w:cs="Times New Roman"/>
          <w:b/>
          <w:bCs/>
          <w:sz w:val="28"/>
          <w:szCs w:val="28"/>
          <w:highlight w:val="none"/>
        </w:rPr>
      </w:pPr>
    </w:p>
    <w:p>
      <w:pPr>
        <w:widowControl/>
        <w:spacing w:before="120"/>
        <w:jc w:val="center"/>
        <w:rPr>
          <w:rFonts w:ascii="Times New Roman" w:hAnsi="Times New Roman" w:cs="Times New Roman"/>
          <w:b/>
          <w:bCs/>
          <w:sz w:val="44"/>
          <w:szCs w:val="44"/>
          <w:highlight w:val="none"/>
        </w:rPr>
      </w:pPr>
      <w:r>
        <w:rPr>
          <w:rFonts w:hint="eastAsia" w:ascii="Times New Roman" w:hAnsi="Times New Roman" w:cs="Times New Roman"/>
          <w:b/>
          <w:bCs/>
          <w:sz w:val="44"/>
          <w:szCs w:val="44"/>
          <w:highlight w:val="none"/>
          <w:lang w:eastAsia="zh-CN"/>
        </w:rPr>
        <w:t>汕头</w:t>
      </w:r>
      <w:r>
        <w:rPr>
          <w:rFonts w:hint="default" w:ascii="Times New Roman" w:hAnsi="Times New Roman" w:cs="Times New Roman"/>
          <w:b/>
          <w:bCs/>
          <w:sz w:val="44"/>
          <w:szCs w:val="44"/>
          <w:highlight w:val="none"/>
        </w:rPr>
        <w:t>市装配式建筑项目实施方案</w:t>
      </w:r>
    </w:p>
    <w:p>
      <w:pPr>
        <w:widowControl/>
        <w:spacing w:before="120"/>
        <w:jc w:val="center"/>
        <w:rPr>
          <w:rFonts w:ascii="Times New Roman" w:hAnsi="Times New Roman" w:cs="Times New Roman"/>
          <w:b/>
          <w:bCs/>
          <w:sz w:val="28"/>
          <w:szCs w:val="28"/>
          <w:highlight w:val="none"/>
        </w:rPr>
      </w:pPr>
      <w:r>
        <w:rPr>
          <w:rFonts w:hint="default" w:ascii="Times New Roman" w:hAnsi="Times New Roman" w:cs="Times New Roman"/>
          <w:b/>
          <w:bCs/>
          <w:sz w:val="28"/>
          <w:szCs w:val="28"/>
          <w:highlight w:val="none"/>
        </w:rPr>
        <w:t>（参考格式）</w:t>
      </w:r>
    </w:p>
    <w:p>
      <w:pPr>
        <w:widowControl/>
        <w:spacing w:before="120"/>
        <w:jc w:val="center"/>
        <w:rPr>
          <w:rFonts w:ascii="Times New Roman" w:hAnsi="Times New Roman" w:cs="Times New Roman"/>
          <w:b/>
          <w:bCs/>
          <w:sz w:val="28"/>
          <w:szCs w:val="28"/>
          <w:highlight w:val="none"/>
        </w:rPr>
      </w:pPr>
    </w:p>
    <w:p>
      <w:pPr>
        <w:widowControl/>
        <w:spacing w:before="120" w:line="360" w:lineRule="auto"/>
        <w:jc w:val="center"/>
        <w:rPr>
          <w:rFonts w:ascii="Times New Roman" w:hAnsi="Times New Roman" w:cs="Times New Roman"/>
          <w:b/>
          <w:bCs/>
          <w:sz w:val="28"/>
          <w:szCs w:val="28"/>
          <w:highlight w:val="none"/>
        </w:rPr>
      </w:pPr>
    </w:p>
    <w:p>
      <w:pPr>
        <w:widowControl/>
        <w:spacing w:before="120" w:line="360" w:lineRule="auto"/>
        <w:jc w:val="center"/>
        <w:rPr>
          <w:rFonts w:ascii="Times New Roman" w:hAnsi="Times New Roman" w:cs="Times New Roman"/>
          <w:b/>
          <w:bCs/>
          <w:sz w:val="28"/>
          <w:szCs w:val="28"/>
          <w:highlight w:val="none"/>
        </w:rPr>
      </w:pPr>
    </w:p>
    <w:p>
      <w:pPr>
        <w:widowControl/>
        <w:spacing w:before="120" w:line="360" w:lineRule="auto"/>
        <w:jc w:val="center"/>
        <w:rPr>
          <w:rFonts w:ascii="Times New Roman" w:hAnsi="Times New Roman" w:cs="Times New Roman"/>
          <w:b/>
          <w:bCs/>
          <w:sz w:val="28"/>
          <w:szCs w:val="28"/>
          <w:highlight w:val="none"/>
        </w:rPr>
      </w:pPr>
    </w:p>
    <w:p>
      <w:pPr>
        <w:widowControl/>
        <w:spacing w:before="120" w:line="360" w:lineRule="auto"/>
        <w:jc w:val="center"/>
        <w:rPr>
          <w:rFonts w:ascii="Times New Roman" w:hAnsi="Times New Roman" w:cs="Times New Roman"/>
          <w:b/>
          <w:bCs/>
          <w:sz w:val="28"/>
          <w:szCs w:val="28"/>
          <w:highlight w:val="none"/>
        </w:rPr>
      </w:pPr>
    </w:p>
    <w:p>
      <w:pPr>
        <w:widowControl/>
        <w:spacing w:before="120"/>
        <w:jc w:val="center"/>
        <w:rPr>
          <w:rFonts w:ascii="Times New Roman" w:hAnsi="Times New Roman" w:cs="Times New Roman"/>
          <w:b/>
          <w:bCs/>
          <w:sz w:val="32"/>
          <w:szCs w:val="32"/>
          <w:highlight w:val="none"/>
        </w:rPr>
      </w:pPr>
    </w:p>
    <w:p>
      <w:pPr>
        <w:widowControl/>
        <w:adjustRightInd w:val="0"/>
        <w:snapToGrid w:val="0"/>
        <w:spacing w:before="120"/>
        <w:jc w:val="left"/>
        <w:rPr>
          <w:rFonts w:ascii="Times New Roman" w:hAnsi="Times New Roman" w:cs="Times New Roman"/>
          <w:b/>
          <w:bCs/>
          <w:sz w:val="32"/>
          <w:szCs w:val="32"/>
          <w:highlight w:val="none"/>
        </w:rPr>
      </w:pPr>
      <w:r>
        <w:rPr>
          <w:rFonts w:hint="default" w:ascii="Times New Roman" w:hAnsi="Times New Roman" w:cs="Times New Roman"/>
          <w:b/>
          <w:bCs/>
          <w:sz w:val="32"/>
          <w:szCs w:val="32"/>
          <w:highlight w:val="none"/>
        </w:rPr>
        <w:t xml:space="preserve">          项目名称：</w:t>
      </w:r>
      <w:r>
        <w:rPr>
          <w:rFonts w:hint="default" w:ascii="Times New Roman" w:hAnsi="Times New Roman" w:cs="Times New Roman"/>
          <w:b/>
          <w:bCs/>
          <w:sz w:val="32"/>
          <w:szCs w:val="32"/>
          <w:highlight w:val="none"/>
          <w:u w:val="single"/>
        </w:rPr>
        <w:t xml:space="preserve">                    </w:t>
      </w:r>
    </w:p>
    <w:p>
      <w:pPr>
        <w:widowControl/>
        <w:adjustRightInd w:val="0"/>
        <w:snapToGrid w:val="0"/>
        <w:spacing w:before="120"/>
        <w:jc w:val="left"/>
        <w:rPr>
          <w:rFonts w:ascii="Times New Roman" w:hAnsi="Times New Roman" w:cs="Times New Roman"/>
          <w:b/>
          <w:bCs/>
          <w:sz w:val="32"/>
          <w:szCs w:val="32"/>
          <w:highlight w:val="none"/>
        </w:rPr>
      </w:pPr>
      <w:r>
        <w:rPr>
          <w:rFonts w:hint="default" w:ascii="Times New Roman" w:hAnsi="Times New Roman" w:cs="Times New Roman"/>
          <w:b/>
          <w:bCs/>
          <w:sz w:val="32"/>
          <w:szCs w:val="32"/>
          <w:highlight w:val="none"/>
        </w:rPr>
        <w:t xml:space="preserve">          建设单位</w:t>
      </w:r>
      <w:r>
        <w:rPr>
          <w:rFonts w:hint="eastAsia" w:ascii="Times New Roman" w:hAnsi="Times New Roman" w:cs="Times New Roman"/>
          <w:b/>
          <w:bCs/>
          <w:sz w:val="32"/>
          <w:szCs w:val="32"/>
          <w:highlight w:val="none"/>
          <w:lang w:eastAsia="zh-CN"/>
        </w:rPr>
        <w:t>（</w:t>
      </w:r>
      <w:r>
        <w:rPr>
          <w:rFonts w:hint="default" w:ascii="Times New Roman" w:hAnsi="Times New Roman" w:cs="Times New Roman"/>
          <w:b/>
          <w:bCs/>
          <w:sz w:val="32"/>
          <w:szCs w:val="32"/>
          <w:highlight w:val="none"/>
        </w:rPr>
        <w:t>盖章</w:t>
      </w:r>
      <w:r>
        <w:rPr>
          <w:rFonts w:hint="eastAsia" w:ascii="Times New Roman" w:hAnsi="Times New Roman" w:cs="Times New Roman"/>
          <w:b/>
          <w:bCs/>
          <w:sz w:val="32"/>
          <w:szCs w:val="32"/>
          <w:highlight w:val="none"/>
          <w:lang w:eastAsia="zh-CN"/>
        </w:rPr>
        <w:t>）</w:t>
      </w:r>
      <w:r>
        <w:rPr>
          <w:rFonts w:hint="default" w:ascii="Times New Roman" w:hAnsi="Times New Roman" w:cs="Times New Roman"/>
          <w:b/>
          <w:bCs/>
          <w:sz w:val="32"/>
          <w:szCs w:val="32"/>
          <w:highlight w:val="none"/>
        </w:rPr>
        <w:t>：</w:t>
      </w:r>
      <w:r>
        <w:rPr>
          <w:rFonts w:hint="default" w:ascii="Times New Roman" w:hAnsi="Times New Roman" w:cs="Times New Roman"/>
          <w:b/>
          <w:bCs/>
          <w:sz w:val="32"/>
          <w:szCs w:val="32"/>
          <w:highlight w:val="none"/>
          <w:u w:val="single"/>
        </w:rPr>
        <w:t xml:space="preserve">                    </w:t>
      </w:r>
      <w:r>
        <w:rPr>
          <w:rFonts w:hint="default" w:ascii="Times New Roman" w:hAnsi="Times New Roman" w:cs="Times New Roman"/>
          <w:b/>
          <w:bCs/>
          <w:sz w:val="32"/>
          <w:szCs w:val="32"/>
          <w:highlight w:val="none"/>
        </w:rPr>
        <w:t xml:space="preserve"> </w:t>
      </w:r>
    </w:p>
    <w:p>
      <w:pPr>
        <w:widowControl/>
        <w:adjustRightInd w:val="0"/>
        <w:snapToGrid w:val="0"/>
        <w:spacing w:before="120"/>
        <w:rPr>
          <w:rFonts w:ascii="Times New Roman" w:hAnsi="Times New Roman" w:cs="Times New Roman"/>
          <w:b/>
          <w:bCs/>
          <w:sz w:val="28"/>
          <w:szCs w:val="28"/>
          <w:highlight w:val="none"/>
        </w:rPr>
      </w:pPr>
    </w:p>
    <w:p>
      <w:pPr>
        <w:widowControl/>
        <w:adjustRightInd w:val="0"/>
        <w:snapToGrid w:val="0"/>
        <w:spacing w:before="120"/>
        <w:rPr>
          <w:rFonts w:ascii="Times New Roman" w:hAnsi="Times New Roman" w:cs="Times New Roman"/>
          <w:b/>
          <w:bCs/>
          <w:sz w:val="28"/>
          <w:szCs w:val="28"/>
          <w:highlight w:val="none"/>
        </w:rPr>
      </w:pPr>
    </w:p>
    <w:p>
      <w:pPr>
        <w:widowControl/>
        <w:adjustRightInd w:val="0"/>
        <w:snapToGrid w:val="0"/>
        <w:spacing w:before="120"/>
        <w:rPr>
          <w:rFonts w:ascii="Times New Roman" w:hAnsi="Times New Roman" w:cs="Times New Roman"/>
          <w:b/>
          <w:bCs/>
          <w:sz w:val="28"/>
          <w:szCs w:val="28"/>
          <w:highlight w:val="none"/>
        </w:rPr>
      </w:pPr>
    </w:p>
    <w:p>
      <w:pPr>
        <w:widowControl/>
        <w:adjustRightInd w:val="0"/>
        <w:snapToGrid w:val="0"/>
        <w:spacing w:before="120"/>
        <w:rPr>
          <w:rFonts w:ascii="Times New Roman" w:hAnsi="Times New Roman" w:cs="Times New Roman"/>
          <w:b/>
          <w:bCs/>
          <w:sz w:val="28"/>
          <w:szCs w:val="28"/>
          <w:highlight w:val="none"/>
        </w:rPr>
      </w:pPr>
    </w:p>
    <w:p>
      <w:pPr>
        <w:widowControl/>
        <w:adjustRightInd w:val="0"/>
        <w:snapToGrid w:val="0"/>
        <w:spacing w:before="120"/>
        <w:rPr>
          <w:rFonts w:ascii="Times New Roman" w:hAnsi="Times New Roman" w:cs="Times New Roman"/>
          <w:b/>
          <w:bCs/>
          <w:sz w:val="28"/>
          <w:szCs w:val="28"/>
          <w:highlight w:val="none"/>
        </w:rPr>
      </w:pPr>
    </w:p>
    <w:p>
      <w:pPr>
        <w:widowControl/>
        <w:adjustRightInd w:val="0"/>
        <w:snapToGrid w:val="0"/>
        <w:spacing w:before="120"/>
        <w:jc w:val="center"/>
        <w:rPr>
          <w:rFonts w:ascii="Times New Roman" w:hAnsi="Times New Roman" w:cs="Times New Roman"/>
          <w:b/>
          <w:bCs/>
          <w:sz w:val="28"/>
          <w:szCs w:val="28"/>
          <w:highlight w:val="none"/>
        </w:rPr>
      </w:pPr>
      <w:r>
        <w:rPr>
          <w:rFonts w:hint="default" w:ascii="Times New Roman" w:hAnsi="Times New Roman" w:cs="Times New Roman"/>
          <w:b/>
          <w:bCs/>
          <w:sz w:val="28"/>
          <w:szCs w:val="28"/>
          <w:highlight w:val="none"/>
        </w:rPr>
        <w:t>202X年XX月XX日</w:t>
      </w:r>
    </w:p>
    <w:p>
      <w:pPr>
        <w:pStyle w:val="18"/>
        <w:adjustRightInd w:val="0"/>
        <w:snapToGrid w:val="0"/>
        <w:spacing w:before="0"/>
        <w:jc w:val="center"/>
        <w:rPr>
          <w:rFonts w:ascii="Times New Roman" w:hAnsi="Times New Roman" w:eastAsia="仿宋_GB2312" w:cs="Times New Roman"/>
          <w:color w:val="auto"/>
          <w:sz w:val="44"/>
          <w:szCs w:val="44"/>
          <w:highlight w:val="none"/>
          <w:lang w:val="zh-CN"/>
        </w:rPr>
      </w:pPr>
      <w:r>
        <w:rPr>
          <w:rFonts w:hint="default" w:ascii="Times New Roman" w:hAnsi="Times New Roman" w:eastAsia="仿宋_GB2312" w:cs="Times New Roman"/>
          <w:color w:val="auto"/>
          <w:sz w:val="44"/>
          <w:szCs w:val="44"/>
          <w:highlight w:val="none"/>
          <w:lang w:val="zh-CN"/>
        </w:rPr>
        <w:t>目录</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一、项目概况</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二、管理工作机制</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（一）建设单位统筹管理工作机制</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（二）工程总承包（EPC）模式情况</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（三）装配式建筑验收制度</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三、装配式建筑的设计</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（一）建筑设计</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（二）结构设计</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（三）装修和机电设计</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四、装配式施工策划</w:t>
      </w:r>
    </w:p>
    <w:p>
      <w:pPr>
        <w:adjustRightInd w:val="0"/>
        <w:snapToGrid w:val="0"/>
        <w:spacing w:line="520" w:lineRule="exact"/>
        <w:ind w:firstLine="320" w:firstLineChars="100"/>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（一）施工总平面布置和施工计划</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（二）预制构件生产和运输</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（三）起重设备和吊装策划</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（四）模板施工和外围护设施</w:t>
      </w:r>
      <w:r>
        <w:rPr>
          <w:rFonts w:hint="default" w:ascii="Times New Roman" w:hAnsi="Times New Roman" w:eastAsia="仿宋_GB2312" w:cs="Times New Roman"/>
          <w:bCs/>
          <w:sz w:val="32"/>
          <w:szCs w:val="32"/>
          <w:highlight w:val="none"/>
        </w:rPr>
        <w:br w:type="textWrapping"/>
      </w:r>
      <w:r>
        <w:rPr>
          <w:rFonts w:hint="default" w:ascii="Times New Roman" w:hAnsi="Times New Roman" w:eastAsia="仿宋_GB2312" w:cs="Times New Roman"/>
          <w:bCs/>
          <w:sz w:val="32"/>
          <w:szCs w:val="32"/>
          <w:highlight w:val="none"/>
        </w:rPr>
        <w:t xml:space="preserve">   （五）标准层装配化施工流程</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五、主体结构施工</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（一）预制构件吊装工艺</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（二）固定支撑体系</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（三）连接部位的施工工艺</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六、围护墙和内隔墙</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（一）非承重围护墙非砌筑</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（二）围护墙与装饰、保温隔热集成一体化</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（三）内隔墙非砌筑</w:t>
      </w:r>
    </w:p>
    <w:p>
      <w:pPr>
        <w:adjustRightInd w:val="0"/>
        <w:snapToGrid w:val="0"/>
        <w:spacing w:line="520" w:lineRule="exact"/>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w:t>
      </w:r>
      <w:r>
        <w:rPr>
          <w:rFonts w:ascii="Times New Roman" w:hAnsi="Times New Roman" w:eastAsia="仿宋_GB2312" w:cs="Times New Roman"/>
          <w:bCs/>
          <w:sz w:val="32"/>
          <w:szCs w:val="32"/>
          <w:highlight w:val="none"/>
        </w:rPr>
        <w:t xml:space="preserve">  </w:t>
      </w:r>
      <w:r>
        <w:rPr>
          <w:rFonts w:hint="default" w:ascii="Times New Roman" w:hAnsi="Times New Roman" w:eastAsia="仿宋_GB2312" w:cs="Times New Roman"/>
          <w:bCs/>
          <w:sz w:val="32"/>
          <w:szCs w:val="32"/>
          <w:highlight w:val="none"/>
        </w:rPr>
        <w:t>（四）内隔墙与管线、装修集成一体化</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七、装修和机电</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（一）全装修</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（二）干式工法   </w:t>
      </w:r>
    </w:p>
    <w:p>
      <w:pPr>
        <w:adjustRightInd w:val="0"/>
        <w:snapToGrid w:val="0"/>
        <w:spacing w:line="520" w:lineRule="exact"/>
        <w:ind w:firstLine="320" w:firstLineChars="100"/>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（三）集成厨房   </w:t>
      </w:r>
    </w:p>
    <w:p>
      <w:pPr>
        <w:adjustRightInd w:val="0"/>
        <w:snapToGrid w:val="0"/>
        <w:spacing w:line="520" w:lineRule="exact"/>
        <w:ind w:firstLine="320" w:firstLineChars="100"/>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（四）集成卫生间</w:t>
      </w:r>
      <w:r>
        <w:rPr>
          <w:rFonts w:ascii="Times New Roman" w:hAnsi="Times New Roman" w:eastAsia="仿宋_GB2312" w:cs="Times New Roman"/>
          <w:bCs/>
          <w:sz w:val="32"/>
          <w:szCs w:val="32"/>
          <w:highlight w:val="none"/>
        </w:rPr>
        <w:t xml:space="preserve">   </w:t>
      </w:r>
    </w:p>
    <w:p>
      <w:pPr>
        <w:adjustRightInd w:val="0"/>
        <w:snapToGrid w:val="0"/>
        <w:spacing w:line="520" w:lineRule="exact"/>
        <w:ind w:firstLine="320" w:firstLineChars="100"/>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（五）机电装修一体化、管线分离</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八、绿色施工与信息化应用情况</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（一）</w:t>
      </w:r>
      <w:r>
        <w:rPr>
          <w:rFonts w:ascii="Times New Roman" w:hAnsi="Times New Roman" w:eastAsia="仿宋_GB2312" w:cs="Times New Roman"/>
          <w:bCs/>
          <w:sz w:val="32"/>
          <w:szCs w:val="32"/>
          <w:highlight w:val="none"/>
        </w:rPr>
        <w:t>BIM</w:t>
      </w:r>
      <w:r>
        <w:rPr>
          <w:rFonts w:hint="default" w:ascii="Times New Roman" w:hAnsi="Times New Roman" w:eastAsia="仿宋_GB2312" w:cs="Times New Roman"/>
          <w:bCs/>
          <w:sz w:val="32"/>
          <w:szCs w:val="32"/>
          <w:highlight w:val="none"/>
        </w:rPr>
        <w:t>应用情况</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（二）智能化应用情况</w:t>
      </w:r>
    </w:p>
    <w:p>
      <w:pPr>
        <w:adjustRightInd w:val="0"/>
        <w:snapToGrid w:val="0"/>
        <w:spacing w:line="520" w:lineRule="exact"/>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w:t>
      </w:r>
      <w:r>
        <w:rPr>
          <w:rFonts w:ascii="Times New Roman" w:hAnsi="Times New Roman" w:eastAsia="仿宋_GB2312" w:cs="Times New Roman"/>
          <w:bCs/>
          <w:sz w:val="32"/>
          <w:szCs w:val="32"/>
          <w:highlight w:val="none"/>
        </w:rPr>
        <w:t xml:space="preserve">  </w:t>
      </w:r>
      <w:r>
        <w:rPr>
          <w:rFonts w:hint="default" w:ascii="Times New Roman" w:hAnsi="Times New Roman" w:eastAsia="仿宋_GB2312" w:cs="Times New Roman"/>
          <w:bCs/>
          <w:sz w:val="32"/>
          <w:szCs w:val="32"/>
          <w:highlight w:val="none"/>
        </w:rPr>
        <w:t>（三）绿色施工策划与内容</w:t>
      </w:r>
    </w:p>
    <w:p>
      <w:pPr>
        <w:adjustRightInd w:val="0"/>
        <w:snapToGrid w:val="0"/>
        <w:spacing w:line="520" w:lineRule="exact"/>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九、安全保证措施</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十、</w:t>
      </w:r>
      <w:r>
        <w:rPr>
          <w:rFonts w:hint="eastAsia" w:ascii="Times New Roman" w:hAnsi="Times New Roman" w:eastAsia="仿宋_GB2312" w:cs="Times New Roman"/>
          <w:bCs/>
          <w:sz w:val="32"/>
          <w:szCs w:val="32"/>
          <w:highlight w:val="none"/>
          <w:lang w:eastAsia="zh-CN"/>
        </w:rPr>
        <w:t>其他</w:t>
      </w:r>
      <w:r>
        <w:rPr>
          <w:rFonts w:hint="default" w:ascii="Times New Roman" w:hAnsi="Times New Roman" w:eastAsia="仿宋_GB2312" w:cs="Times New Roman"/>
          <w:bCs/>
          <w:sz w:val="32"/>
          <w:szCs w:val="32"/>
          <w:highlight w:val="none"/>
        </w:rPr>
        <w:t>需要说明的内容</w:t>
      </w:r>
    </w:p>
    <w:p>
      <w:pPr>
        <w:adjustRightInd w:val="0"/>
        <w:snapToGrid w:val="0"/>
        <w:spacing w:line="520" w:lineRule="exact"/>
        <w:rPr>
          <w:rFonts w:ascii="Times New Roman" w:hAnsi="Times New Roman" w:eastAsia="仿宋_GB2312" w:cs="Times New Roman"/>
          <w:b/>
          <w:bCs/>
          <w:sz w:val="28"/>
          <w:szCs w:val="28"/>
          <w:highlight w:val="none"/>
        </w:rPr>
      </w:pPr>
    </w:p>
    <w:p>
      <w:pPr>
        <w:adjustRightInd w:val="0"/>
        <w:snapToGrid w:val="0"/>
        <w:spacing w:line="520" w:lineRule="exact"/>
        <w:rPr>
          <w:rFonts w:ascii="Times New Roman" w:hAnsi="Times New Roman" w:eastAsia="仿宋_GB2312" w:cs="Times New Roman"/>
          <w:b/>
          <w:bCs/>
          <w:sz w:val="28"/>
          <w:szCs w:val="28"/>
          <w:highlight w:val="none"/>
        </w:rPr>
        <w:sectPr>
          <w:headerReference r:id="rId11" w:type="default"/>
          <w:footerReference r:id="rId12" w:type="default"/>
          <w:footerReference r:id="rId13" w:type="even"/>
          <w:pgSz w:w="11906" w:h="16838"/>
          <w:pgMar w:top="2098" w:right="1247" w:bottom="1474" w:left="1587" w:header="851" w:footer="992" w:gutter="0"/>
          <w:cols w:space="720" w:num="1"/>
          <w:rtlGutter w:val="0"/>
          <w:docGrid w:type="lines" w:linePitch="312" w:charSpace="0"/>
        </w:sectPr>
      </w:pPr>
      <w:r>
        <w:rPr>
          <w:rFonts w:hint="default" w:ascii="Times New Roman" w:hAnsi="Times New Roman" w:eastAsia="仿宋_GB2312" w:cs="Times New Roman"/>
          <w:b/>
          <w:bCs/>
          <w:sz w:val="28"/>
          <w:szCs w:val="28"/>
          <w:highlight w:val="none"/>
        </w:rPr>
        <w:t>（注：各章节应注明页码）</w:t>
      </w:r>
    </w:p>
    <w:p>
      <w:pPr>
        <w:adjustRightInd w:val="0"/>
        <w:snapToGrid w:val="0"/>
        <w:spacing w:line="520" w:lineRule="exact"/>
        <w:rPr>
          <w:rFonts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装配式建筑项目实施方案应包含并不限于如下内容：</w:t>
      </w:r>
    </w:p>
    <w:p>
      <w:pPr>
        <w:adjustRightInd w:val="0"/>
        <w:snapToGrid w:val="0"/>
        <w:spacing w:line="520" w:lineRule="exact"/>
        <w:rPr>
          <w:rFonts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一、项目概况</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简要介绍项目的基本情况，包括项目位置、用地面积、建筑面积、容积率、项目楼栋情况。以列表的方式详细说明装配式建筑各楼栋情况、预制构件（含钢构件，以下同）种类情况、技术评分情况等。</w:t>
      </w:r>
    </w:p>
    <w:p>
      <w:pPr>
        <w:adjustRightInd w:val="0"/>
        <w:snapToGrid w:val="0"/>
        <w:spacing w:line="520" w:lineRule="exact"/>
        <w:rPr>
          <w:rFonts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二、管理工作机制</w:t>
      </w:r>
    </w:p>
    <w:p>
      <w:pPr>
        <w:adjustRightInd w:val="0"/>
        <w:snapToGrid w:val="0"/>
        <w:spacing w:line="520" w:lineRule="exact"/>
        <w:ind w:firstLine="368" w:firstLineChars="131"/>
        <w:rPr>
          <w:rFonts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（一）建设单位统筹管理工作机制</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1.参建各方情况，以及建设单位统筹协调参建各方的工作机制</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2.管理人员配置情况（包括：参加装配式建筑系列培训情况，附培训证明）</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3.关键工种产业工人实训情况（包括：构件吊装、套筒灌浆、装配式模板安装等关键工种产业工人岗前实训计划</w:t>
      </w:r>
      <w:r>
        <w:rPr>
          <w:rFonts w:hint="eastAsia" w:ascii="Times New Roman" w:hAnsi="Times New Roman" w:eastAsia="仿宋_GB2312" w:cs="Times New Roman"/>
          <w:bCs/>
          <w:sz w:val="28"/>
          <w:szCs w:val="28"/>
          <w:highlight w:val="none"/>
          <w:lang w:eastAsia="zh-CN"/>
        </w:rPr>
        <w:t>，</w:t>
      </w:r>
      <w:r>
        <w:rPr>
          <w:rFonts w:hint="default" w:ascii="Times New Roman" w:hAnsi="Times New Roman" w:eastAsia="仿宋_GB2312" w:cs="Times New Roman"/>
          <w:bCs/>
          <w:sz w:val="28"/>
          <w:szCs w:val="28"/>
          <w:highlight w:val="none"/>
        </w:rPr>
        <w:t>参加岗前实训及考核合格的产业工人情况）</w:t>
      </w:r>
    </w:p>
    <w:p>
      <w:pPr>
        <w:adjustRightInd w:val="0"/>
        <w:snapToGrid w:val="0"/>
        <w:spacing w:line="520" w:lineRule="exact"/>
        <w:ind w:firstLine="368" w:firstLineChars="131"/>
        <w:rPr>
          <w:rFonts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（二）工程总承包（EPC）模式情况</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若采用工程总承包（EPC）模式，详细说明工程总承包商的情况，工程总承包合同的服务内容（附工程总承包合同扫描件相关条款）。</w:t>
      </w:r>
    </w:p>
    <w:p>
      <w:pPr>
        <w:adjustRightInd w:val="0"/>
        <w:snapToGrid w:val="0"/>
        <w:spacing w:line="520" w:lineRule="exact"/>
        <w:ind w:firstLine="368" w:firstLineChars="131"/>
        <w:rPr>
          <w:rFonts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（三）装配式建筑验收制度</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1.预制构件（钢构件）样板验收制度</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2.装配式标准层结构联合验收制度</w:t>
      </w:r>
    </w:p>
    <w:p>
      <w:pPr>
        <w:adjustRightInd w:val="0"/>
        <w:snapToGrid w:val="0"/>
        <w:spacing w:line="520" w:lineRule="exact"/>
        <w:rPr>
          <w:rFonts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三、装配式建筑的设计</w:t>
      </w:r>
    </w:p>
    <w:p>
      <w:pPr>
        <w:adjustRightInd w:val="0"/>
        <w:snapToGrid w:val="0"/>
        <w:spacing w:line="520" w:lineRule="exact"/>
        <w:ind w:firstLine="368" w:firstLineChars="131"/>
        <w:rPr>
          <w:rFonts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（一）建筑设计</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1.装配式建筑标准化设计</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（1）标准化户型或单一户型</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（2）标准化构件</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2.装配式建筑平面、立面设计（包括：总平面、单体平面和立面、预制构件（钢构件）和墙体布置图、墙地面做法表等，要求至少用A3纸彩打，图示清晰。预制构件（钢构件）在设计图纸或BIM中应使用明显的颜色标示）</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3.架空层、结构转换层、屋面层、避难层、设备层等非标准层与标准层的设计延续性。</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4.关键节点设计（包括但不限于：建筑保温、</w:t>
      </w:r>
      <w:r>
        <w:rPr>
          <w:rFonts w:hint="default" w:ascii="Times New Roman" w:hAnsi="Times New Roman" w:eastAsia="仿宋_GB2312" w:cs="Times New Roman"/>
          <w:sz w:val="28"/>
          <w:szCs w:val="28"/>
          <w:highlight w:val="none"/>
        </w:rPr>
        <w:t>防水等</w:t>
      </w:r>
      <w:r>
        <w:rPr>
          <w:rFonts w:hint="default" w:ascii="Times New Roman" w:hAnsi="Times New Roman" w:eastAsia="仿宋_GB2312" w:cs="Times New Roman"/>
          <w:bCs/>
          <w:sz w:val="28"/>
          <w:szCs w:val="28"/>
          <w:highlight w:val="none"/>
        </w:rPr>
        <w:t>）</w:t>
      </w:r>
    </w:p>
    <w:p>
      <w:pPr>
        <w:adjustRightInd w:val="0"/>
        <w:snapToGrid w:val="0"/>
        <w:spacing w:line="520" w:lineRule="exact"/>
        <w:ind w:firstLine="368" w:firstLineChars="131"/>
        <w:rPr>
          <w:rFonts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（二）结构设计</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1.装配式建筑结构体系</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2.关键节点设计（包括但不限于：预制构件（钢构件）连接</w:t>
      </w:r>
      <w:r>
        <w:rPr>
          <w:rFonts w:hint="default" w:ascii="Times New Roman" w:hAnsi="Times New Roman" w:eastAsia="仿宋_GB2312" w:cs="Times New Roman"/>
          <w:sz w:val="28"/>
          <w:szCs w:val="28"/>
          <w:highlight w:val="none"/>
        </w:rPr>
        <w:t>等</w:t>
      </w:r>
      <w:r>
        <w:rPr>
          <w:rFonts w:hint="default" w:ascii="Times New Roman" w:hAnsi="Times New Roman" w:eastAsia="仿宋_GB2312" w:cs="Times New Roman"/>
          <w:bCs/>
          <w:sz w:val="28"/>
          <w:szCs w:val="28"/>
          <w:highlight w:val="none"/>
        </w:rPr>
        <w:t>）</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3.超限审查情况说明（依法应当进行超限高层建筑工程抗震设防专项审查的项目，应当先完成专项审查，在超限审查文件中应包含装配式建筑相关内容）</w:t>
      </w:r>
    </w:p>
    <w:p>
      <w:pPr>
        <w:adjustRightInd w:val="0"/>
        <w:snapToGrid w:val="0"/>
        <w:spacing w:line="520" w:lineRule="exact"/>
        <w:ind w:firstLine="368" w:firstLineChars="131"/>
        <w:rPr>
          <w:rFonts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（三）装修和机电设计</w:t>
      </w:r>
    </w:p>
    <w:p>
      <w:pPr>
        <w:adjustRightInd w:val="0"/>
        <w:snapToGrid w:val="0"/>
        <w:spacing w:line="520" w:lineRule="exact"/>
        <w:ind w:firstLine="280" w:firstLineChars="100"/>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（包括但不限于：材料表、平面布置图、立面布置图、机电布置图、主要节点做法详图）</w:t>
      </w:r>
    </w:p>
    <w:p>
      <w:pPr>
        <w:adjustRightInd w:val="0"/>
        <w:snapToGrid w:val="0"/>
        <w:spacing w:line="520" w:lineRule="exact"/>
        <w:rPr>
          <w:rFonts w:ascii="Times New Roman" w:hAnsi="Times New Roman" w:eastAsia="仿宋_GB2312" w:cs="Times New Roman"/>
          <w:bCs/>
          <w:sz w:val="32"/>
          <w:szCs w:val="32"/>
          <w:highlight w:val="none"/>
        </w:rPr>
      </w:pPr>
      <w:r>
        <w:rPr>
          <w:rFonts w:hint="default" w:ascii="Times New Roman" w:hAnsi="Times New Roman" w:eastAsia="仿宋_GB2312" w:cs="Times New Roman"/>
          <w:b/>
          <w:sz w:val="32"/>
          <w:szCs w:val="32"/>
          <w:highlight w:val="none"/>
        </w:rPr>
        <w:t>四、</w:t>
      </w:r>
      <w:r>
        <w:rPr>
          <w:rFonts w:hint="default" w:ascii="Times New Roman" w:hAnsi="Times New Roman" w:eastAsia="仿宋_GB2312" w:cs="Times New Roman"/>
          <w:bCs/>
          <w:sz w:val="32"/>
          <w:szCs w:val="32"/>
          <w:highlight w:val="none"/>
        </w:rPr>
        <w:t>装配式施工策划</w:t>
      </w:r>
    </w:p>
    <w:p>
      <w:pPr>
        <w:adjustRightInd w:val="0"/>
        <w:snapToGrid w:val="0"/>
        <w:spacing w:line="520" w:lineRule="exact"/>
        <w:rPr>
          <w:rFonts w:ascii="Times New Roman" w:hAnsi="Times New Roman" w:eastAsia="仿宋_GB2312" w:cs="Times New Roman"/>
          <w:b/>
          <w:sz w:val="28"/>
          <w:szCs w:val="28"/>
          <w:highlight w:val="none"/>
        </w:rPr>
      </w:pPr>
      <w:r>
        <w:rPr>
          <w:rFonts w:hint="default" w:ascii="Times New Roman" w:hAnsi="Times New Roman" w:eastAsia="仿宋_GB2312" w:cs="Times New Roman"/>
          <w:bCs/>
          <w:sz w:val="32"/>
          <w:szCs w:val="32"/>
          <w:highlight w:val="none"/>
        </w:rPr>
        <w:t xml:space="preserve"> </w:t>
      </w:r>
      <w:r>
        <w:rPr>
          <w:rFonts w:ascii="Times New Roman" w:hAnsi="Times New Roman" w:eastAsia="仿宋_GB2312" w:cs="Times New Roman"/>
          <w:bCs/>
          <w:sz w:val="32"/>
          <w:szCs w:val="32"/>
          <w:highlight w:val="none"/>
        </w:rPr>
        <w:t xml:space="preserve"> </w:t>
      </w:r>
      <w:r>
        <w:rPr>
          <w:rFonts w:hint="default" w:ascii="Times New Roman" w:hAnsi="Times New Roman" w:eastAsia="仿宋_GB2312" w:cs="Times New Roman"/>
          <w:b/>
          <w:sz w:val="28"/>
          <w:szCs w:val="28"/>
          <w:highlight w:val="none"/>
        </w:rPr>
        <w:t>（一）施工总平面布置图和施工计划</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（包括但不限于：施工现场总平面布置图含项目出入口位置、施工道路、各栋塔吊布置、预制构件（钢构件）堆放场地位置，施工总体计划和标准层工期安排等）</w:t>
      </w:r>
    </w:p>
    <w:p>
      <w:pPr>
        <w:adjustRightInd w:val="0"/>
        <w:snapToGrid w:val="0"/>
        <w:spacing w:line="520" w:lineRule="exact"/>
        <w:ind w:firstLine="368" w:firstLineChars="131"/>
        <w:rPr>
          <w:rFonts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（二）预制构件生产和运输</w:t>
      </w:r>
    </w:p>
    <w:p>
      <w:pPr>
        <w:adjustRightInd w:val="0"/>
        <w:snapToGrid w:val="0"/>
        <w:spacing w:line="520" w:lineRule="exact"/>
        <w:ind w:firstLine="366" w:firstLineChars="131"/>
        <w:rPr>
          <w:rFonts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（包括</w:t>
      </w:r>
      <w:r>
        <w:rPr>
          <w:rFonts w:hint="default" w:ascii="Times New Roman" w:hAnsi="Times New Roman" w:eastAsia="仿宋_GB2312" w:cs="Times New Roman"/>
          <w:bCs/>
          <w:sz w:val="28"/>
          <w:szCs w:val="28"/>
          <w:highlight w:val="none"/>
        </w:rPr>
        <w:t>但不限于</w:t>
      </w:r>
      <w:r>
        <w:rPr>
          <w:rFonts w:hint="default" w:ascii="Times New Roman" w:hAnsi="Times New Roman" w:eastAsia="仿宋_GB2312" w:cs="Times New Roman"/>
          <w:sz w:val="28"/>
          <w:szCs w:val="28"/>
          <w:highlight w:val="none"/>
        </w:rPr>
        <w:t>：预制构件</w:t>
      </w:r>
      <w:r>
        <w:rPr>
          <w:rFonts w:hint="default" w:ascii="Times New Roman" w:hAnsi="Times New Roman" w:eastAsia="仿宋_GB2312" w:cs="Times New Roman"/>
          <w:bCs/>
          <w:sz w:val="28"/>
          <w:szCs w:val="28"/>
          <w:highlight w:val="none"/>
        </w:rPr>
        <w:t>（钢构件）</w:t>
      </w:r>
      <w:r>
        <w:rPr>
          <w:rFonts w:hint="default" w:ascii="Times New Roman" w:hAnsi="Times New Roman" w:eastAsia="仿宋_GB2312" w:cs="Times New Roman"/>
          <w:sz w:val="28"/>
          <w:szCs w:val="28"/>
          <w:highlight w:val="none"/>
        </w:rPr>
        <w:t>生产概况、以及生产、运输、堆放等组织计划及过程质量控制措施）</w:t>
      </w:r>
    </w:p>
    <w:p>
      <w:pPr>
        <w:adjustRightInd w:val="0"/>
        <w:snapToGrid w:val="0"/>
        <w:spacing w:line="520" w:lineRule="exact"/>
        <w:ind w:firstLine="366" w:firstLineChars="131"/>
        <w:rPr>
          <w:rFonts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1.预制构件</w:t>
      </w:r>
      <w:r>
        <w:rPr>
          <w:rFonts w:hint="default" w:ascii="Times New Roman" w:hAnsi="Times New Roman" w:eastAsia="仿宋_GB2312" w:cs="Times New Roman"/>
          <w:bCs/>
          <w:sz w:val="28"/>
          <w:szCs w:val="28"/>
          <w:highlight w:val="none"/>
        </w:rPr>
        <w:t>（钢构件）</w:t>
      </w:r>
      <w:r>
        <w:rPr>
          <w:rFonts w:hint="default" w:ascii="Times New Roman" w:hAnsi="Times New Roman" w:eastAsia="仿宋_GB2312" w:cs="Times New Roman"/>
          <w:sz w:val="28"/>
          <w:szCs w:val="28"/>
          <w:highlight w:val="none"/>
        </w:rPr>
        <w:t>生产概况（包括预制构件生产单位行业登记管理与星级评价情况）</w:t>
      </w:r>
    </w:p>
    <w:p>
      <w:pPr>
        <w:adjustRightInd w:val="0"/>
        <w:snapToGrid w:val="0"/>
        <w:spacing w:line="520" w:lineRule="exact"/>
        <w:ind w:firstLine="366" w:firstLineChars="131"/>
        <w:rPr>
          <w:rFonts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2.预制构件</w:t>
      </w:r>
      <w:r>
        <w:rPr>
          <w:rFonts w:hint="default" w:ascii="Times New Roman" w:hAnsi="Times New Roman" w:eastAsia="仿宋_GB2312" w:cs="Times New Roman"/>
          <w:bCs/>
          <w:sz w:val="28"/>
          <w:szCs w:val="28"/>
          <w:highlight w:val="none"/>
        </w:rPr>
        <w:t>（钢构件）</w:t>
      </w:r>
      <w:r>
        <w:rPr>
          <w:rFonts w:hint="default" w:ascii="Times New Roman" w:hAnsi="Times New Roman" w:eastAsia="仿宋_GB2312" w:cs="Times New Roman"/>
          <w:sz w:val="28"/>
          <w:szCs w:val="28"/>
          <w:highlight w:val="none"/>
        </w:rPr>
        <w:t>生产的质量控制要点</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sz w:val="28"/>
          <w:szCs w:val="28"/>
          <w:highlight w:val="none"/>
        </w:rPr>
        <w:t>3.预制构件</w:t>
      </w:r>
      <w:r>
        <w:rPr>
          <w:rFonts w:hint="default" w:ascii="Times New Roman" w:hAnsi="Times New Roman" w:eastAsia="仿宋_GB2312" w:cs="Times New Roman"/>
          <w:bCs/>
          <w:sz w:val="28"/>
          <w:szCs w:val="28"/>
          <w:highlight w:val="none"/>
        </w:rPr>
        <w:t>（钢构件）标示及成品保护措施</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4.预制构件（钢构件）运输路线</w:t>
      </w:r>
    </w:p>
    <w:p>
      <w:pPr>
        <w:adjustRightInd w:val="0"/>
        <w:snapToGrid w:val="0"/>
        <w:spacing w:line="520" w:lineRule="exact"/>
        <w:ind w:firstLine="368" w:firstLineChars="131"/>
        <w:rPr>
          <w:rFonts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（三）</w:t>
      </w:r>
      <w:r>
        <w:rPr>
          <w:rFonts w:hint="default" w:ascii="Times New Roman" w:hAnsi="Times New Roman" w:eastAsia="仿宋_GB2312" w:cs="Times New Roman"/>
          <w:bCs/>
          <w:sz w:val="32"/>
          <w:szCs w:val="32"/>
          <w:highlight w:val="none"/>
        </w:rPr>
        <w:t>起重设备和吊装策划</w:t>
      </w:r>
    </w:p>
    <w:p>
      <w:pPr>
        <w:adjustRightInd w:val="0"/>
        <w:snapToGrid w:val="0"/>
        <w:spacing w:line="520" w:lineRule="exact"/>
        <w:ind w:firstLine="366" w:firstLineChars="131"/>
        <w:rPr>
          <w:rFonts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（包括</w:t>
      </w:r>
      <w:r>
        <w:rPr>
          <w:rFonts w:hint="default" w:ascii="Times New Roman" w:hAnsi="Times New Roman" w:eastAsia="仿宋_GB2312" w:cs="Times New Roman"/>
          <w:bCs/>
          <w:sz w:val="28"/>
          <w:szCs w:val="28"/>
          <w:highlight w:val="none"/>
        </w:rPr>
        <w:t>但不限于</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bCs/>
          <w:sz w:val="28"/>
          <w:szCs w:val="28"/>
          <w:highlight w:val="none"/>
        </w:rPr>
        <w:t>预制构件（钢构件）</w:t>
      </w:r>
      <w:r>
        <w:rPr>
          <w:rFonts w:hint="default" w:ascii="Times New Roman" w:hAnsi="Times New Roman" w:eastAsia="仿宋_GB2312" w:cs="Times New Roman"/>
          <w:sz w:val="28"/>
          <w:szCs w:val="28"/>
          <w:highlight w:val="none"/>
        </w:rPr>
        <w:t>吊装的前期准备工作，各种预制构件的吊装顺序等）</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1.各栋塔吊选型、预制构件（钢构件）起吊分析</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2.吊具准备、各种预制构件（钢构件）的安装</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3.装配式混凝土结构：预制构件与现浇部位、装配式模板的连接，钢筋套筒灌浆的连接、预制构件的支撑；装配式钢结构：钢构件的连接和支撑</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4.施工质量控制要点</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5.安全保证措施</w:t>
      </w:r>
    </w:p>
    <w:p>
      <w:pPr>
        <w:adjustRightInd w:val="0"/>
        <w:snapToGrid w:val="0"/>
        <w:spacing w:line="520" w:lineRule="exact"/>
        <w:ind w:firstLine="368" w:firstLineChars="131"/>
        <w:rPr>
          <w:rFonts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（四）模板体系和外围护设施</w:t>
      </w:r>
    </w:p>
    <w:p>
      <w:pPr>
        <w:adjustRightInd w:val="0"/>
        <w:snapToGrid w:val="0"/>
        <w:spacing w:line="520" w:lineRule="exact"/>
        <w:ind w:firstLine="366" w:firstLineChars="131"/>
        <w:rPr>
          <w:rFonts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（包括</w:t>
      </w:r>
      <w:r>
        <w:rPr>
          <w:rFonts w:hint="default" w:ascii="Times New Roman" w:hAnsi="Times New Roman" w:eastAsia="仿宋_GB2312" w:cs="Times New Roman"/>
          <w:bCs/>
          <w:sz w:val="28"/>
          <w:szCs w:val="28"/>
          <w:highlight w:val="none"/>
        </w:rPr>
        <w:t>但不限于</w:t>
      </w:r>
      <w:r>
        <w:rPr>
          <w:rFonts w:hint="default" w:ascii="Times New Roman" w:hAnsi="Times New Roman" w:eastAsia="仿宋_GB2312" w:cs="Times New Roman"/>
          <w:sz w:val="28"/>
          <w:szCs w:val="28"/>
          <w:highlight w:val="none"/>
        </w:rPr>
        <w:t>：装配式模板的选用、模板周转套数、模板连接节点、模板平面布置、质量控制措施等）</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1.装配式模板平面布置图和竖向布置图</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2.装配式模板安装和拆卸等施工工序</w:t>
      </w:r>
    </w:p>
    <w:p>
      <w:pPr>
        <w:adjustRightInd w:val="0"/>
        <w:snapToGrid w:val="0"/>
        <w:spacing w:line="520" w:lineRule="exact"/>
        <w:ind w:firstLine="366" w:firstLineChars="131"/>
        <w:rPr>
          <w:rFonts w:hint="default"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3.外围护体系的选择</w:t>
      </w:r>
    </w:p>
    <w:p>
      <w:pPr>
        <w:adjustRightInd w:val="0"/>
        <w:snapToGrid w:val="0"/>
        <w:spacing w:line="520" w:lineRule="exact"/>
        <w:ind w:firstLine="366" w:firstLineChars="131"/>
        <w:rPr>
          <w:rFonts w:hint="default"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4.施工质量控制要点</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5.安全保证措施</w:t>
      </w:r>
    </w:p>
    <w:p>
      <w:pPr>
        <w:adjustRightInd w:val="0"/>
        <w:snapToGrid w:val="0"/>
        <w:spacing w:line="520" w:lineRule="exact"/>
        <w:ind w:firstLine="368" w:firstLineChars="131"/>
        <w:rPr>
          <w:rFonts w:ascii="Times New Roman" w:hAnsi="Times New Roman" w:eastAsia="仿宋_GB2312" w:cs="Times New Roman"/>
          <w:sz w:val="28"/>
          <w:szCs w:val="28"/>
          <w:highlight w:val="none"/>
        </w:rPr>
      </w:pPr>
      <w:r>
        <w:rPr>
          <w:rFonts w:hint="default" w:ascii="Times New Roman" w:hAnsi="Times New Roman" w:eastAsia="仿宋_GB2312" w:cs="Times New Roman"/>
          <w:b/>
          <w:sz w:val="28"/>
          <w:szCs w:val="28"/>
          <w:highlight w:val="none"/>
        </w:rPr>
        <w:t>（五）标准层装配化施工流程</w:t>
      </w:r>
      <w:r>
        <w:rPr>
          <w:rFonts w:hint="default" w:ascii="Times New Roman" w:hAnsi="Times New Roman" w:eastAsia="仿宋_GB2312" w:cs="Times New Roman"/>
          <w:sz w:val="28"/>
          <w:szCs w:val="28"/>
          <w:highlight w:val="none"/>
        </w:rPr>
        <w:t>（根据技术选用情况填写，</w:t>
      </w:r>
      <w:r>
        <w:rPr>
          <w:rFonts w:hint="default" w:ascii="Times New Roman" w:hAnsi="Times New Roman" w:eastAsia="仿宋_GB2312" w:cs="Times New Roman"/>
          <w:bCs/>
          <w:sz w:val="28"/>
          <w:szCs w:val="28"/>
          <w:highlight w:val="none"/>
        </w:rPr>
        <w:t>装配式混凝土结构</w:t>
      </w:r>
      <w:r>
        <w:rPr>
          <w:rFonts w:hint="default" w:ascii="Times New Roman" w:hAnsi="Times New Roman" w:eastAsia="仿宋_GB2312" w:cs="Times New Roman"/>
          <w:sz w:val="28"/>
          <w:szCs w:val="28"/>
          <w:highlight w:val="none"/>
        </w:rPr>
        <w:t>包括</w:t>
      </w:r>
      <w:r>
        <w:rPr>
          <w:rFonts w:hint="default" w:ascii="Times New Roman" w:hAnsi="Times New Roman" w:eastAsia="仿宋_GB2312" w:cs="Times New Roman"/>
          <w:bCs/>
          <w:sz w:val="28"/>
          <w:szCs w:val="28"/>
          <w:highlight w:val="none"/>
        </w:rPr>
        <w:t>但不限于</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bCs/>
          <w:sz w:val="28"/>
          <w:szCs w:val="28"/>
          <w:highlight w:val="none"/>
        </w:rPr>
        <w:t>工具式脚手架方案、成品钢筋网施工、提升式混凝土布料机方案等；装配式钢结构</w:t>
      </w:r>
      <w:r>
        <w:rPr>
          <w:rFonts w:hint="default" w:ascii="Times New Roman" w:hAnsi="Times New Roman" w:eastAsia="仿宋_GB2312" w:cs="Times New Roman"/>
          <w:sz w:val="28"/>
          <w:szCs w:val="28"/>
          <w:highlight w:val="none"/>
        </w:rPr>
        <w:t>包括</w:t>
      </w:r>
      <w:r>
        <w:rPr>
          <w:rFonts w:hint="default" w:ascii="Times New Roman" w:hAnsi="Times New Roman" w:eastAsia="仿宋_GB2312" w:cs="Times New Roman"/>
          <w:bCs/>
          <w:sz w:val="28"/>
          <w:szCs w:val="28"/>
          <w:highlight w:val="none"/>
        </w:rPr>
        <w:t>但不限于：梁梁连接节点装配化施工、梁柱连接节点装配化施工等</w:t>
      </w:r>
      <w:r>
        <w:rPr>
          <w:rFonts w:hint="default" w:ascii="Times New Roman" w:hAnsi="Times New Roman" w:eastAsia="仿宋_GB2312" w:cs="Times New Roman"/>
          <w:sz w:val="28"/>
          <w:szCs w:val="28"/>
          <w:highlight w:val="none"/>
        </w:rPr>
        <w:t>）</w:t>
      </w:r>
    </w:p>
    <w:p>
      <w:pPr>
        <w:adjustRightInd w:val="0"/>
        <w:snapToGrid w:val="0"/>
        <w:spacing w:line="520" w:lineRule="exact"/>
        <w:ind w:firstLine="366" w:firstLineChars="131"/>
        <w:jc w:val="left"/>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装配式混凝土结构：</w:t>
      </w:r>
    </w:p>
    <w:p>
      <w:pPr>
        <w:adjustRightInd w:val="0"/>
        <w:snapToGrid w:val="0"/>
        <w:spacing w:line="520" w:lineRule="exact"/>
        <w:ind w:firstLine="366" w:firstLineChars="131"/>
        <w:jc w:val="left"/>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1.工具式脚手架方案</w:t>
      </w:r>
    </w:p>
    <w:p>
      <w:pPr>
        <w:adjustRightInd w:val="0"/>
        <w:snapToGrid w:val="0"/>
        <w:spacing w:line="520" w:lineRule="exact"/>
        <w:ind w:firstLine="366" w:firstLineChars="131"/>
        <w:jc w:val="left"/>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2.成品钢筋网施工</w:t>
      </w:r>
    </w:p>
    <w:p>
      <w:pPr>
        <w:adjustRightInd w:val="0"/>
        <w:snapToGrid w:val="0"/>
        <w:spacing w:line="520" w:lineRule="exact"/>
        <w:ind w:firstLine="366" w:firstLineChars="131"/>
        <w:jc w:val="left"/>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3.提升式混凝土布料机方案</w:t>
      </w:r>
    </w:p>
    <w:p>
      <w:pPr>
        <w:adjustRightInd w:val="0"/>
        <w:snapToGrid w:val="0"/>
        <w:spacing w:line="520" w:lineRule="exact"/>
        <w:ind w:firstLine="366" w:firstLineChars="131"/>
        <w:jc w:val="left"/>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装配式钢结构：</w:t>
      </w:r>
    </w:p>
    <w:p>
      <w:pPr>
        <w:adjustRightInd w:val="0"/>
        <w:snapToGrid w:val="0"/>
        <w:spacing w:line="520" w:lineRule="exact"/>
        <w:ind w:firstLine="366" w:firstLineChars="131"/>
        <w:jc w:val="left"/>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1.梁梁连接节点装配化施工</w:t>
      </w:r>
    </w:p>
    <w:p>
      <w:pPr>
        <w:adjustRightInd w:val="0"/>
        <w:snapToGrid w:val="0"/>
        <w:spacing w:line="520" w:lineRule="exact"/>
        <w:ind w:firstLine="366" w:firstLineChars="131"/>
        <w:jc w:val="left"/>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2.梁柱连接节点装配化施工</w:t>
      </w:r>
    </w:p>
    <w:p>
      <w:pPr>
        <w:adjustRightInd w:val="0"/>
        <w:snapToGrid w:val="0"/>
        <w:spacing w:line="520" w:lineRule="exact"/>
        <w:rPr>
          <w:rFonts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六、围护墙和内隔墙</w:t>
      </w:r>
    </w:p>
    <w:p>
      <w:pPr>
        <w:adjustRightInd w:val="0"/>
        <w:snapToGrid w:val="0"/>
        <w:spacing w:line="520" w:lineRule="exact"/>
        <w:ind w:firstLine="368" w:firstLineChars="131"/>
        <w:rPr>
          <w:rFonts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（一）非承重围护墙非砌筑</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（包括但不限于：围护墙体选型，平面布置图、质量控制措施等）</w:t>
      </w:r>
    </w:p>
    <w:p>
      <w:pPr>
        <w:adjustRightInd w:val="0"/>
        <w:snapToGrid w:val="0"/>
        <w:spacing w:line="520" w:lineRule="exact"/>
        <w:ind w:firstLine="368" w:firstLineChars="131"/>
        <w:rPr>
          <w:rFonts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（二）围护墙与装饰、保温隔热集成一体化</w:t>
      </w:r>
    </w:p>
    <w:p>
      <w:pPr>
        <w:adjustRightInd w:val="0"/>
        <w:snapToGrid w:val="0"/>
        <w:spacing w:line="520" w:lineRule="exact"/>
        <w:ind w:firstLine="366" w:firstLineChars="131"/>
        <w:rPr>
          <w:rFonts w:ascii="Times New Roman" w:hAnsi="Times New Roman" w:eastAsia="仿宋_GB2312" w:cs="Times New Roman"/>
          <w:b/>
          <w:sz w:val="28"/>
          <w:szCs w:val="28"/>
          <w:highlight w:val="none"/>
        </w:rPr>
      </w:pPr>
      <w:r>
        <w:rPr>
          <w:rFonts w:hint="default" w:ascii="Times New Roman" w:hAnsi="Times New Roman" w:eastAsia="仿宋_GB2312" w:cs="Times New Roman"/>
          <w:bCs/>
          <w:sz w:val="28"/>
          <w:szCs w:val="28"/>
          <w:highlight w:val="none"/>
        </w:rPr>
        <w:t>（</w:t>
      </w:r>
      <w:r>
        <w:rPr>
          <w:rFonts w:hint="default" w:ascii="Times New Roman" w:hAnsi="Times New Roman" w:eastAsia="仿宋_GB2312" w:cs="Times New Roman"/>
          <w:sz w:val="28"/>
          <w:szCs w:val="28"/>
          <w:highlight w:val="none"/>
        </w:rPr>
        <w:t>根据技术选用情况填写，装配式混凝土结构包括</w:t>
      </w:r>
      <w:r>
        <w:rPr>
          <w:rFonts w:hint="default" w:ascii="Times New Roman" w:hAnsi="Times New Roman" w:eastAsia="仿宋_GB2312" w:cs="Times New Roman"/>
          <w:bCs/>
          <w:sz w:val="28"/>
          <w:szCs w:val="28"/>
          <w:highlight w:val="none"/>
        </w:rPr>
        <w:t>但不限于</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bCs/>
          <w:sz w:val="28"/>
          <w:szCs w:val="28"/>
          <w:highlight w:val="none"/>
        </w:rPr>
        <w:t>一体化设计、预制外墙门窗预埋窗框或附框、预制外墙饰面工厂完成、外墙保温做法、单元式幕墙等；装配式钢结构</w:t>
      </w:r>
      <w:r>
        <w:rPr>
          <w:rFonts w:hint="default" w:ascii="Times New Roman" w:hAnsi="Times New Roman" w:eastAsia="仿宋_GB2312" w:cs="Times New Roman"/>
          <w:sz w:val="28"/>
          <w:szCs w:val="28"/>
          <w:highlight w:val="none"/>
        </w:rPr>
        <w:t>包括</w:t>
      </w:r>
      <w:r>
        <w:rPr>
          <w:rFonts w:hint="default" w:ascii="Times New Roman" w:hAnsi="Times New Roman" w:eastAsia="仿宋_GB2312" w:cs="Times New Roman"/>
          <w:bCs/>
          <w:sz w:val="28"/>
          <w:szCs w:val="28"/>
          <w:highlight w:val="none"/>
        </w:rPr>
        <w:t>但不限于：各层装饰、保温隔热一体化外墙、单元式幕墙等）</w:t>
      </w:r>
    </w:p>
    <w:p>
      <w:pPr>
        <w:adjustRightInd w:val="0"/>
        <w:snapToGrid w:val="0"/>
        <w:spacing w:line="520" w:lineRule="exact"/>
        <w:ind w:firstLine="368" w:firstLineChars="131"/>
        <w:rPr>
          <w:rFonts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（三）内隔墙非砌筑</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（包括但不限于：内隔墙选型、平面布置图、墙板防开裂质量控制措施等）</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1.内墙板类型的选型及节点连接大样</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2.内墙板平面布置图</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3.内墙板的堆放、运输和安装</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4.施工质量控制要点</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5.安全保证措施</w:t>
      </w:r>
    </w:p>
    <w:p>
      <w:pPr>
        <w:adjustRightInd w:val="0"/>
        <w:snapToGrid w:val="0"/>
        <w:spacing w:line="520" w:lineRule="exact"/>
        <w:ind w:firstLine="281" w:firstLineChars="100"/>
        <w:rPr>
          <w:rFonts w:hint="default" w:ascii="Times New Roman" w:hAnsi="Times New Roman" w:eastAsia="仿宋_GB2312" w:cs="Times New Roman"/>
          <w:b/>
          <w:bCs w:val="0"/>
          <w:sz w:val="28"/>
          <w:szCs w:val="28"/>
          <w:highlight w:val="none"/>
        </w:rPr>
      </w:pPr>
      <w:r>
        <w:rPr>
          <w:rFonts w:hint="default" w:ascii="Times New Roman" w:hAnsi="Times New Roman" w:eastAsia="仿宋_GB2312" w:cs="Times New Roman"/>
          <w:b/>
          <w:bCs w:val="0"/>
          <w:sz w:val="28"/>
          <w:szCs w:val="28"/>
          <w:highlight w:val="none"/>
        </w:rPr>
        <w:t>（四）内隔墙与管线、装修集成一体化</w:t>
      </w:r>
    </w:p>
    <w:p>
      <w:pPr>
        <w:adjustRightInd w:val="0"/>
        <w:snapToGrid w:val="0"/>
        <w:spacing w:line="520" w:lineRule="exact"/>
        <w:ind w:firstLine="366" w:firstLineChars="131"/>
        <w:rPr>
          <w:rFonts w:hint="default" w:ascii="Times New Roman" w:hAnsi="Times New Roman" w:eastAsia="仿宋_GB2312" w:cs="Times New Roman"/>
          <w:bCs/>
          <w:sz w:val="28"/>
          <w:szCs w:val="28"/>
          <w:highlight w:val="none"/>
        </w:rPr>
      </w:pPr>
    </w:p>
    <w:p>
      <w:pPr>
        <w:adjustRightInd w:val="0"/>
        <w:snapToGrid w:val="0"/>
        <w:spacing w:line="520" w:lineRule="exact"/>
        <w:rPr>
          <w:rFonts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七、装修和机电</w:t>
      </w:r>
    </w:p>
    <w:p>
      <w:pPr>
        <w:adjustRightInd w:val="0"/>
        <w:snapToGrid w:val="0"/>
        <w:spacing w:line="520" w:lineRule="exact"/>
        <w:ind w:firstLine="368" w:firstLineChars="131"/>
        <w:rPr>
          <w:rFonts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（一）全装修</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（包括但不限于：详细全装修的范围、交付标准等）</w:t>
      </w:r>
    </w:p>
    <w:p>
      <w:pPr>
        <w:adjustRightInd w:val="0"/>
        <w:snapToGrid w:val="0"/>
        <w:spacing w:line="520" w:lineRule="exact"/>
        <w:ind w:firstLine="368" w:firstLineChars="131"/>
        <w:rPr>
          <w:rFonts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（二）干式工法</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（根据技术选用情况填写，包括但不限于：楼面、地面和公共区域装修的干式工法施工工艺、质量控制措施等）</w:t>
      </w:r>
    </w:p>
    <w:p>
      <w:pPr>
        <w:adjustRightInd w:val="0"/>
        <w:snapToGrid w:val="0"/>
        <w:spacing w:line="520" w:lineRule="exact"/>
        <w:ind w:firstLine="368" w:firstLineChars="131"/>
        <w:rPr>
          <w:rFonts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（三）集成厨房</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（根据技术选用情况填写，包括但不限于：集成厨房选型，干式工法施工工艺，橱柜、灶具、五金配置情况等）</w:t>
      </w:r>
    </w:p>
    <w:p>
      <w:pPr>
        <w:adjustRightInd w:val="0"/>
        <w:snapToGrid w:val="0"/>
        <w:spacing w:line="520" w:lineRule="exact"/>
        <w:ind w:firstLine="368" w:firstLineChars="131"/>
        <w:rPr>
          <w:rFonts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（四）集成卫生间</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（根据技术选用情况填写，包括但不限于：集成卫生间选型，干式工法施工工艺，洁柜、洁具、五金配置情况，整体卫浴应用和施工等）</w:t>
      </w:r>
    </w:p>
    <w:p>
      <w:pPr>
        <w:adjustRightInd w:val="0"/>
        <w:snapToGrid w:val="0"/>
        <w:spacing w:line="520" w:lineRule="exact"/>
        <w:ind w:firstLine="368" w:firstLineChars="131"/>
        <w:rPr>
          <w:rFonts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（五）机电装修一体化、管线分离</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（根据技术选用情况填写，包括但不限于：一体化设计、机电管线预埋、主体结构和管线分离做法等）</w:t>
      </w:r>
    </w:p>
    <w:p>
      <w:pPr>
        <w:adjustRightInd w:val="0"/>
        <w:snapToGrid w:val="0"/>
        <w:spacing w:line="520" w:lineRule="exact"/>
        <w:rPr>
          <w:rFonts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八、绿色施工与信息化应用情况</w:t>
      </w:r>
    </w:p>
    <w:p>
      <w:pPr>
        <w:adjustRightInd w:val="0"/>
        <w:snapToGrid w:val="0"/>
        <w:spacing w:line="520" w:lineRule="exact"/>
        <w:ind w:firstLine="368" w:firstLineChars="131"/>
        <w:rPr>
          <w:rFonts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（一）BIM应用情况</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详细说明项目建设不同阶段的BIM应用情况，提供各阶段BIM模型。</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1.设计阶段，应用BIM进行施工图设计，包括各专业协同、管线综合、BIM模型制作、施工图和预制构件（钢构件）图信息表达、预制构件连接节点设计、钢筋碰撞、施工工序模拟等。</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2.生产阶段，应用BIM传递设计阶段的信息，进行预制构件（钢构件）和装配式模板深化设计和生产管理。</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3.施工阶段，应用BIM传递设计、生产阶段的信息，进行施工全过程管控。</w:t>
      </w:r>
    </w:p>
    <w:p>
      <w:pPr>
        <w:adjustRightInd w:val="0"/>
        <w:snapToGrid w:val="0"/>
        <w:spacing w:line="520" w:lineRule="exact"/>
        <w:ind w:firstLine="368" w:firstLineChars="131"/>
        <w:rPr>
          <w:rFonts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（二）智能化应用情况</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（包括但不限于：生产、施工、运维阶段信息化应用等）</w:t>
      </w:r>
    </w:p>
    <w:p>
      <w:pPr>
        <w:adjustRightInd w:val="0"/>
        <w:snapToGrid w:val="0"/>
        <w:spacing w:line="520" w:lineRule="exact"/>
        <w:ind w:firstLine="368" w:firstLineChars="131"/>
        <w:rPr>
          <w:rFonts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（三）绿色施工策划与内容</w:t>
      </w:r>
    </w:p>
    <w:p>
      <w:pPr>
        <w:adjustRightInd w:val="0"/>
        <w:snapToGrid w:val="0"/>
        <w:spacing w:line="520" w:lineRule="exact"/>
        <w:ind w:firstLine="366" w:firstLineChars="131"/>
        <w:rPr>
          <w:rFonts w:ascii="Times New Roman" w:hAnsi="Times New Roman" w:eastAsia="仿宋_GB2312" w:cs="Times New Roman"/>
          <w:bCs/>
          <w:sz w:val="28"/>
          <w:szCs w:val="28"/>
          <w:highlight w:val="none"/>
        </w:rPr>
      </w:pPr>
      <w:r>
        <w:rPr>
          <w:rFonts w:hint="default" w:ascii="Times New Roman" w:hAnsi="Times New Roman" w:eastAsia="仿宋_GB2312" w:cs="Times New Roman"/>
          <w:bCs/>
          <w:sz w:val="28"/>
          <w:szCs w:val="28"/>
          <w:highlight w:val="none"/>
        </w:rPr>
        <w:t>（包括但不限于：按照国家标准《建筑工程绿色施工评价标准》GB/T50640或广东省《建筑工程绿色施工评价标准》DBJ/J15-97开展绿色施工的策划及实施内容等）</w:t>
      </w:r>
    </w:p>
    <w:p>
      <w:pPr>
        <w:adjustRightInd w:val="0"/>
        <w:snapToGrid w:val="0"/>
        <w:spacing w:line="520" w:lineRule="exact"/>
        <w:rPr>
          <w:rFonts w:ascii="Times New Roman" w:hAnsi="Times New Roman" w:eastAsia="仿宋_GB2312" w:cs="Times New Roman"/>
          <w:b/>
          <w:bCs w:val="0"/>
          <w:sz w:val="32"/>
          <w:szCs w:val="32"/>
          <w:highlight w:val="none"/>
        </w:rPr>
      </w:pPr>
      <w:r>
        <w:rPr>
          <w:rFonts w:hint="default" w:ascii="Times New Roman" w:hAnsi="Times New Roman" w:eastAsia="仿宋_GB2312" w:cs="Times New Roman"/>
          <w:b/>
          <w:bCs w:val="0"/>
          <w:sz w:val="32"/>
          <w:szCs w:val="32"/>
          <w:highlight w:val="none"/>
        </w:rPr>
        <w:t>九、安全保证措施</w:t>
      </w:r>
    </w:p>
    <w:p>
      <w:pPr>
        <w:adjustRightInd w:val="0"/>
        <w:snapToGrid w:val="0"/>
        <w:spacing w:line="520" w:lineRule="exact"/>
        <w:ind w:firstLine="0" w:firstLineChars="0"/>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 xml:space="preserve"> </w:t>
      </w:r>
      <w:r>
        <w:rPr>
          <w:rFonts w:ascii="Times New Roman" w:hAnsi="Times New Roman" w:eastAsia="仿宋_GB2312" w:cs="Times New Roman"/>
          <w:bCs/>
          <w:sz w:val="32"/>
          <w:szCs w:val="32"/>
          <w:highlight w:val="none"/>
        </w:rPr>
        <w:t xml:space="preserve">   </w:t>
      </w:r>
      <w:r>
        <w:rPr>
          <w:rFonts w:hint="default" w:ascii="Times New Roman" w:hAnsi="Times New Roman" w:eastAsia="仿宋_GB2312" w:cs="Times New Roman"/>
          <w:bCs/>
          <w:sz w:val="32"/>
          <w:szCs w:val="32"/>
          <w:highlight w:val="none"/>
        </w:rPr>
        <w:t>（包括但不限于：预制构件吊装、临时支撑及模板施工等安全方案、安全生产应急预案等）</w:t>
      </w:r>
    </w:p>
    <w:p>
      <w:pPr>
        <w:adjustRightInd w:val="0"/>
        <w:snapToGrid w:val="0"/>
        <w:spacing w:line="520" w:lineRule="exact"/>
        <w:rPr>
          <w:rFonts w:hint="default" w:ascii="Times New Roman" w:hAnsi="Times New Roman" w:eastAsia="仿宋_GB2312" w:cs="Times New Roman"/>
          <w:sz w:val="32"/>
          <w:szCs w:val="32"/>
          <w:highlight w:val="none"/>
          <w:lang w:eastAsia="zh-CN"/>
        </w:rPr>
        <w:sectPr>
          <w:pgSz w:w="11906" w:h="16838"/>
          <w:pgMar w:top="2098" w:right="1247" w:bottom="1474" w:left="1587" w:header="851" w:footer="992" w:gutter="0"/>
          <w:cols w:space="720" w:num="1"/>
          <w:rtlGutter w:val="0"/>
          <w:docGrid w:type="lines" w:linePitch="312" w:charSpace="0"/>
        </w:sectPr>
      </w:pPr>
      <w:r>
        <w:rPr>
          <w:rFonts w:hint="default" w:ascii="Times New Roman" w:hAnsi="Times New Roman" w:eastAsia="仿宋_GB2312" w:cs="Times New Roman"/>
          <w:b/>
          <w:sz w:val="32"/>
          <w:szCs w:val="32"/>
          <w:highlight w:val="none"/>
        </w:rPr>
        <w:t>十、</w:t>
      </w:r>
      <w:r>
        <w:rPr>
          <w:rFonts w:hint="eastAsia" w:ascii="Times New Roman" w:hAnsi="Times New Roman" w:eastAsia="仿宋_GB2312" w:cs="Times New Roman"/>
          <w:b/>
          <w:sz w:val="32"/>
          <w:szCs w:val="32"/>
          <w:highlight w:val="none"/>
          <w:lang w:eastAsia="zh-CN"/>
        </w:rPr>
        <w:t>其他</w:t>
      </w:r>
      <w:r>
        <w:rPr>
          <w:rFonts w:hint="default" w:ascii="Times New Roman" w:hAnsi="Times New Roman" w:eastAsia="仿宋_GB2312" w:cs="Times New Roman"/>
          <w:b/>
          <w:sz w:val="32"/>
          <w:szCs w:val="32"/>
          <w:highlight w:val="none"/>
        </w:rPr>
        <w:t>需要说明的</w:t>
      </w:r>
    </w:p>
    <w:p>
      <w:pPr>
        <w:rPr>
          <w:highlight w:val="none"/>
        </w:rPr>
      </w:pPr>
    </w:p>
    <w:p>
      <w:pPr>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附件</w:t>
      </w:r>
      <w:r>
        <w:rPr>
          <w:rFonts w:hint="eastAsia" w:ascii="Times New Roman" w:hAnsi="Times New Roman" w:eastAsia="黑体" w:cs="Times New Roman"/>
          <w:sz w:val="32"/>
          <w:szCs w:val="32"/>
          <w:highlight w:val="none"/>
          <w:lang w:val="en-US" w:eastAsia="zh-CN"/>
        </w:rPr>
        <w:t>7</w:t>
      </w:r>
      <w:r>
        <w:rPr>
          <w:rFonts w:hint="default" w:ascii="Times New Roman" w:hAnsi="Times New Roman" w:eastAsia="黑体" w:cs="Times New Roman"/>
          <w:sz w:val="32"/>
          <w:szCs w:val="32"/>
          <w:highlight w:val="none"/>
          <w:lang w:val="en-US" w:eastAsia="zh-CN"/>
        </w:rPr>
        <w:t>：</w:t>
      </w:r>
    </w:p>
    <w:p>
      <w:pPr>
        <w:pStyle w:val="2"/>
        <w:keepNext/>
        <w:keepLines/>
        <w:pageBreakBefore w:val="0"/>
        <w:widowControl w:val="0"/>
        <w:kinsoku/>
        <w:wordWrap/>
        <w:overflowPunct/>
        <w:topLinePunct w:val="0"/>
        <w:autoSpaceDE/>
        <w:autoSpaceDN/>
        <w:bidi w:val="0"/>
        <w:adjustRightInd/>
        <w:snapToGrid/>
        <w:spacing w:before="120" w:after="120" w:line="560" w:lineRule="exact"/>
        <w:jc w:val="center"/>
        <w:textAlignment w:val="auto"/>
        <w:rPr>
          <w:rFonts w:ascii="Times New Roman" w:hAnsi="Times New Roman" w:cs="Times New Roman"/>
          <w:highlight w:val="none"/>
        </w:rPr>
      </w:pPr>
      <w:r>
        <w:rPr>
          <w:rFonts w:hint="eastAsia" w:ascii="Times New Roman" w:hAnsi="Times New Roman" w:cs="Times New Roman"/>
          <w:highlight w:val="none"/>
          <w:lang w:eastAsia="zh-CN"/>
        </w:rPr>
        <w:t>汕头</w:t>
      </w:r>
      <w:r>
        <w:rPr>
          <w:rFonts w:hint="default" w:ascii="Times New Roman" w:hAnsi="Times New Roman" w:cs="Times New Roman"/>
          <w:highlight w:val="none"/>
        </w:rPr>
        <w:t>市装配式建筑项目专家评审意见</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before="156" w:beforeLines="50"/>
              <w:ind w:firstLine="480" w:firstLineChars="200"/>
              <w:textAlignment w:val="auto"/>
              <w:rPr>
                <w:rFonts w:ascii="Times New Roman" w:hAnsi="Times New Roman" w:eastAsia="仿宋_GB2312" w:cs="Times New Roman"/>
                <w:color w:val="000000"/>
                <w:sz w:val="24"/>
                <w:szCs w:val="24"/>
                <w:highlight w:val="none"/>
              </w:rPr>
            </w:pPr>
            <w:r>
              <w:rPr>
                <w:rFonts w:hint="default" w:ascii="Times New Roman" w:hAnsi="Times New Roman" w:eastAsia="仿宋_GB2312" w:cs="Times New Roman"/>
                <w:sz w:val="24"/>
                <w:szCs w:val="24"/>
                <w:highlight w:val="none"/>
              </w:rPr>
              <w:t>202X</w:t>
            </w:r>
            <w:r>
              <w:rPr>
                <w:rFonts w:hint="default" w:ascii="Times New Roman" w:hAnsi="Times New Roman" w:eastAsia="仿宋_GB2312" w:cs="Times New Roman"/>
                <w:color w:val="000000"/>
                <w:sz w:val="24"/>
                <w:szCs w:val="24"/>
                <w:highlight w:val="none"/>
              </w:rPr>
              <w:t>年X月XX日，</w:t>
            </w:r>
            <w:r>
              <w:rPr>
                <w:rFonts w:hint="default" w:ascii="Times New Roman" w:hAnsi="Times New Roman" w:eastAsia="仿宋_GB2312" w:cs="Times New Roman"/>
                <w:color w:val="000000"/>
                <w:sz w:val="24"/>
                <w:szCs w:val="24"/>
                <w:highlight w:val="none"/>
                <w:u w:val="single"/>
              </w:rPr>
              <w:t>（建设单位）</w:t>
            </w:r>
            <w:r>
              <w:rPr>
                <w:rFonts w:hint="default" w:ascii="Times New Roman" w:hAnsi="Times New Roman" w:eastAsia="仿宋_GB2312" w:cs="Times New Roman"/>
                <w:color w:val="000000"/>
                <w:sz w:val="24"/>
                <w:szCs w:val="24"/>
                <w:highlight w:val="none"/>
              </w:rPr>
              <w:t>组织召开了</w:t>
            </w:r>
            <w:bookmarkStart w:id="4" w:name="OLE_LINK5"/>
            <w:r>
              <w:rPr>
                <w:rFonts w:hint="default" w:ascii="Times New Roman" w:hAnsi="Times New Roman" w:eastAsia="仿宋_GB2312" w:cs="Times New Roman"/>
                <w:color w:val="000000"/>
                <w:sz w:val="24"/>
                <w:szCs w:val="24"/>
                <w:highlight w:val="none"/>
              </w:rPr>
              <w:t>装配式建筑</w:t>
            </w:r>
            <w:bookmarkEnd w:id="4"/>
            <w:r>
              <w:rPr>
                <w:rFonts w:hint="default" w:ascii="Times New Roman" w:hAnsi="Times New Roman" w:eastAsia="仿宋_GB2312" w:cs="Times New Roman"/>
                <w:color w:val="000000"/>
                <w:sz w:val="24"/>
                <w:szCs w:val="24"/>
                <w:highlight w:val="none"/>
              </w:rPr>
              <w:t>项目设计阶段专家评审会，对</w:t>
            </w:r>
            <w:bookmarkStart w:id="5" w:name="OLE_LINK2"/>
            <w:r>
              <w:rPr>
                <w:rFonts w:hint="default" w:ascii="Times New Roman" w:hAnsi="Times New Roman" w:eastAsia="仿宋_GB2312" w:cs="Times New Roman"/>
                <w:color w:val="000000"/>
                <w:sz w:val="24"/>
                <w:szCs w:val="24"/>
                <w:highlight w:val="none"/>
                <w:u w:val="single"/>
              </w:rPr>
              <w:t>XXXXXX</w:t>
            </w:r>
            <w:r>
              <w:rPr>
                <w:rFonts w:hint="default" w:ascii="Times New Roman" w:hAnsi="Times New Roman" w:eastAsia="仿宋_GB2312" w:cs="Times New Roman"/>
                <w:color w:val="000000"/>
                <w:sz w:val="24"/>
                <w:szCs w:val="24"/>
                <w:highlight w:val="none"/>
              </w:rPr>
              <w:t>项目</w:t>
            </w:r>
            <w:bookmarkEnd w:id="5"/>
            <w:r>
              <w:rPr>
                <w:rFonts w:hint="default" w:ascii="Times New Roman" w:hAnsi="Times New Roman" w:eastAsia="仿宋_GB2312" w:cs="Times New Roman"/>
                <w:color w:val="000000"/>
                <w:sz w:val="24"/>
                <w:szCs w:val="24"/>
                <w:highlight w:val="none"/>
              </w:rPr>
              <w:t>（</w:t>
            </w:r>
            <w:r>
              <w:rPr>
                <w:rFonts w:hint="default" w:ascii="Times New Roman" w:hAnsi="Times New Roman" w:eastAsia="仿宋_GB2312" w:cs="Times New Roman"/>
                <w:color w:val="000000"/>
                <w:sz w:val="24"/>
                <w:szCs w:val="24"/>
                <w:highlight w:val="none"/>
                <w:u w:val="single"/>
              </w:rPr>
              <w:t>X栋X座、X栋、X栋</w:t>
            </w:r>
            <w:r>
              <w:rPr>
                <w:rFonts w:hint="default" w:ascii="Times New Roman" w:hAnsi="Times New Roman" w:eastAsia="仿宋_GB2312" w:cs="Times New Roman"/>
                <w:color w:val="000000"/>
                <w:sz w:val="24"/>
                <w:szCs w:val="24"/>
                <w:highlight w:val="none"/>
              </w:rPr>
              <w:t>）进行技术</w:t>
            </w:r>
            <w:bookmarkStart w:id="6" w:name="OLE_LINK33"/>
            <w:r>
              <w:rPr>
                <w:rFonts w:hint="default" w:ascii="Times New Roman" w:hAnsi="Times New Roman" w:eastAsia="仿宋_GB2312" w:cs="Times New Roman"/>
                <w:color w:val="000000"/>
                <w:sz w:val="24"/>
                <w:szCs w:val="24"/>
                <w:highlight w:val="none"/>
              </w:rPr>
              <w:t>评审，由</w:t>
            </w:r>
            <w:r>
              <w:rPr>
                <w:rFonts w:hint="default" w:ascii="Times New Roman" w:hAnsi="Times New Roman" w:eastAsia="仿宋_GB2312" w:cs="Times New Roman"/>
                <w:color w:val="000000"/>
                <w:sz w:val="24"/>
                <w:szCs w:val="24"/>
                <w:highlight w:val="none"/>
                <w:u w:val="single"/>
              </w:rPr>
              <w:t>5</w:t>
            </w:r>
            <w:r>
              <w:rPr>
                <w:rFonts w:hint="default" w:ascii="Times New Roman" w:hAnsi="Times New Roman" w:eastAsia="仿宋_GB2312" w:cs="Times New Roman"/>
                <w:color w:val="000000"/>
                <w:sz w:val="24"/>
                <w:szCs w:val="24"/>
                <w:highlight w:val="none"/>
              </w:rPr>
              <w:t>名装配式建筑专家开展评审工作</w:t>
            </w:r>
            <w:bookmarkEnd w:id="6"/>
            <w:r>
              <w:rPr>
                <w:rFonts w:hint="default" w:ascii="Times New Roman" w:hAnsi="Times New Roman" w:eastAsia="仿宋_GB2312" w:cs="Times New Roman"/>
                <w:color w:val="000000"/>
                <w:sz w:val="24"/>
                <w:szCs w:val="24"/>
                <w:highlight w:val="none"/>
              </w:rPr>
              <w:t>。专家听取了项目汇报，审查了该项目相关文件及资料，经质询形成以下评审意见：</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ind w:leftChars="200"/>
              <w:jc w:val="distribute"/>
              <w:textAlignment w:val="auto"/>
              <w:rPr>
                <w:rFonts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lang w:val="en-US" w:eastAsia="zh-CN"/>
              </w:rPr>
              <w:t>1.</w:t>
            </w:r>
            <w:r>
              <w:rPr>
                <w:rFonts w:hint="default" w:ascii="Times New Roman" w:hAnsi="Times New Roman" w:eastAsia="仿宋_GB2312" w:cs="Times New Roman"/>
                <w:color w:val="000000"/>
                <w:sz w:val="24"/>
                <w:szCs w:val="24"/>
                <w:highlight w:val="none"/>
              </w:rPr>
              <w:t>项目提交的装配式建筑相关文件及资料</w:t>
            </w:r>
            <w:r>
              <w:rPr>
                <w:rFonts w:hint="default" w:ascii="Times New Roman" w:hAnsi="Times New Roman" w:eastAsia="仿宋_GB2312" w:cs="Times New Roman"/>
                <w:color w:val="000000"/>
                <w:sz w:val="24"/>
                <w:szCs w:val="24"/>
                <w:highlight w:val="none"/>
                <w:u w:val="single"/>
              </w:rPr>
              <w:t xml:space="preserve"> 齐全/不齐全 </w:t>
            </w:r>
            <w:r>
              <w:rPr>
                <w:rFonts w:hint="default" w:ascii="Times New Roman" w:hAnsi="Times New Roman" w:eastAsia="仿宋_GB2312" w:cs="Times New Roman"/>
                <w:color w:val="000000"/>
                <w:sz w:val="24"/>
                <w:szCs w:val="24"/>
                <w:highlight w:val="none"/>
              </w:rPr>
              <w:t>、深度</w:t>
            </w:r>
            <w:r>
              <w:rPr>
                <w:rFonts w:hint="default" w:ascii="Times New Roman" w:hAnsi="Times New Roman" w:eastAsia="仿宋_GB2312" w:cs="Times New Roman"/>
                <w:color w:val="000000"/>
                <w:sz w:val="24"/>
                <w:szCs w:val="24"/>
                <w:highlight w:val="none"/>
                <w:u w:val="single"/>
              </w:rPr>
              <w:t xml:space="preserve"> 满足/不满足 </w:t>
            </w:r>
            <w:r>
              <w:rPr>
                <w:rFonts w:hint="default" w:ascii="Times New Roman" w:hAnsi="Times New Roman" w:eastAsia="仿宋_GB2312" w:cs="Times New Roman"/>
                <w:color w:val="000000"/>
                <w:sz w:val="24"/>
                <w:szCs w:val="24"/>
                <w:highlight w:val="none"/>
              </w:rPr>
              <w:t>要求。</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ind w:firstLine="480" w:firstLineChars="200"/>
              <w:textAlignment w:val="auto"/>
              <w:rPr>
                <w:rFonts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lang w:val="en-US" w:eastAsia="zh-CN"/>
              </w:rPr>
              <w:t>2.</w:t>
            </w:r>
            <w:r>
              <w:rPr>
                <w:rFonts w:hint="default" w:ascii="Times New Roman" w:hAnsi="Times New Roman" w:eastAsia="仿宋_GB2312" w:cs="Times New Roman"/>
                <w:color w:val="000000"/>
                <w:sz w:val="24"/>
                <w:szCs w:val="24"/>
                <w:highlight w:val="none"/>
              </w:rPr>
              <w:t>经过专家组评审，提出以下建议：</w:t>
            </w:r>
          </w:p>
          <w:p>
            <w:pPr>
              <w:keepNext w:val="0"/>
              <w:keepLines w:val="0"/>
              <w:pageBreakBefore w:val="0"/>
              <w:widowControl w:val="0"/>
              <w:kinsoku/>
              <w:wordWrap/>
              <w:overflowPunct/>
              <w:topLinePunct w:val="0"/>
              <w:autoSpaceDE/>
              <w:autoSpaceDN/>
              <w:bidi w:val="0"/>
              <w:adjustRightInd/>
              <w:snapToGrid/>
              <w:spacing w:before="156" w:beforeLines="50"/>
              <w:ind w:firstLine="480" w:firstLineChars="200"/>
              <w:textAlignment w:val="auto"/>
              <w:rPr>
                <w:rFonts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p>
          <w:p>
            <w:pPr>
              <w:keepNext w:val="0"/>
              <w:keepLines w:val="0"/>
              <w:pageBreakBefore w:val="0"/>
              <w:widowControl w:val="0"/>
              <w:kinsoku/>
              <w:wordWrap/>
              <w:overflowPunct/>
              <w:topLinePunct w:val="0"/>
              <w:autoSpaceDE/>
              <w:autoSpaceDN/>
              <w:bidi w:val="0"/>
              <w:adjustRightInd/>
              <w:snapToGrid/>
              <w:spacing w:before="156" w:beforeLines="50"/>
              <w:ind w:firstLine="480" w:firstLineChars="200"/>
              <w:textAlignment w:val="auto"/>
              <w:rPr>
                <w:rFonts w:hint="default" w:ascii="Times New Roman" w:hAnsi="Times New Roman" w:eastAsia="仿宋_GB2312" w:cs="Times New Roman"/>
                <w:color w:val="FF0000"/>
                <w:sz w:val="24"/>
                <w:szCs w:val="24"/>
                <w:highlight w:val="none"/>
              </w:rPr>
            </w:pPr>
            <w:r>
              <w:rPr>
                <w:rFonts w:hint="default" w:ascii="Times New Roman" w:hAnsi="Times New Roman" w:eastAsia="仿宋_GB2312" w:cs="Times New Roman"/>
                <w:color w:val="auto"/>
                <w:sz w:val="24"/>
                <w:szCs w:val="24"/>
                <w:highlight w:val="none"/>
              </w:rPr>
              <w:t>（2）</w:t>
            </w:r>
          </w:p>
          <w:p>
            <w:pPr>
              <w:keepNext w:val="0"/>
              <w:keepLines w:val="0"/>
              <w:pageBreakBefore w:val="0"/>
              <w:widowControl w:val="0"/>
              <w:kinsoku/>
              <w:wordWrap/>
              <w:overflowPunct/>
              <w:topLinePunct w:val="0"/>
              <w:autoSpaceDE/>
              <w:autoSpaceDN/>
              <w:bidi w:val="0"/>
              <w:adjustRightInd/>
              <w:snapToGrid/>
              <w:spacing w:before="156" w:beforeLines="50"/>
              <w:ind w:firstLine="720" w:firstLineChars="3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p>
          <w:p>
            <w:pPr>
              <w:spacing w:before="156" w:beforeLines="50"/>
              <w:ind w:firstLine="720" w:firstLineChars="300"/>
              <w:rPr>
                <w:rFonts w:hint="default" w:ascii="Times New Roman" w:hAnsi="Times New Roman" w:eastAsia="仿宋_GB2312" w:cs="Times New Roman"/>
                <w:sz w:val="24"/>
                <w:szCs w:val="24"/>
                <w:highlight w:val="none"/>
              </w:rPr>
            </w:pPr>
          </w:p>
          <w:p>
            <w:pPr>
              <w:spacing w:before="156" w:beforeLines="50"/>
              <w:rPr>
                <w:rFonts w:hint="default" w:ascii="Times New Roman" w:hAnsi="Times New Roman" w:eastAsia="仿宋_GB2312" w:cs="Times New Roman"/>
                <w:sz w:val="24"/>
                <w:szCs w:val="24"/>
                <w:highlight w:val="none"/>
              </w:rPr>
            </w:pPr>
          </w:p>
          <w:p>
            <w:pPr>
              <w:spacing w:before="156" w:beforeLines="50"/>
              <w:rPr>
                <w:rFonts w:ascii="Times New Roman" w:hAnsi="Times New Roman" w:eastAsia="仿宋_GB2312" w:cs="Times New Roman"/>
                <w:sz w:val="24"/>
                <w:szCs w:val="24"/>
                <w:highlight w:val="none"/>
              </w:rPr>
            </w:pPr>
          </w:p>
          <w:p>
            <w:pPr>
              <w:keepNext w:val="0"/>
              <w:keepLines w:val="0"/>
              <w:pageBreakBefore w:val="0"/>
              <w:widowControl w:val="0"/>
              <w:kinsoku/>
              <w:wordWrap/>
              <w:overflowPunct/>
              <w:topLinePunct w:val="0"/>
              <w:autoSpaceDE/>
              <w:autoSpaceDN/>
              <w:bidi w:val="0"/>
              <w:adjustRightInd/>
              <w:snapToGrid/>
              <w:spacing w:before="156" w:beforeLines="50"/>
              <w:ind w:firstLine="480" w:firstLineChars="200"/>
              <w:textAlignment w:val="auto"/>
              <w:rPr>
                <w:rFonts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经过专家组评审，</w:t>
            </w:r>
            <w:r>
              <w:rPr>
                <w:rFonts w:hint="default" w:ascii="Times New Roman" w:hAnsi="Times New Roman" w:eastAsia="仿宋_GB2312" w:cs="Times New Roman"/>
                <w:sz w:val="24"/>
                <w:szCs w:val="24"/>
                <w:highlight w:val="none"/>
                <w:u w:val="single"/>
              </w:rPr>
              <w:t xml:space="preserve">                                        </w:t>
            </w:r>
            <w:r>
              <w:rPr>
                <w:rFonts w:hint="default" w:ascii="Times New Roman" w:hAnsi="Times New Roman" w:eastAsia="仿宋_GB2312" w:cs="Times New Roman"/>
                <w:sz w:val="24"/>
                <w:szCs w:val="24"/>
                <w:highlight w:val="none"/>
              </w:rPr>
              <w:t xml:space="preserve">项目  □符合  □不符合 </w:t>
            </w:r>
            <w:r>
              <w:rPr>
                <w:rFonts w:hint="default" w:ascii="Times New Roman" w:hAnsi="Times New Roman" w:eastAsia="仿宋_GB2312" w:cs="Times New Roman"/>
                <w:sz w:val="24"/>
                <w:szCs w:val="24"/>
                <w:highlight w:val="none"/>
                <w:lang w:eastAsia="zh-CN"/>
              </w:rPr>
              <w:t>广东省</w:t>
            </w:r>
            <w:r>
              <w:rPr>
                <w:rFonts w:hint="default" w:ascii="Times New Roman" w:hAnsi="Times New Roman" w:eastAsia="仿宋_GB2312" w:cs="Times New Roman"/>
                <w:sz w:val="24"/>
                <w:szCs w:val="24"/>
                <w:highlight w:val="none"/>
              </w:rPr>
              <w:t>装配式建筑评分规则的要求。</w:t>
            </w:r>
          </w:p>
          <w:p>
            <w:pPr>
              <w:keepNext w:val="0"/>
              <w:keepLines w:val="0"/>
              <w:pageBreakBefore w:val="0"/>
              <w:widowControl w:val="0"/>
              <w:kinsoku/>
              <w:wordWrap/>
              <w:overflowPunct/>
              <w:topLinePunct w:val="0"/>
              <w:autoSpaceDE/>
              <w:autoSpaceDN/>
              <w:bidi w:val="0"/>
              <w:adjustRightInd/>
              <w:snapToGrid/>
              <w:spacing w:before="160" w:beforeLines="50" w:line="240" w:lineRule="auto"/>
              <w:textAlignment w:val="auto"/>
              <w:rPr>
                <w:rFonts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项目评审专家名单：</w:t>
            </w:r>
          </w:p>
          <w:tbl>
            <w:tblPr>
              <w:tblStyle w:val="10"/>
              <w:tblW w:w="0" w:type="auto"/>
              <w:tblInd w:w="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3687"/>
              <w:gridCol w:w="1623"/>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1216" w:type="dxa"/>
                  <w:noWrap w:val="0"/>
                  <w:vAlign w:val="center"/>
                </w:tcPr>
                <w:p>
                  <w:pPr>
                    <w:jc w:val="center"/>
                    <w:rPr>
                      <w:rFonts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姓名</w:t>
                  </w:r>
                </w:p>
              </w:tc>
              <w:tc>
                <w:tcPr>
                  <w:tcW w:w="4468" w:type="dxa"/>
                  <w:noWrap w:val="0"/>
                  <w:vAlign w:val="center"/>
                </w:tcPr>
                <w:p>
                  <w:pPr>
                    <w:jc w:val="center"/>
                    <w:rPr>
                      <w:rFonts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单位</w:t>
                  </w:r>
                </w:p>
              </w:tc>
              <w:tc>
                <w:tcPr>
                  <w:tcW w:w="1905" w:type="dxa"/>
                  <w:noWrap w:val="0"/>
                  <w:vAlign w:val="center"/>
                </w:tcPr>
                <w:p>
                  <w:pPr>
                    <w:jc w:val="center"/>
                    <w:rPr>
                      <w:rFonts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职称/职务</w:t>
                  </w:r>
                </w:p>
              </w:tc>
              <w:tc>
                <w:tcPr>
                  <w:tcW w:w="2234" w:type="dxa"/>
                  <w:noWrap w:val="0"/>
                  <w:vAlign w:val="center"/>
                </w:tcPr>
                <w:p>
                  <w:pPr>
                    <w:jc w:val="center"/>
                    <w:rPr>
                      <w:rFonts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签字栏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6" w:type="dxa"/>
                  <w:noWrap w:val="0"/>
                  <w:vAlign w:val="center"/>
                </w:tcPr>
                <w:p>
                  <w:pPr>
                    <w:jc w:val="center"/>
                    <w:rPr>
                      <w:rFonts w:ascii="Times New Roman" w:hAnsi="Times New Roman" w:eastAsia="仿宋_GB2312" w:cs="Times New Roman"/>
                      <w:sz w:val="24"/>
                      <w:szCs w:val="24"/>
                      <w:highlight w:val="none"/>
                    </w:rPr>
                  </w:pPr>
                </w:p>
              </w:tc>
              <w:tc>
                <w:tcPr>
                  <w:tcW w:w="4468" w:type="dxa"/>
                  <w:noWrap w:val="0"/>
                  <w:vAlign w:val="center"/>
                </w:tcPr>
                <w:p>
                  <w:pPr>
                    <w:jc w:val="center"/>
                    <w:rPr>
                      <w:rFonts w:ascii="Times New Roman" w:hAnsi="Times New Roman" w:eastAsia="仿宋_GB2312" w:cs="Times New Roman"/>
                      <w:sz w:val="24"/>
                      <w:szCs w:val="24"/>
                      <w:highlight w:val="none"/>
                    </w:rPr>
                  </w:pPr>
                </w:p>
              </w:tc>
              <w:tc>
                <w:tcPr>
                  <w:tcW w:w="1905" w:type="dxa"/>
                  <w:noWrap w:val="0"/>
                  <w:vAlign w:val="center"/>
                </w:tcPr>
                <w:p>
                  <w:pPr>
                    <w:jc w:val="center"/>
                    <w:rPr>
                      <w:rFonts w:ascii="Times New Roman" w:hAnsi="Times New Roman" w:eastAsia="仿宋_GB2312" w:cs="Times New Roman"/>
                      <w:sz w:val="24"/>
                      <w:szCs w:val="24"/>
                      <w:highlight w:val="none"/>
                    </w:rPr>
                  </w:pPr>
                </w:p>
              </w:tc>
              <w:tc>
                <w:tcPr>
                  <w:tcW w:w="2234" w:type="dxa"/>
                  <w:noWrap w:val="0"/>
                  <w:vAlign w:val="center"/>
                </w:tcPr>
                <w:p>
                  <w:pPr>
                    <w:jc w:val="center"/>
                    <w:rPr>
                      <w:rFonts w:ascii="Times New Roman" w:hAnsi="Times New Roman" w:eastAsia="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6" w:type="dxa"/>
                  <w:noWrap w:val="0"/>
                  <w:vAlign w:val="center"/>
                </w:tcPr>
                <w:p>
                  <w:pPr>
                    <w:jc w:val="center"/>
                    <w:rPr>
                      <w:rFonts w:ascii="Times New Roman" w:hAnsi="Times New Roman" w:eastAsia="仿宋_GB2312" w:cs="Times New Roman"/>
                      <w:sz w:val="24"/>
                      <w:szCs w:val="24"/>
                      <w:highlight w:val="none"/>
                    </w:rPr>
                  </w:pPr>
                </w:p>
              </w:tc>
              <w:tc>
                <w:tcPr>
                  <w:tcW w:w="4468" w:type="dxa"/>
                  <w:noWrap w:val="0"/>
                  <w:vAlign w:val="center"/>
                </w:tcPr>
                <w:p>
                  <w:pPr>
                    <w:jc w:val="center"/>
                    <w:rPr>
                      <w:rFonts w:ascii="Times New Roman" w:hAnsi="Times New Roman" w:eastAsia="仿宋_GB2312" w:cs="Times New Roman"/>
                      <w:sz w:val="24"/>
                      <w:szCs w:val="24"/>
                      <w:highlight w:val="none"/>
                    </w:rPr>
                  </w:pPr>
                </w:p>
              </w:tc>
              <w:tc>
                <w:tcPr>
                  <w:tcW w:w="1905" w:type="dxa"/>
                  <w:noWrap w:val="0"/>
                  <w:vAlign w:val="center"/>
                </w:tcPr>
                <w:p>
                  <w:pPr>
                    <w:jc w:val="center"/>
                    <w:rPr>
                      <w:rFonts w:ascii="Times New Roman" w:hAnsi="Times New Roman" w:eastAsia="仿宋_GB2312" w:cs="Times New Roman"/>
                      <w:sz w:val="24"/>
                      <w:szCs w:val="24"/>
                      <w:highlight w:val="none"/>
                    </w:rPr>
                  </w:pPr>
                </w:p>
              </w:tc>
              <w:tc>
                <w:tcPr>
                  <w:tcW w:w="2234" w:type="dxa"/>
                  <w:noWrap w:val="0"/>
                  <w:vAlign w:val="center"/>
                </w:tcPr>
                <w:p>
                  <w:pPr>
                    <w:jc w:val="center"/>
                    <w:rPr>
                      <w:rFonts w:ascii="Times New Roman" w:hAnsi="Times New Roman" w:eastAsia="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6" w:type="dxa"/>
                  <w:noWrap w:val="0"/>
                  <w:vAlign w:val="center"/>
                </w:tcPr>
                <w:p>
                  <w:pPr>
                    <w:jc w:val="center"/>
                    <w:rPr>
                      <w:rFonts w:ascii="Times New Roman" w:hAnsi="Times New Roman" w:eastAsia="仿宋_GB2312" w:cs="Times New Roman"/>
                      <w:sz w:val="24"/>
                      <w:szCs w:val="24"/>
                      <w:highlight w:val="none"/>
                    </w:rPr>
                  </w:pPr>
                </w:p>
              </w:tc>
              <w:tc>
                <w:tcPr>
                  <w:tcW w:w="4468" w:type="dxa"/>
                  <w:noWrap w:val="0"/>
                  <w:vAlign w:val="center"/>
                </w:tcPr>
                <w:p>
                  <w:pPr>
                    <w:jc w:val="center"/>
                    <w:rPr>
                      <w:rFonts w:ascii="Times New Roman" w:hAnsi="Times New Roman" w:eastAsia="仿宋_GB2312" w:cs="Times New Roman"/>
                      <w:sz w:val="24"/>
                      <w:szCs w:val="24"/>
                      <w:highlight w:val="none"/>
                    </w:rPr>
                  </w:pPr>
                </w:p>
              </w:tc>
              <w:tc>
                <w:tcPr>
                  <w:tcW w:w="1905" w:type="dxa"/>
                  <w:noWrap w:val="0"/>
                  <w:vAlign w:val="center"/>
                </w:tcPr>
                <w:p>
                  <w:pPr>
                    <w:jc w:val="center"/>
                    <w:rPr>
                      <w:rFonts w:ascii="Times New Roman" w:hAnsi="Times New Roman" w:eastAsia="仿宋_GB2312" w:cs="Times New Roman"/>
                      <w:sz w:val="24"/>
                      <w:szCs w:val="24"/>
                      <w:highlight w:val="none"/>
                    </w:rPr>
                  </w:pPr>
                </w:p>
              </w:tc>
              <w:tc>
                <w:tcPr>
                  <w:tcW w:w="2234" w:type="dxa"/>
                  <w:noWrap w:val="0"/>
                  <w:vAlign w:val="center"/>
                </w:tcPr>
                <w:p>
                  <w:pPr>
                    <w:jc w:val="center"/>
                    <w:rPr>
                      <w:rFonts w:ascii="Times New Roman" w:hAnsi="Times New Roman" w:eastAsia="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6" w:type="dxa"/>
                  <w:noWrap w:val="0"/>
                  <w:vAlign w:val="center"/>
                </w:tcPr>
                <w:p>
                  <w:pPr>
                    <w:jc w:val="center"/>
                    <w:rPr>
                      <w:rFonts w:ascii="Times New Roman" w:hAnsi="Times New Roman" w:eastAsia="仿宋_GB2312" w:cs="Times New Roman"/>
                      <w:sz w:val="24"/>
                      <w:szCs w:val="24"/>
                      <w:highlight w:val="none"/>
                    </w:rPr>
                  </w:pPr>
                </w:p>
              </w:tc>
              <w:tc>
                <w:tcPr>
                  <w:tcW w:w="4468" w:type="dxa"/>
                  <w:noWrap w:val="0"/>
                  <w:vAlign w:val="center"/>
                </w:tcPr>
                <w:p>
                  <w:pPr>
                    <w:jc w:val="center"/>
                    <w:rPr>
                      <w:rFonts w:ascii="Times New Roman" w:hAnsi="Times New Roman" w:eastAsia="仿宋_GB2312" w:cs="Times New Roman"/>
                      <w:sz w:val="24"/>
                      <w:szCs w:val="24"/>
                      <w:highlight w:val="none"/>
                    </w:rPr>
                  </w:pPr>
                </w:p>
              </w:tc>
              <w:tc>
                <w:tcPr>
                  <w:tcW w:w="1905" w:type="dxa"/>
                  <w:noWrap w:val="0"/>
                  <w:vAlign w:val="center"/>
                </w:tcPr>
                <w:p>
                  <w:pPr>
                    <w:jc w:val="center"/>
                    <w:rPr>
                      <w:rFonts w:ascii="Times New Roman" w:hAnsi="Times New Roman" w:eastAsia="仿宋_GB2312" w:cs="Times New Roman"/>
                      <w:sz w:val="24"/>
                      <w:szCs w:val="24"/>
                      <w:highlight w:val="none"/>
                    </w:rPr>
                  </w:pPr>
                </w:p>
              </w:tc>
              <w:tc>
                <w:tcPr>
                  <w:tcW w:w="2234" w:type="dxa"/>
                  <w:noWrap w:val="0"/>
                  <w:vAlign w:val="center"/>
                </w:tcPr>
                <w:p>
                  <w:pPr>
                    <w:jc w:val="center"/>
                    <w:rPr>
                      <w:rFonts w:ascii="Times New Roman" w:hAnsi="Times New Roman" w:eastAsia="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6" w:type="dxa"/>
                  <w:noWrap w:val="0"/>
                  <w:vAlign w:val="center"/>
                </w:tcPr>
                <w:p>
                  <w:pPr>
                    <w:jc w:val="center"/>
                    <w:rPr>
                      <w:rFonts w:ascii="Times New Roman" w:hAnsi="Times New Roman" w:eastAsia="仿宋_GB2312" w:cs="Times New Roman"/>
                      <w:sz w:val="24"/>
                      <w:szCs w:val="24"/>
                      <w:highlight w:val="none"/>
                    </w:rPr>
                  </w:pPr>
                </w:p>
              </w:tc>
              <w:tc>
                <w:tcPr>
                  <w:tcW w:w="4468" w:type="dxa"/>
                  <w:noWrap w:val="0"/>
                  <w:vAlign w:val="center"/>
                </w:tcPr>
                <w:p>
                  <w:pPr>
                    <w:jc w:val="center"/>
                    <w:rPr>
                      <w:rFonts w:ascii="Times New Roman" w:hAnsi="Times New Roman" w:eastAsia="仿宋_GB2312" w:cs="Times New Roman"/>
                      <w:sz w:val="24"/>
                      <w:szCs w:val="24"/>
                      <w:highlight w:val="none"/>
                    </w:rPr>
                  </w:pPr>
                </w:p>
              </w:tc>
              <w:tc>
                <w:tcPr>
                  <w:tcW w:w="1905" w:type="dxa"/>
                  <w:noWrap w:val="0"/>
                  <w:vAlign w:val="center"/>
                </w:tcPr>
                <w:p>
                  <w:pPr>
                    <w:jc w:val="center"/>
                    <w:rPr>
                      <w:rFonts w:ascii="Times New Roman" w:hAnsi="Times New Roman" w:eastAsia="仿宋_GB2312" w:cs="Times New Roman"/>
                      <w:sz w:val="24"/>
                      <w:szCs w:val="24"/>
                      <w:highlight w:val="none"/>
                    </w:rPr>
                  </w:pPr>
                </w:p>
              </w:tc>
              <w:tc>
                <w:tcPr>
                  <w:tcW w:w="2234" w:type="dxa"/>
                  <w:noWrap w:val="0"/>
                  <w:vAlign w:val="center"/>
                </w:tcPr>
                <w:p>
                  <w:pPr>
                    <w:jc w:val="center"/>
                    <w:rPr>
                      <w:rFonts w:ascii="Times New Roman" w:hAnsi="Times New Roman" w:eastAsia="仿宋_GB2312" w:cs="Times New Roman"/>
                      <w:sz w:val="24"/>
                      <w:szCs w:val="24"/>
                      <w:highlight w:val="none"/>
                    </w:rPr>
                  </w:pPr>
                </w:p>
              </w:tc>
            </w:tr>
          </w:tbl>
          <w:p>
            <w:pPr>
              <w:spacing w:before="312" w:beforeLines="100"/>
              <w:jc w:val="right"/>
              <w:rPr>
                <w:rFonts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202X年X月X日</w:t>
            </w:r>
          </w:p>
        </w:tc>
      </w:tr>
    </w:tbl>
    <w:p>
      <w:r>
        <w:rPr>
          <w:rFonts w:hint="eastAsia" w:ascii="Times New Roman" w:hAnsi="Times New Roman" w:eastAsia="黑体" w:cs="Times New Roman"/>
          <w:sz w:val="32"/>
          <w:szCs w:val="32"/>
          <w:highlight w:val="none"/>
          <w:lang w:val="en-US" w:eastAsia="zh-CN"/>
        </w:rPr>
        <w:t xml:space="preserve"> </w:t>
      </w: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eastAsia="zh-CN"/>
        </w:rPr>
        <w:t>附件</w:t>
      </w:r>
      <w:r>
        <w:rPr>
          <w:rFonts w:hint="eastAsia" w:ascii="仿宋" w:hAnsi="仿宋" w:eastAsia="仿宋" w:cs="仿宋"/>
          <w:color w:val="auto"/>
          <w:sz w:val="32"/>
          <w:szCs w:val="32"/>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44"/>
          <w:szCs w:val="44"/>
          <w:highlight w:val="none"/>
          <w:lang w:val="en-US" w:eastAsia="zh-CN"/>
        </w:rPr>
      </w:pPr>
      <w:r>
        <w:rPr>
          <w:rFonts w:hint="eastAsia" w:ascii="仿宋" w:hAnsi="仿宋" w:eastAsia="仿宋" w:cs="仿宋"/>
          <w:color w:val="auto"/>
          <w:sz w:val="44"/>
          <w:szCs w:val="44"/>
          <w:highlight w:val="none"/>
          <w:lang w:val="en-US" w:eastAsia="zh-CN"/>
        </w:rPr>
        <w:t>汕头市装配式建筑项目监督管理工作指引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为贯彻落实《汕头市人民政府办公室关于大力发展装配式建筑的实施意见》（汕府办〔2019〕56号），加快推动我市装配式建筑的发展，进一步规范装配式建筑的实施流程，提高装配式建筑建设效率和质量，特制定本工作指引。</w:t>
      </w:r>
    </w:p>
    <w:p>
      <w:pPr>
        <w:pStyle w:val="9"/>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lang w:val="en-US" w:eastAsia="zh-CN" w:bidi="ar"/>
        </w:rPr>
      </w:pPr>
      <w:r>
        <w:rPr>
          <w:rFonts w:hint="eastAsia" w:ascii="黑体" w:hAnsi="黑体" w:eastAsia="黑体" w:cs="黑体"/>
          <w:i w:val="0"/>
          <w:iCs w:val="0"/>
          <w:caps w:val="0"/>
          <w:color w:val="auto"/>
          <w:spacing w:val="0"/>
          <w:kern w:val="0"/>
          <w:sz w:val="32"/>
          <w:szCs w:val="32"/>
          <w:highlight w:val="none"/>
          <w:shd w:val="clear" w:color="auto" w:fill="FFFFFF"/>
          <w:lang w:val="en-US" w:eastAsia="zh-CN" w:bidi="ar"/>
        </w:rPr>
        <w:t>一、实施范围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本工作指引适用于全市装配式建筑项目建设全过程的组织实施和管理。</w:t>
      </w:r>
    </w:p>
    <w:p>
      <w:pPr>
        <w:pStyle w:val="9"/>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lang w:val="en-US" w:eastAsia="zh-CN" w:bidi="ar"/>
        </w:rPr>
      </w:pPr>
      <w:r>
        <w:rPr>
          <w:rFonts w:hint="eastAsia" w:ascii="黑体" w:hAnsi="黑体" w:eastAsia="黑体" w:cs="黑体"/>
          <w:i w:val="0"/>
          <w:iCs w:val="0"/>
          <w:caps w:val="0"/>
          <w:color w:val="auto"/>
          <w:spacing w:val="0"/>
          <w:kern w:val="0"/>
          <w:sz w:val="32"/>
          <w:szCs w:val="32"/>
          <w:highlight w:val="none"/>
          <w:shd w:val="clear" w:color="auto" w:fill="FFFFFF"/>
          <w:lang w:val="en-US" w:eastAsia="zh-CN" w:bidi="ar"/>
        </w:rPr>
        <w:t>二、工作目标</w:t>
      </w:r>
    </w:p>
    <w:p>
      <w:pPr>
        <w:keepNext w:val="0"/>
        <w:keepLines w:val="0"/>
        <w:widowControl/>
        <w:suppressLineNumbers w:val="0"/>
        <w:ind w:firstLine="640" w:firstLineChars="200"/>
        <w:jc w:val="left"/>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进一步明确各部门工作职责，促进各部门</w:t>
      </w:r>
      <w:r>
        <w:rPr>
          <w:rFonts w:ascii="仿宋_GB2312" w:hAnsi="仿宋_GB2312" w:eastAsia="仿宋_GB2312" w:cs="仿宋_GB2312"/>
          <w:color w:val="auto"/>
          <w:kern w:val="0"/>
          <w:sz w:val="31"/>
          <w:szCs w:val="31"/>
          <w:lang w:val="en-US" w:eastAsia="zh-CN" w:bidi="ar"/>
        </w:rPr>
        <w:t>密切协作、形成合力，</w:t>
      </w:r>
      <w:r>
        <w:rPr>
          <w:rFonts w:hint="eastAsia" w:ascii="仿宋" w:hAnsi="仿宋" w:eastAsia="仿宋" w:cs="仿宋"/>
          <w:color w:val="auto"/>
          <w:sz w:val="32"/>
          <w:szCs w:val="32"/>
          <w:highlight w:val="none"/>
          <w:lang w:val="en-US" w:eastAsia="zh-CN"/>
        </w:rPr>
        <w:t>细化装配式建筑项目报批报审流程，</w:t>
      </w:r>
      <w:r>
        <w:rPr>
          <w:rFonts w:ascii="仿宋_GB2312" w:hAnsi="仿宋_GB2312" w:eastAsia="仿宋_GB2312" w:cs="仿宋_GB2312"/>
          <w:color w:val="auto"/>
          <w:kern w:val="0"/>
          <w:sz w:val="31"/>
          <w:szCs w:val="31"/>
          <w:lang w:val="en-US" w:eastAsia="zh-CN" w:bidi="ar"/>
        </w:rPr>
        <w:t>加快</w:t>
      </w:r>
      <w:r>
        <w:rPr>
          <w:rFonts w:hint="eastAsia" w:ascii="仿宋_GB2312" w:hAnsi="仿宋_GB2312" w:eastAsia="仿宋_GB2312" w:cs="仿宋_GB2312"/>
          <w:color w:val="auto"/>
          <w:kern w:val="0"/>
          <w:sz w:val="31"/>
          <w:szCs w:val="31"/>
          <w:highlight w:val="none"/>
          <w:lang w:val="en-US" w:eastAsia="zh-CN" w:bidi="ar"/>
        </w:rPr>
        <w:t>汕头装配式建筑发展，</w:t>
      </w:r>
      <w:r>
        <w:rPr>
          <w:rFonts w:ascii="仿宋_GB2312" w:hAnsi="仿宋_GB2312" w:eastAsia="仿宋_GB2312" w:cs="仿宋_GB2312"/>
          <w:color w:val="auto"/>
          <w:kern w:val="0"/>
          <w:sz w:val="31"/>
          <w:szCs w:val="31"/>
          <w:lang w:val="en-US" w:eastAsia="zh-CN" w:bidi="ar"/>
        </w:rPr>
        <w:t>推进建筑产业现代化</w:t>
      </w:r>
      <w:r>
        <w:rPr>
          <w:rFonts w:hint="eastAsia" w:ascii="仿宋_GB2312" w:hAnsi="仿宋_GB2312" w:eastAsia="仿宋_GB2312" w:cs="仿宋_GB2312"/>
          <w:color w:val="auto"/>
          <w:kern w:val="0"/>
          <w:sz w:val="31"/>
          <w:szCs w:val="31"/>
          <w:lang w:val="en-US" w:eastAsia="zh-CN" w:bidi="ar"/>
        </w:rPr>
        <w:t>及</w:t>
      </w:r>
      <w:r>
        <w:rPr>
          <w:rFonts w:ascii="仿宋_GB2312" w:hAnsi="仿宋_GB2312" w:eastAsia="仿宋_GB2312" w:cs="仿宋_GB2312"/>
          <w:color w:val="auto"/>
          <w:kern w:val="0"/>
          <w:sz w:val="31"/>
          <w:szCs w:val="31"/>
          <w:lang w:val="en-US" w:eastAsia="zh-CN" w:bidi="ar"/>
        </w:rPr>
        <w:t>转型升级</w:t>
      </w:r>
      <w:r>
        <w:rPr>
          <w:rFonts w:hint="eastAsia" w:ascii="仿宋_GB2312" w:hAnsi="仿宋_GB2312" w:eastAsia="仿宋_GB2312" w:cs="仿宋_GB2312"/>
          <w:color w:val="auto"/>
          <w:kern w:val="0"/>
          <w:sz w:val="31"/>
          <w:szCs w:val="31"/>
          <w:lang w:val="en-US" w:eastAsia="zh-CN" w:bidi="ar"/>
        </w:rPr>
        <w:t>。</w:t>
      </w:r>
    </w:p>
    <w:p>
      <w:pPr>
        <w:pStyle w:val="9"/>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lang w:val="en-US" w:eastAsia="zh-CN" w:bidi="ar"/>
        </w:rPr>
      </w:pPr>
      <w:r>
        <w:rPr>
          <w:rFonts w:hint="eastAsia" w:ascii="黑体" w:hAnsi="黑体" w:eastAsia="黑体" w:cs="黑体"/>
          <w:i w:val="0"/>
          <w:iCs w:val="0"/>
          <w:caps w:val="0"/>
          <w:color w:val="auto"/>
          <w:spacing w:val="0"/>
          <w:kern w:val="0"/>
          <w:sz w:val="32"/>
          <w:szCs w:val="32"/>
          <w:highlight w:val="none"/>
          <w:shd w:val="clear" w:color="auto" w:fill="FFFFFF"/>
          <w:lang w:val="en-US" w:eastAsia="zh-CN" w:bidi="ar"/>
        </w:rPr>
        <w:t>三、具体实施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（一）立项用地许可阶段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实施装配式建筑的投资项目，应在项目立项阶段明确要求采用装配式，并按装配式建筑编审估算、概算，发改部门应在项目立项批准文件中注明“项目应落实《汕头市人民政府办公室关于大力发展装配式建筑的实施意见》要求，实施装配式建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实施装配式建筑的项目，自然资源部门应当根据工程类型在项目的规划条件告知书和供地方案中备注，并落实到土地出让合同或土地批准文件。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kern w:val="0"/>
          <w:sz w:val="32"/>
          <w:szCs w:val="32"/>
          <w:highlight w:val="none"/>
          <w:lang w:val="en-US" w:eastAsia="zh-CN" w:bidi="ar"/>
        </w:rPr>
        <w:t>国有资金参与投资建设的建筑工程、星级绿色建筑、</w:t>
      </w:r>
      <w:r>
        <w:rPr>
          <w:rFonts w:hint="eastAsia" w:ascii="仿宋" w:hAnsi="仿宋" w:eastAsia="仿宋" w:cs="仿宋"/>
          <w:i w:val="0"/>
          <w:iCs w:val="0"/>
          <w:caps w:val="0"/>
          <w:color w:val="auto"/>
          <w:spacing w:val="0"/>
          <w:sz w:val="32"/>
          <w:szCs w:val="32"/>
          <w:highlight w:val="none"/>
          <w:shd w:val="clear" w:color="auto" w:fill="FFFFFF"/>
          <w:lang w:val="en-US" w:eastAsia="zh-CN"/>
        </w:rPr>
        <w:t>社会投资项目规划总建筑面积10万㎡以下且单体建筑面积2万㎡（含）以上的新建建筑项目，</w:t>
      </w:r>
      <w:r>
        <w:rPr>
          <w:rFonts w:hint="eastAsia" w:ascii="仿宋" w:hAnsi="仿宋" w:eastAsia="仿宋" w:cs="仿宋"/>
          <w:color w:val="auto"/>
          <w:sz w:val="32"/>
          <w:szCs w:val="32"/>
          <w:highlight w:val="none"/>
          <w:lang w:val="en-US" w:eastAsia="zh-CN"/>
        </w:rPr>
        <w:t>应备注“项目应按要求实施装配式建筑，并满足广东省《装配式建筑评价标准》。”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w:t>
      </w:r>
      <w:r>
        <w:rPr>
          <w:rFonts w:hint="eastAsia" w:ascii="仿宋" w:hAnsi="仿宋" w:eastAsia="仿宋" w:cs="仿宋"/>
          <w:i w:val="0"/>
          <w:iCs w:val="0"/>
          <w:caps w:val="0"/>
          <w:color w:val="auto"/>
          <w:spacing w:val="0"/>
          <w:sz w:val="32"/>
          <w:szCs w:val="32"/>
          <w:highlight w:val="none"/>
          <w:shd w:val="clear" w:color="auto" w:fill="FFFFFF"/>
          <w:lang w:val="en-US" w:eastAsia="zh-CN"/>
        </w:rPr>
        <w:t>社会投资项目规划总建筑面积10万㎡（含）以上的新建建筑项目</w:t>
      </w:r>
      <w:r>
        <w:rPr>
          <w:rFonts w:hint="eastAsia" w:ascii="仿宋" w:hAnsi="仿宋" w:eastAsia="仿宋" w:cs="仿宋"/>
          <w:color w:val="auto"/>
          <w:kern w:val="0"/>
          <w:sz w:val="32"/>
          <w:szCs w:val="32"/>
          <w:highlight w:val="none"/>
          <w:lang w:val="en-US" w:eastAsia="zh-CN" w:bidi="ar"/>
        </w:rPr>
        <w:t>、星级绿色建筑</w:t>
      </w:r>
      <w:r>
        <w:rPr>
          <w:rFonts w:hint="eastAsia" w:ascii="仿宋" w:hAnsi="仿宋" w:eastAsia="仿宋" w:cs="仿宋"/>
          <w:color w:val="auto"/>
          <w:sz w:val="32"/>
          <w:szCs w:val="32"/>
          <w:highlight w:val="none"/>
          <w:lang w:val="en-US" w:eastAsia="zh-CN"/>
        </w:rPr>
        <w:t>应备注“项目应按要求实施装配式建筑，实施装配式建筑的计容建筑面积比例需大于等于XX%，满足广东省《装配式建筑评价标准》既装配率为XX%，评分为XX（50分以上）”。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（二）工程规划许可阶段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实施装配式建筑的项目，建设单位在申报总平面和单体建筑设计方案审查时，提交的相关图纸资料应当明确标注实施装配式建筑的位置和面积，自然资源部门在办理《建设工程规划许可证》时，应当在许可证或附图中注明“应实施装配式建筑面积XXX㎡，实际实施面积为XXX㎡，实施位置为XXXX。”</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（三）工程施工许可阶段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实施装配式建筑的项目，建设单位必须按照《建设工程规划许可证》注明的装配式建筑要求进行建设，并加强对装配式建筑建设全过程的质量管理，承担建设单位的工程质量管理责任。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建设单位必须要求设计单位按照《装配式建筑评价标准》进行装配式建筑设计，在设计文件中对装配式建筑实施方案、装配式建筑项目装配率计算书及设计阶段评分专篇说明。并在施工图设计文件审查时一并提交审图机构进行审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施工图审查机构必须对施工图设计文件是否满足《装配式建筑评价标准》进行专项审查，召开项目评价会议，审查合格方可出具施工图设计文件审查合格书，并在施工图设计文件审查合格书中注明“本工程施工图设计文件满足广东省《装配式建筑评价标准》，装配率达XX%，评分为XX（50分以上）。”施工图审查机构在完成对装配式建筑项目施工图设计文件审查工作后，必须对项目情况、审查意见等资料进行归档，并形成《汕头市装配式建筑专家意见执行情况审查表》（附件3-1）和施工图审查情况一并报送相关住房城乡建设主管部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建设单位应配合住房城乡建设主管部门做好装配式建筑项目信息采集工作（附件3-2）；住房城乡建设部门在办理该类项目的《建筑工程施工许可证》时，必须注明“项目按要求实施装配式建筑，实施面积为XXX㎡，实施位置为XXXX，技术评定装配率达XX%，评分为XX（50分以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（四）工程施工阶段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在项目施工阶段，建设各方责任主体必须严格按照通过审查的施工图设计文件和装配式建筑项目实施方案实施，不得擅自修改工程设计，不得偷工减料；施工图设计文件变更或装配式建筑技术项调整的，建设单位必须及时报原施工图审查机构重新审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监理单位必须根据施工图设计文件要求及《装配式建筑评价标准》，编制装配式建筑监理方案并实施监理。监理单位在开展日常监理工作时应对装配式建筑实施情况拍照留痕，并形成监理工作专项台账。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各级建设工程质量监督部门应当将项目实施装配式建筑的情况纳入日常监督检查，在工程开工监督交底时，对项目是否按规定比例配建装配式建筑的内容进行核实，对无按要求配建的，及时报告所属建设行政主管部门；监督机构对有关监督检查情况必须形成监督专篇，并在项目验收阶段对项目实施装配式建筑情况出具专项监督意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（五）工程竣工验收阶段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在项目竣工验收阶段，建设单位必须组织参建各方对新建装配式建筑项目是否符合施工图设计文件和装配式建筑标准进行查验，在工程竣工验收报告中对装配式建筑技术评分进行专篇说明，并备注装配式建筑的位置面积、结构类型、预制构件种类、装配式施工技术和装配率以及是否符合施工图设计文件和《装配式建筑评价标准》等内容，经工程建设各方责任主体签字确认后的装配式建筑项目竣工验收报告专篇说明（附件3-3），以《工程竣工验收报告》附件形式作为竣工验收备案的材料，对不符合施工图设计文件和装配式建筑标准的新建装配式建筑项目，不得出具合格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各级住房和城乡建设主管部门必须将装配式建筑竣工验收评定纳入房屋建筑工程联合验收管理范围，根据施工过程资料、施工图设计要求组织开展装配式建筑竣工验收评定工作，评定结果即为装配式项目最终得分，得分低于50分的，不予通过工程竣工联合验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color w:val="auto"/>
          <w:sz w:val="32"/>
          <w:szCs w:val="32"/>
          <w:highlight w:val="none"/>
          <w:lang w:val="en-US" w:eastAsia="zh-CN"/>
        </w:rPr>
      </w:pPr>
    </w:p>
    <w:p>
      <w:pPr>
        <w:pStyle w:val="9"/>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240" w:lineRule="auto"/>
        <w:ind w:left="0" w:leftChars="0" w:right="0" w:firstLine="640" w:firstLineChars="200"/>
        <w:jc w:val="both"/>
        <w:textAlignment w:val="auto"/>
        <w:outlineLvl w:val="9"/>
        <w:rPr>
          <w:rFonts w:hint="eastAsia" w:ascii="黑体" w:hAnsi="黑体" w:eastAsia="黑体" w:cs="黑体"/>
          <w:i w:val="0"/>
          <w:iCs w:val="0"/>
          <w:caps w:val="0"/>
          <w:color w:val="auto"/>
          <w:spacing w:val="0"/>
          <w:kern w:val="0"/>
          <w:sz w:val="32"/>
          <w:szCs w:val="32"/>
          <w:highlight w:val="none"/>
          <w:shd w:val="clear" w:color="auto" w:fill="FFFFFF"/>
          <w:lang w:val="en-US" w:eastAsia="zh-CN" w:bidi="ar"/>
        </w:rPr>
      </w:pPr>
      <w:r>
        <w:rPr>
          <w:rFonts w:hint="eastAsia" w:ascii="黑体" w:hAnsi="黑体" w:eastAsia="黑体" w:cs="黑体"/>
          <w:i w:val="0"/>
          <w:iCs w:val="0"/>
          <w:caps w:val="0"/>
          <w:color w:val="auto"/>
          <w:spacing w:val="0"/>
          <w:kern w:val="0"/>
          <w:sz w:val="32"/>
          <w:szCs w:val="32"/>
          <w:highlight w:val="none"/>
          <w:shd w:val="clear" w:color="auto" w:fill="FFFFFF"/>
          <w:lang w:val="en-US" w:eastAsia="zh-CN" w:bidi="ar"/>
        </w:rPr>
        <w:t>四、附则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本工作指引自印发之日起实施，在执行中遇到问题，径向汕头市住房和城乡建设局反映。</w:t>
      </w:r>
    </w:p>
    <w:p>
      <w:pPr>
        <w:rPr>
          <w:rFonts w:hint="eastAsia" w:ascii="仿宋" w:hAnsi="仿宋" w:eastAsia="仿宋" w:cs="仿宋"/>
          <w:color w:val="auto"/>
          <w:sz w:val="32"/>
          <w:szCs w:val="32"/>
          <w:highlight w:val="none"/>
          <w:lang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color w:val="auto"/>
          <w:sz w:val="32"/>
          <w:szCs w:val="32"/>
          <w:highlight w:val="none"/>
          <w:lang w:eastAsia="zh-CN"/>
        </w:rPr>
        <w:sectPr>
          <w:pgSz w:w="11906" w:h="16838"/>
          <w:pgMar w:top="2098" w:right="1247" w:bottom="1474" w:left="1587" w:header="851" w:footer="992" w:gutter="0"/>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附件2-1</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32"/>
          <w:szCs w:val="32"/>
          <w:highlight w:val="none"/>
          <w:lang w:val="en-US" w:eastAsia="zh-CN"/>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lang w:eastAsia="zh-CN"/>
        </w:rPr>
        <w:t>汕头</w:t>
      </w:r>
      <w:r>
        <w:rPr>
          <w:rFonts w:hint="eastAsia" w:ascii="仿宋" w:hAnsi="仿宋" w:eastAsia="仿宋" w:cs="仿宋"/>
          <w:b/>
          <w:color w:val="auto"/>
          <w:sz w:val="44"/>
          <w:szCs w:val="44"/>
          <w:highlight w:val="none"/>
        </w:rPr>
        <w:t>市装配式建筑专家意见执行情况审查表</w:t>
      </w:r>
    </w:p>
    <w:tbl>
      <w:tblPr>
        <w:tblStyle w:val="10"/>
        <w:tblpPr w:leftFromText="180" w:rightFromText="180" w:vertAnchor="text" w:tblpXSpec="center" w:tblpY="167"/>
        <w:tblW w:w="14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4437"/>
        <w:gridCol w:w="4900"/>
        <w:gridCol w:w="2074"/>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4701" w:type="dxa"/>
            <w:gridSpan w:val="5"/>
            <w:noWrap w:val="0"/>
            <w:vAlign w:val="center"/>
          </w:tcPr>
          <w:p>
            <w:pPr>
              <w:tabs>
                <w:tab w:val="center" w:pos="4153"/>
                <w:tab w:val="right" w:pos="8306"/>
              </w:tabs>
              <w:snapToGrid w:val="0"/>
              <w:rPr>
                <w:rFonts w:hint="eastAsia" w:ascii="仿宋" w:hAnsi="仿宋" w:eastAsia="仿宋" w:cs="仿宋"/>
                <w:b/>
                <w:color w:val="auto"/>
                <w:sz w:val="22"/>
                <w:highlight w:val="none"/>
              </w:rPr>
            </w:pPr>
            <w:r>
              <w:rPr>
                <w:rFonts w:hint="eastAsia" w:ascii="仿宋" w:hAnsi="仿宋" w:eastAsia="仿宋" w:cs="仿宋"/>
                <w:b/>
                <w:color w:val="auto"/>
                <w:sz w:val="22"/>
                <w:highlight w:val="none"/>
              </w:rPr>
              <w:t>项目名称</w:t>
            </w:r>
            <w:r>
              <w:rPr>
                <w:rFonts w:hint="eastAsia" w:ascii="仿宋" w:hAnsi="仿宋" w:eastAsia="仿宋" w:cs="仿宋"/>
                <w:b/>
                <w:color w:val="auto"/>
                <w:sz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4701" w:type="dxa"/>
            <w:gridSpan w:val="5"/>
            <w:noWrap w:val="0"/>
            <w:vAlign w:val="center"/>
          </w:tcPr>
          <w:p>
            <w:pPr>
              <w:jc w:val="left"/>
              <w:rPr>
                <w:rFonts w:hint="eastAsia" w:ascii="仿宋" w:hAnsi="仿宋" w:eastAsia="仿宋" w:cs="仿宋"/>
                <w:b/>
                <w:color w:val="auto"/>
                <w:sz w:val="22"/>
                <w:highlight w:val="none"/>
              </w:rPr>
            </w:pPr>
            <w:r>
              <w:rPr>
                <w:rFonts w:hint="eastAsia" w:ascii="仿宋" w:hAnsi="仿宋" w:eastAsia="仿宋" w:cs="仿宋"/>
                <w:b/>
                <w:color w:val="auto"/>
                <w:sz w:val="22"/>
                <w:highlight w:val="none"/>
              </w:rPr>
              <w:t>实施装配式建筑楼栋号：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900" w:type="dxa"/>
            <w:gridSpan w:val="2"/>
            <w:noWrap w:val="0"/>
            <w:vAlign w:val="center"/>
          </w:tcPr>
          <w:p>
            <w:pPr>
              <w:jc w:val="left"/>
              <w:rPr>
                <w:rFonts w:hint="eastAsia" w:ascii="仿宋" w:hAnsi="仿宋" w:eastAsia="仿宋" w:cs="仿宋"/>
                <w:color w:val="auto"/>
                <w:sz w:val="22"/>
                <w:highlight w:val="none"/>
              </w:rPr>
            </w:pPr>
            <w:r>
              <w:rPr>
                <w:rFonts w:hint="eastAsia" w:ascii="仿宋" w:hAnsi="仿宋" w:eastAsia="仿宋" w:cs="仿宋"/>
                <w:b/>
                <w:color w:val="auto"/>
                <w:sz w:val="22"/>
                <w:highlight w:val="none"/>
              </w:rPr>
              <w:t>建设单位</w:t>
            </w:r>
            <w:r>
              <w:rPr>
                <w:rFonts w:hint="eastAsia" w:ascii="仿宋" w:hAnsi="仿宋" w:eastAsia="仿宋" w:cs="仿宋"/>
                <w:b/>
                <w:color w:val="auto"/>
                <w:sz w:val="22"/>
                <w:highlight w:val="none"/>
                <w:lang w:eastAsia="zh-CN"/>
              </w:rPr>
              <w:t>：</w:t>
            </w:r>
          </w:p>
        </w:tc>
        <w:tc>
          <w:tcPr>
            <w:tcW w:w="4900" w:type="dxa"/>
            <w:noWrap w:val="0"/>
            <w:vAlign w:val="center"/>
          </w:tcPr>
          <w:p>
            <w:pPr>
              <w:jc w:val="left"/>
              <w:rPr>
                <w:rFonts w:hint="eastAsia" w:ascii="仿宋" w:hAnsi="仿宋" w:eastAsia="仿宋" w:cs="仿宋"/>
                <w:color w:val="auto"/>
                <w:sz w:val="22"/>
                <w:highlight w:val="none"/>
              </w:rPr>
            </w:pPr>
            <w:r>
              <w:rPr>
                <w:rFonts w:hint="eastAsia" w:ascii="仿宋" w:hAnsi="仿宋" w:eastAsia="仿宋" w:cs="仿宋"/>
                <w:b/>
                <w:color w:val="auto"/>
                <w:sz w:val="22"/>
                <w:highlight w:val="none"/>
              </w:rPr>
              <w:t>设计单位</w:t>
            </w:r>
            <w:r>
              <w:rPr>
                <w:rFonts w:hint="eastAsia" w:ascii="仿宋" w:hAnsi="仿宋" w:eastAsia="仿宋" w:cs="仿宋"/>
                <w:b/>
                <w:color w:val="auto"/>
                <w:sz w:val="22"/>
                <w:highlight w:val="none"/>
                <w:lang w:eastAsia="zh-CN"/>
              </w:rPr>
              <w:t>：</w:t>
            </w:r>
          </w:p>
        </w:tc>
        <w:tc>
          <w:tcPr>
            <w:tcW w:w="4901" w:type="dxa"/>
            <w:gridSpan w:val="2"/>
            <w:noWrap w:val="0"/>
            <w:vAlign w:val="center"/>
          </w:tcPr>
          <w:p>
            <w:pPr>
              <w:jc w:val="left"/>
              <w:rPr>
                <w:rFonts w:hint="eastAsia" w:ascii="仿宋" w:hAnsi="仿宋" w:eastAsia="仿宋" w:cs="仿宋"/>
                <w:color w:val="auto"/>
                <w:sz w:val="22"/>
                <w:highlight w:val="none"/>
              </w:rPr>
            </w:pPr>
            <w:r>
              <w:rPr>
                <w:rFonts w:hint="eastAsia" w:ascii="仿宋" w:hAnsi="仿宋" w:eastAsia="仿宋" w:cs="仿宋"/>
                <w:b/>
                <w:color w:val="auto"/>
                <w:sz w:val="22"/>
                <w:highlight w:val="none"/>
              </w:rPr>
              <w:t>施工图审查机构</w:t>
            </w:r>
            <w:r>
              <w:rPr>
                <w:rFonts w:hint="eastAsia" w:ascii="仿宋" w:hAnsi="仿宋" w:eastAsia="仿宋" w:cs="仿宋"/>
                <w:b/>
                <w:color w:val="auto"/>
                <w:sz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900" w:type="dxa"/>
            <w:gridSpan w:val="2"/>
            <w:noWrap w:val="0"/>
            <w:vAlign w:val="center"/>
          </w:tcPr>
          <w:p>
            <w:pPr>
              <w:jc w:val="center"/>
              <w:rPr>
                <w:rFonts w:hint="eastAsia" w:ascii="仿宋" w:hAnsi="仿宋" w:eastAsia="仿宋" w:cs="仿宋"/>
                <w:b/>
                <w:color w:val="auto"/>
                <w:sz w:val="22"/>
                <w:highlight w:val="none"/>
              </w:rPr>
            </w:pPr>
            <w:r>
              <w:rPr>
                <w:rFonts w:hint="eastAsia" w:ascii="仿宋" w:hAnsi="仿宋" w:eastAsia="仿宋" w:cs="仿宋"/>
                <w:b/>
                <w:color w:val="auto"/>
                <w:sz w:val="22"/>
                <w:highlight w:val="none"/>
              </w:rPr>
              <w:t>装配式建筑专家意见</w:t>
            </w:r>
          </w:p>
        </w:tc>
        <w:tc>
          <w:tcPr>
            <w:tcW w:w="4900" w:type="dxa"/>
            <w:noWrap w:val="0"/>
            <w:vAlign w:val="center"/>
          </w:tcPr>
          <w:p>
            <w:pPr>
              <w:jc w:val="center"/>
              <w:rPr>
                <w:rFonts w:hint="eastAsia" w:ascii="仿宋" w:hAnsi="仿宋" w:eastAsia="仿宋" w:cs="仿宋"/>
                <w:b/>
                <w:color w:val="auto"/>
                <w:sz w:val="22"/>
                <w:highlight w:val="none"/>
              </w:rPr>
            </w:pPr>
            <w:r>
              <w:rPr>
                <w:rFonts w:hint="eastAsia" w:ascii="仿宋" w:hAnsi="仿宋" w:eastAsia="仿宋" w:cs="仿宋"/>
                <w:b/>
                <w:color w:val="auto"/>
                <w:sz w:val="22"/>
                <w:highlight w:val="none"/>
              </w:rPr>
              <w:t>建设单位执行记录</w:t>
            </w:r>
          </w:p>
        </w:tc>
        <w:tc>
          <w:tcPr>
            <w:tcW w:w="4901" w:type="dxa"/>
            <w:gridSpan w:val="2"/>
            <w:noWrap w:val="0"/>
            <w:vAlign w:val="center"/>
          </w:tcPr>
          <w:p>
            <w:pPr>
              <w:jc w:val="center"/>
              <w:rPr>
                <w:rFonts w:hint="eastAsia" w:ascii="仿宋" w:hAnsi="仿宋" w:eastAsia="仿宋" w:cs="仿宋"/>
                <w:b/>
                <w:color w:val="auto"/>
                <w:sz w:val="22"/>
                <w:highlight w:val="none"/>
              </w:rPr>
            </w:pPr>
            <w:r>
              <w:rPr>
                <w:rFonts w:hint="eastAsia" w:ascii="仿宋" w:hAnsi="仿宋" w:eastAsia="仿宋" w:cs="仿宋"/>
                <w:b/>
                <w:color w:val="auto"/>
                <w:sz w:val="22"/>
                <w:highlight w:val="none"/>
              </w:rPr>
              <w:t>审查机构审查意见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463" w:type="dxa"/>
            <w:noWrap w:val="0"/>
            <w:vAlign w:val="center"/>
          </w:tcPr>
          <w:p>
            <w:pPr>
              <w:widowControl/>
              <w:spacing w:line="360" w:lineRule="auto"/>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1</w:t>
            </w:r>
          </w:p>
        </w:tc>
        <w:tc>
          <w:tcPr>
            <w:tcW w:w="4437" w:type="dxa"/>
            <w:noWrap w:val="0"/>
            <w:vAlign w:val="center"/>
          </w:tcPr>
          <w:p>
            <w:pPr>
              <w:widowControl/>
              <w:spacing w:line="360" w:lineRule="auto"/>
              <w:jc w:val="center"/>
              <w:rPr>
                <w:rFonts w:hint="eastAsia" w:ascii="仿宋" w:hAnsi="仿宋" w:eastAsia="仿宋" w:cs="仿宋"/>
                <w:color w:val="auto"/>
                <w:sz w:val="22"/>
                <w:highlight w:val="none"/>
              </w:rPr>
            </w:pPr>
          </w:p>
        </w:tc>
        <w:tc>
          <w:tcPr>
            <w:tcW w:w="4900" w:type="dxa"/>
            <w:noWrap w:val="0"/>
            <w:vAlign w:val="center"/>
          </w:tcPr>
          <w:p>
            <w:pPr>
              <w:jc w:val="center"/>
              <w:rPr>
                <w:rFonts w:hint="eastAsia" w:ascii="仿宋" w:hAnsi="仿宋" w:eastAsia="仿宋" w:cs="仿宋"/>
                <w:color w:val="auto"/>
                <w:sz w:val="22"/>
                <w:highlight w:val="none"/>
              </w:rPr>
            </w:pPr>
          </w:p>
        </w:tc>
        <w:tc>
          <w:tcPr>
            <w:tcW w:w="4901" w:type="dxa"/>
            <w:gridSpan w:val="2"/>
            <w:noWrap w:val="0"/>
            <w:vAlign w:val="center"/>
          </w:tcPr>
          <w:p>
            <w:pPr>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落实□ 未落实□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3" w:type="dxa"/>
            <w:noWrap w:val="0"/>
            <w:vAlign w:val="center"/>
          </w:tcPr>
          <w:p>
            <w:pPr>
              <w:widowControl/>
              <w:spacing w:line="360" w:lineRule="auto"/>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2</w:t>
            </w:r>
          </w:p>
        </w:tc>
        <w:tc>
          <w:tcPr>
            <w:tcW w:w="4437" w:type="dxa"/>
            <w:noWrap w:val="0"/>
            <w:vAlign w:val="center"/>
          </w:tcPr>
          <w:p>
            <w:pPr>
              <w:widowControl/>
              <w:spacing w:line="360" w:lineRule="auto"/>
              <w:jc w:val="center"/>
              <w:rPr>
                <w:rFonts w:hint="eastAsia" w:ascii="仿宋" w:hAnsi="仿宋" w:eastAsia="仿宋" w:cs="仿宋"/>
                <w:color w:val="auto"/>
                <w:sz w:val="22"/>
                <w:highlight w:val="none"/>
              </w:rPr>
            </w:pPr>
          </w:p>
        </w:tc>
        <w:tc>
          <w:tcPr>
            <w:tcW w:w="4900" w:type="dxa"/>
            <w:noWrap w:val="0"/>
            <w:vAlign w:val="center"/>
          </w:tcPr>
          <w:p>
            <w:pPr>
              <w:jc w:val="center"/>
              <w:rPr>
                <w:rFonts w:hint="eastAsia" w:ascii="仿宋" w:hAnsi="仿宋" w:eastAsia="仿宋" w:cs="仿宋"/>
                <w:color w:val="auto"/>
                <w:sz w:val="22"/>
                <w:highlight w:val="none"/>
              </w:rPr>
            </w:pPr>
          </w:p>
        </w:tc>
        <w:tc>
          <w:tcPr>
            <w:tcW w:w="4901" w:type="dxa"/>
            <w:gridSpan w:val="2"/>
            <w:noWrap w:val="0"/>
            <w:vAlign w:val="center"/>
          </w:tcPr>
          <w:p>
            <w:pPr>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落实□ 未落实□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3" w:type="dxa"/>
            <w:noWrap w:val="0"/>
            <w:vAlign w:val="center"/>
          </w:tcPr>
          <w:p>
            <w:pPr>
              <w:widowControl/>
              <w:spacing w:line="360" w:lineRule="auto"/>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3</w:t>
            </w:r>
          </w:p>
        </w:tc>
        <w:tc>
          <w:tcPr>
            <w:tcW w:w="4437" w:type="dxa"/>
            <w:noWrap w:val="0"/>
            <w:vAlign w:val="center"/>
          </w:tcPr>
          <w:p>
            <w:pPr>
              <w:widowControl/>
              <w:spacing w:line="360" w:lineRule="auto"/>
              <w:jc w:val="center"/>
              <w:rPr>
                <w:rFonts w:hint="eastAsia" w:ascii="仿宋" w:hAnsi="仿宋" w:eastAsia="仿宋" w:cs="仿宋"/>
                <w:color w:val="auto"/>
                <w:sz w:val="22"/>
                <w:highlight w:val="none"/>
              </w:rPr>
            </w:pPr>
          </w:p>
        </w:tc>
        <w:tc>
          <w:tcPr>
            <w:tcW w:w="4900" w:type="dxa"/>
            <w:noWrap w:val="0"/>
            <w:vAlign w:val="center"/>
          </w:tcPr>
          <w:p>
            <w:pPr>
              <w:jc w:val="center"/>
              <w:rPr>
                <w:rFonts w:hint="eastAsia" w:ascii="仿宋" w:hAnsi="仿宋" w:eastAsia="仿宋" w:cs="仿宋"/>
                <w:color w:val="auto"/>
                <w:sz w:val="22"/>
                <w:highlight w:val="none"/>
              </w:rPr>
            </w:pPr>
          </w:p>
        </w:tc>
        <w:tc>
          <w:tcPr>
            <w:tcW w:w="4901" w:type="dxa"/>
            <w:gridSpan w:val="2"/>
            <w:noWrap w:val="0"/>
            <w:vAlign w:val="center"/>
          </w:tcPr>
          <w:p>
            <w:pPr>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落实□ 未落实□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3" w:type="dxa"/>
            <w:noWrap w:val="0"/>
            <w:vAlign w:val="center"/>
          </w:tcPr>
          <w:p>
            <w:pPr>
              <w:widowControl/>
              <w:spacing w:line="360" w:lineRule="auto"/>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4</w:t>
            </w:r>
          </w:p>
        </w:tc>
        <w:tc>
          <w:tcPr>
            <w:tcW w:w="4437" w:type="dxa"/>
            <w:noWrap w:val="0"/>
            <w:vAlign w:val="center"/>
          </w:tcPr>
          <w:p>
            <w:pPr>
              <w:widowControl/>
              <w:spacing w:line="360" w:lineRule="auto"/>
              <w:jc w:val="center"/>
              <w:rPr>
                <w:rFonts w:hint="eastAsia" w:ascii="仿宋" w:hAnsi="仿宋" w:eastAsia="仿宋" w:cs="仿宋"/>
                <w:color w:val="auto"/>
                <w:sz w:val="22"/>
                <w:highlight w:val="none"/>
              </w:rPr>
            </w:pPr>
          </w:p>
        </w:tc>
        <w:tc>
          <w:tcPr>
            <w:tcW w:w="4900" w:type="dxa"/>
            <w:noWrap w:val="0"/>
            <w:vAlign w:val="center"/>
          </w:tcPr>
          <w:p>
            <w:pPr>
              <w:jc w:val="center"/>
              <w:rPr>
                <w:rFonts w:hint="eastAsia" w:ascii="仿宋" w:hAnsi="仿宋" w:eastAsia="仿宋" w:cs="仿宋"/>
                <w:color w:val="auto"/>
                <w:sz w:val="22"/>
                <w:highlight w:val="none"/>
              </w:rPr>
            </w:pPr>
          </w:p>
        </w:tc>
        <w:tc>
          <w:tcPr>
            <w:tcW w:w="4901" w:type="dxa"/>
            <w:gridSpan w:val="2"/>
            <w:noWrap w:val="0"/>
            <w:vAlign w:val="center"/>
          </w:tcPr>
          <w:p>
            <w:pPr>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落实□ 未落实□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3" w:type="dxa"/>
            <w:noWrap w:val="0"/>
            <w:vAlign w:val="center"/>
          </w:tcPr>
          <w:p>
            <w:pPr>
              <w:widowControl/>
              <w:spacing w:line="360" w:lineRule="auto"/>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w:t>
            </w:r>
          </w:p>
        </w:tc>
        <w:tc>
          <w:tcPr>
            <w:tcW w:w="4437" w:type="dxa"/>
            <w:noWrap w:val="0"/>
            <w:vAlign w:val="center"/>
          </w:tcPr>
          <w:p>
            <w:pPr>
              <w:widowControl/>
              <w:spacing w:line="360" w:lineRule="auto"/>
              <w:jc w:val="center"/>
              <w:rPr>
                <w:rFonts w:hint="eastAsia" w:ascii="仿宋" w:hAnsi="仿宋" w:eastAsia="仿宋" w:cs="仿宋"/>
                <w:color w:val="auto"/>
                <w:sz w:val="22"/>
                <w:highlight w:val="none"/>
              </w:rPr>
            </w:pPr>
          </w:p>
        </w:tc>
        <w:tc>
          <w:tcPr>
            <w:tcW w:w="4900" w:type="dxa"/>
            <w:noWrap w:val="0"/>
            <w:vAlign w:val="center"/>
          </w:tcPr>
          <w:p>
            <w:pPr>
              <w:jc w:val="center"/>
              <w:rPr>
                <w:rFonts w:hint="eastAsia" w:ascii="仿宋" w:hAnsi="仿宋" w:eastAsia="仿宋" w:cs="仿宋"/>
                <w:color w:val="auto"/>
                <w:sz w:val="22"/>
                <w:highlight w:val="none"/>
              </w:rPr>
            </w:pPr>
          </w:p>
        </w:tc>
        <w:tc>
          <w:tcPr>
            <w:tcW w:w="4901" w:type="dxa"/>
            <w:gridSpan w:val="2"/>
            <w:noWrap w:val="0"/>
            <w:vAlign w:val="center"/>
          </w:tcPr>
          <w:p>
            <w:pPr>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落实□ 未落实□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800" w:type="dxa"/>
            <w:gridSpan w:val="3"/>
            <w:vMerge w:val="restart"/>
            <w:noWrap w:val="0"/>
            <w:vAlign w:val="center"/>
          </w:tcPr>
          <w:p>
            <w:pPr>
              <w:jc w:val="left"/>
              <w:rPr>
                <w:rFonts w:hint="eastAsia" w:ascii="仿宋" w:hAnsi="仿宋" w:eastAsia="仿宋" w:cs="仿宋"/>
                <w:b/>
                <w:color w:val="auto"/>
                <w:sz w:val="22"/>
                <w:highlight w:val="none"/>
              </w:rPr>
            </w:pPr>
            <w:r>
              <w:rPr>
                <w:rFonts w:hint="eastAsia" w:ascii="仿宋" w:hAnsi="仿宋" w:eastAsia="仿宋" w:cs="仿宋"/>
                <w:b/>
                <w:color w:val="auto"/>
                <w:sz w:val="22"/>
                <w:highlight w:val="none"/>
              </w:rPr>
              <w:t>建设单位（盖公章）</w:t>
            </w:r>
          </w:p>
          <w:p>
            <w:pPr>
              <w:jc w:val="left"/>
              <w:rPr>
                <w:rFonts w:hint="eastAsia" w:ascii="仿宋" w:hAnsi="仿宋" w:eastAsia="仿宋" w:cs="仿宋"/>
                <w:color w:val="auto"/>
                <w:sz w:val="22"/>
                <w:highlight w:val="none"/>
              </w:rPr>
            </w:pPr>
          </w:p>
          <w:p>
            <w:pPr>
              <w:ind w:right="2892" w:firstLine="3975" w:firstLineChars="1800"/>
              <w:rPr>
                <w:rFonts w:hint="eastAsia" w:ascii="仿宋" w:hAnsi="仿宋" w:eastAsia="仿宋" w:cs="仿宋"/>
                <w:b/>
                <w:color w:val="auto"/>
                <w:sz w:val="22"/>
                <w:highlight w:val="none"/>
              </w:rPr>
            </w:pPr>
            <w:r>
              <w:rPr>
                <w:rFonts w:hint="eastAsia" w:ascii="仿宋" w:hAnsi="仿宋" w:eastAsia="仿宋" w:cs="仿宋"/>
                <w:b/>
                <w:color w:val="auto"/>
                <w:sz w:val="22"/>
                <w:highlight w:val="none"/>
              </w:rPr>
              <w:t>年   月   日</w:t>
            </w:r>
          </w:p>
          <w:p>
            <w:pPr>
              <w:ind w:right="2892" w:firstLine="3975" w:firstLineChars="1800"/>
              <w:rPr>
                <w:rFonts w:hint="eastAsia" w:ascii="仿宋" w:hAnsi="仿宋" w:eastAsia="仿宋" w:cs="仿宋"/>
                <w:b/>
                <w:color w:val="auto"/>
                <w:sz w:val="22"/>
                <w:highlight w:val="none"/>
              </w:rPr>
            </w:pPr>
          </w:p>
        </w:tc>
        <w:tc>
          <w:tcPr>
            <w:tcW w:w="2074" w:type="dxa"/>
            <w:noWrap w:val="0"/>
            <w:vAlign w:val="center"/>
          </w:tcPr>
          <w:p>
            <w:pPr>
              <w:rPr>
                <w:rFonts w:hint="eastAsia" w:ascii="仿宋" w:hAnsi="仿宋" w:eastAsia="仿宋" w:cs="仿宋"/>
                <w:b/>
                <w:color w:val="auto"/>
                <w:sz w:val="22"/>
                <w:highlight w:val="none"/>
              </w:rPr>
            </w:pPr>
            <w:r>
              <w:rPr>
                <w:rFonts w:hint="eastAsia" w:ascii="仿宋" w:hAnsi="仿宋" w:eastAsia="仿宋" w:cs="仿宋"/>
                <w:b/>
                <w:color w:val="auto"/>
                <w:sz w:val="22"/>
                <w:highlight w:val="none"/>
              </w:rPr>
              <w:t>审查人员（签字）</w:t>
            </w:r>
          </w:p>
        </w:tc>
        <w:tc>
          <w:tcPr>
            <w:tcW w:w="2827" w:type="dxa"/>
            <w:noWrap w:val="0"/>
            <w:vAlign w:val="center"/>
          </w:tcPr>
          <w:p>
            <w:pPr>
              <w:jc w:val="right"/>
              <w:rPr>
                <w:rFonts w:hint="eastAsia" w:ascii="仿宋" w:hAnsi="仿宋" w:eastAsia="仿宋" w:cs="仿宋"/>
                <w:b/>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800" w:type="dxa"/>
            <w:gridSpan w:val="3"/>
            <w:vMerge w:val="continue"/>
            <w:noWrap w:val="0"/>
            <w:vAlign w:val="center"/>
          </w:tcPr>
          <w:p>
            <w:pPr>
              <w:jc w:val="right"/>
              <w:rPr>
                <w:rFonts w:hint="eastAsia" w:ascii="仿宋" w:hAnsi="仿宋" w:eastAsia="仿宋" w:cs="仿宋"/>
                <w:b/>
                <w:color w:val="auto"/>
                <w:sz w:val="22"/>
                <w:highlight w:val="none"/>
              </w:rPr>
            </w:pPr>
          </w:p>
        </w:tc>
        <w:tc>
          <w:tcPr>
            <w:tcW w:w="2074" w:type="dxa"/>
            <w:noWrap w:val="0"/>
            <w:vAlign w:val="center"/>
          </w:tcPr>
          <w:p>
            <w:pPr>
              <w:tabs>
                <w:tab w:val="center" w:pos="4153"/>
                <w:tab w:val="right" w:pos="8306"/>
              </w:tabs>
              <w:snapToGrid w:val="0"/>
              <w:rPr>
                <w:rFonts w:hint="eastAsia" w:ascii="仿宋" w:hAnsi="仿宋" w:eastAsia="仿宋" w:cs="仿宋"/>
                <w:b/>
                <w:color w:val="auto"/>
                <w:sz w:val="22"/>
                <w:highlight w:val="none"/>
              </w:rPr>
            </w:pPr>
            <w:r>
              <w:rPr>
                <w:rFonts w:hint="eastAsia" w:ascii="仿宋" w:hAnsi="仿宋" w:eastAsia="仿宋" w:cs="仿宋"/>
                <w:b/>
                <w:color w:val="auto"/>
                <w:sz w:val="22"/>
                <w:highlight w:val="none"/>
              </w:rPr>
              <w:t>审查机构（盖章）</w:t>
            </w:r>
          </w:p>
        </w:tc>
        <w:tc>
          <w:tcPr>
            <w:tcW w:w="2827" w:type="dxa"/>
            <w:noWrap w:val="0"/>
            <w:vAlign w:val="center"/>
          </w:tcPr>
          <w:p>
            <w:pPr>
              <w:tabs>
                <w:tab w:val="center" w:pos="4153"/>
                <w:tab w:val="right" w:pos="8306"/>
              </w:tabs>
              <w:snapToGrid w:val="0"/>
              <w:jc w:val="right"/>
              <w:rPr>
                <w:rFonts w:hint="eastAsia" w:ascii="仿宋" w:hAnsi="仿宋" w:eastAsia="仿宋" w:cs="仿宋"/>
                <w:b/>
                <w:color w:val="auto"/>
                <w:sz w:val="22"/>
                <w:highlight w:val="none"/>
              </w:rPr>
            </w:pPr>
            <w:r>
              <w:rPr>
                <w:rFonts w:hint="eastAsia" w:ascii="仿宋" w:hAnsi="仿宋" w:eastAsia="仿宋" w:cs="仿宋"/>
                <w:b/>
                <w:color w:val="auto"/>
                <w:sz w:val="22"/>
                <w:highlight w:val="none"/>
              </w:rPr>
              <w:t>年   月   日</w:t>
            </w:r>
          </w:p>
        </w:tc>
      </w:tr>
    </w:tbl>
    <w:p>
      <w:pPr>
        <w:rPr>
          <w:rFonts w:hint="eastAsia" w:ascii="仿宋" w:hAnsi="仿宋" w:eastAsia="仿宋" w:cs="仿宋"/>
          <w:color w:val="auto"/>
          <w:sz w:val="24"/>
          <w:highlight w:val="none"/>
          <w:lang w:val="en-US" w:eastAsia="zh-CN"/>
        </w:rPr>
        <w:sectPr>
          <w:pgSz w:w="16838" w:h="11905" w:orient="landscape"/>
          <w:pgMar w:top="1587" w:right="2098" w:bottom="1247" w:left="1474" w:header="851" w:footer="992" w:gutter="0"/>
          <w:cols w:space="720" w:num="1"/>
          <w:rtlGutter w:val="0"/>
          <w:docGrid w:type="lines" w:linePitch="323" w:charSpace="0"/>
        </w:sect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本表一式</w:t>
      </w:r>
      <w:r>
        <w:rPr>
          <w:rFonts w:hint="eastAsia" w:ascii="仿宋" w:hAnsi="仿宋" w:eastAsia="仿宋" w:cs="仿宋"/>
          <w:color w:val="auto"/>
          <w:sz w:val="24"/>
          <w:highlight w:val="none"/>
          <w:lang w:eastAsia="zh-CN"/>
        </w:rPr>
        <w:t>四</w:t>
      </w:r>
      <w:r>
        <w:rPr>
          <w:rFonts w:hint="eastAsia" w:ascii="仿宋" w:hAnsi="仿宋" w:eastAsia="仿宋" w:cs="仿宋"/>
          <w:color w:val="auto"/>
          <w:sz w:val="24"/>
          <w:highlight w:val="none"/>
        </w:rPr>
        <w:t>份，建设单位、设计单位、施工图审查机构各执一份</w:t>
      </w:r>
      <w:r>
        <w:rPr>
          <w:rFonts w:hint="eastAsia" w:ascii="仿宋" w:hAnsi="仿宋" w:eastAsia="仿宋" w:cs="仿宋"/>
          <w:color w:val="auto"/>
          <w:sz w:val="24"/>
          <w:highlight w:val="none"/>
          <w:lang w:eastAsia="zh-CN"/>
        </w:rPr>
        <w:t>，一份由施工图审查机构报送相关建设行政主管部门。</w:t>
      </w:r>
    </w:p>
    <w:p>
      <w:pP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附件2-2：</w:t>
      </w:r>
    </w:p>
    <w:tbl>
      <w:tblPr>
        <w:tblStyle w:val="10"/>
        <w:tblW w:w="13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80"/>
        <w:gridCol w:w="634"/>
        <w:gridCol w:w="891"/>
        <w:gridCol w:w="721"/>
        <w:gridCol w:w="1018"/>
        <w:gridCol w:w="1097"/>
        <w:gridCol w:w="558"/>
        <w:gridCol w:w="635"/>
        <w:gridCol w:w="499"/>
        <w:gridCol w:w="600"/>
        <w:gridCol w:w="540"/>
        <w:gridCol w:w="496"/>
        <w:gridCol w:w="594"/>
        <w:gridCol w:w="543"/>
        <w:gridCol w:w="499"/>
        <w:gridCol w:w="614"/>
        <w:gridCol w:w="594"/>
        <w:gridCol w:w="511"/>
        <w:gridCol w:w="644"/>
        <w:gridCol w:w="609"/>
        <w:gridCol w:w="5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0" w:hRule="atLeast"/>
        </w:trPr>
        <w:tc>
          <w:tcPr>
            <w:tcW w:w="13296" w:type="dxa"/>
            <w:gridSpan w:val="21"/>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本区域当年新开工装配式建筑工程项目信息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13296" w:type="dxa"/>
            <w:gridSpan w:val="2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 w:hAnsi="仿宋" w:eastAsia="仿宋" w:cs="仿宋"/>
                <w:i w:val="0"/>
                <w:color w:val="auto"/>
                <w:sz w:val="24"/>
                <w:szCs w:val="24"/>
                <w:highlight w:val="none"/>
                <w:u w:val="none"/>
              </w:rPr>
            </w:pPr>
            <w:r>
              <w:rPr>
                <w:rStyle w:val="15"/>
                <w:rFonts w:hint="eastAsia" w:ascii="仿宋" w:hAnsi="仿宋" w:eastAsia="仿宋" w:cs="仿宋"/>
                <w:color w:val="auto"/>
                <w:highlight w:val="none"/>
                <w:lang w:val="en-US" w:eastAsia="zh-CN" w:bidi="ar"/>
              </w:rPr>
              <w:t>建筑类型</w:t>
            </w:r>
            <w:r>
              <w:rPr>
                <w:rStyle w:val="14"/>
                <w:rFonts w:hint="eastAsia" w:ascii="仿宋" w:hAnsi="仿宋" w:eastAsia="仿宋" w:cs="仿宋"/>
                <w:color w:val="auto"/>
                <w:highlight w:val="none"/>
                <w:lang w:val="en-US" w:eastAsia="zh-CN" w:bidi="ar"/>
              </w:rPr>
              <w:t>请选择如下文字描述：0、政府投资－保障性住房；1、政府投资－公共建筑；2、政府投资－其他；3、非政府投资－商品住宅；4、非政府投资－公共建筑；5、非政府投资－其他</w:t>
            </w:r>
            <w:r>
              <w:rPr>
                <w:rStyle w:val="14"/>
                <w:rFonts w:hint="eastAsia" w:ascii="仿宋" w:hAnsi="仿宋" w:eastAsia="仿宋" w:cs="仿宋"/>
                <w:color w:val="auto"/>
                <w:highlight w:val="none"/>
                <w:lang w:val="en-US" w:eastAsia="zh-CN" w:bidi="ar"/>
              </w:rPr>
              <w:br w:type="textWrapping"/>
            </w:r>
            <w:r>
              <w:rPr>
                <w:rStyle w:val="15"/>
                <w:rFonts w:hint="eastAsia" w:ascii="仿宋" w:hAnsi="仿宋" w:eastAsia="仿宋" w:cs="仿宋"/>
                <w:color w:val="auto"/>
                <w:highlight w:val="none"/>
                <w:lang w:val="en-US" w:eastAsia="zh-CN" w:bidi="ar"/>
              </w:rPr>
              <w:t>结构形式</w:t>
            </w:r>
            <w:r>
              <w:rPr>
                <w:rStyle w:val="14"/>
                <w:rFonts w:hint="eastAsia" w:ascii="仿宋" w:hAnsi="仿宋" w:eastAsia="仿宋" w:cs="仿宋"/>
                <w:color w:val="auto"/>
                <w:highlight w:val="none"/>
                <w:lang w:val="en-US" w:eastAsia="zh-CN" w:bidi="ar"/>
              </w:rPr>
              <w:t>请选择如下文字描述：0、装配式混凝土结构；1、钢结构；2、木结构；3、其他结构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48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序号</w:t>
            </w:r>
          </w:p>
        </w:tc>
        <w:tc>
          <w:tcPr>
            <w:tcW w:w="63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项目名称</w:t>
            </w:r>
          </w:p>
        </w:tc>
        <w:tc>
          <w:tcPr>
            <w:tcW w:w="89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建筑类型</w:t>
            </w:r>
          </w:p>
        </w:tc>
        <w:tc>
          <w:tcPr>
            <w:tcW w:w="7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结构形式</w:t>
            </w:r>
          </w:p>
        </w:tc>
        <w:tc>
          <w:tcPr>
            <w:tcW w:w="101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总建筑面积（万㎡）</w:t>
            </w:r>
          </w:p>
        </w:tc>
        <w:tc>
          <w:tcPr>
            <w:tcW w:w="109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装配率（%）</w:t>
            </w:r>
          </w:p>
        </w:tc>
        <w:tc>
          <w:tcPr>
            <w:tcW w:w="169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建设单位</w:t>
            </w:r>
          </w:p>
        </w:tc>
        <w:tc>
          <w:tcPr>
            <w:tcW w:w="163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设计单位</w:t>
            </w:r>
          </w:p>
        </w:tc>
        <w:tc>
          <w:tcPr>
            <w:tcW w:w="163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施工（总包）单位</w:t>
            </w:r>
          </w:p>
        </w:tc>
        <w:tc>
          <w:tcPr>
            <w:tcW w:w="171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监理单位</w:t>
            </w:r>
          </w:p>
        </w:tc>
        <w:tc>
          <w:tcPr>
            <w:tcW w:w="177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检测单位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50" w:hRule="atLeast"/>
        </w:trPr>
        <w:tc>
          <w:tcPr>
            <w:tcW w:w="48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4"/>
                <w:szCs w:val="24"/>
                <w:highlight w:val="none"/>
                <w:u w:val="none"/>
              </w:rPr>
            </w:pPr>
          </w:p>
        </w:tc>
        <w:tc>
          <w:tcPr>
            <w:tcW w:w="63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4"/>
                <w:szCs w:val="24"/>
                <w:highlight w:val="none"/>
                <w:u w:val="none"/>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4"/>
                <w:szCs w:val="24"/>
                <w:highlight w:val="none"/>
                <w:u w:val="none"/>
              </w:rPr>
            </w:pPr>
          </w:p>
        </w:tc>
        <w:tc>
          <w:tcPr>
            <w:tcW w:w="7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4"/>
                <w:szCs w:val="24"/>
                <w:highlight w:val="none"/>
                <w:u w:val="none"/>
              </w:rPr>
            </w:pPr>
          </w:p>
        </w:tc>
        <w:tc>
          <w:tcPr>
            <w:tcW w:w="101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4"/>
                <w:szCs w:val="24"/>
                <w:highlight w:val="none"/>
                <w:u w:val="none"/>
              </w:rPr>
            </w:pPr>
          </w:p>
        </w:tc>
        <w:tc>
          <w:tcPr>
            <w:tcW w:w="10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4"/>
                <w:szCs w:val="24"/>
                <w:highlight w:val="none"/>
                <w:u w:val="none"/>
              </w:rPr>
            </w:pPr>
          </w:p>
        </w:tc>
        <w:tc>
          <w:tcPr>
            <w:tcW w:w="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单位名称</w:t>
            </w:r>
          </w:p>
        </w:tc>
        <w:tc>
          <w:tcPr>
            <w:tcW w:w="6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项目负责人</w:t>
            </w:r>
          </w:p>
        </w:tc>
        <w:tc>
          <w:tcPr>
            <w:tcW w:w="4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负责人联系方式</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单位名称</w:t>
            </w:r>
          </w:p>
        </w:tc>
        <w:tc>
          <w:tcPr>
            <w:tcW w:w="5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项目负责人</w:t>
            </w:r>
          </w:p>
        </w:tc>
        <w:tc>
          <w:tcPr>
            <w:tcW w:w="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负责人联系方式</w:t>
            </w:r>
          </w:p>
        </w:tc>
        <w:tc>
          <w:tcPr>
            <w:tcW w:w="5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单位名称</w:t>
            </w:r>
          </w:p>
        </w:tc>
        <w:tc>
          <w:tcPr>
            <w:tcW w:w="5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项目负责人</w:t>
            </w:r>
          </w:p>
        </w:tc>
        <w:tc>
          <w:tcPr>
            <w:tcW w:w="4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负责人联系方式</w:t>
            </w:r>
          </w:p>
        </w:tc>
        <w:tc>
          <w:tcPr>
            <w:tcW w:w="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单位名称</w:t>
            </w:r>
          </w:p>
        </w:tc>
        <w:tc>
          <w:tcPr>
            <w:tcW w:w="5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项目负责人</w:t>
            </w:r>
          </w:p>
        </w:tc>
        <w:tc>
          <w:tcPr>
            <w:tcW w:w="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负责人联系方式</w:t>
            </w:r>
          </w:p>
        </w:tc>
        <w:tc>
          <w:tcPr>
            <w:tcW w:w="6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单位名称</w:t>
            </w:r>
          </w:p>
        </w:tc>
        <w:tc>
          <w:tcPr>
            <w:tcW w:w="6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项目负责人</w:t>
            </w:r>
          </w:p>
        </w:tc>
        <w:tc>
          <w:tcPr>
            <w:tcW w:w="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负责人联系方式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5" w:hRule="atLeast"/>
        </w:trPr>
        <w:tc>
          <w:tcPr>
            <w:tcW w:w="4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w:t>
            </w:r>
          </w:p>
        </w:tc>
        <w:tc>
          <w:tcPr>
            <w:tcW w:w="6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测试项目</w:t>
            </w:r>
          </w:p>
        </w:tc>
        <w:tc>
          <w:tcPr>
            <w:tcW w:w="8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政府投资－保障性住房</w:t>
            </w:r>
          </w:p>
        </w:tc>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装配式混凝土结构</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100</w:t>
            </w:r>
          </w:p>
        </w:tc>
        <w:tc>
          <w:tcPr>
            <w:tcW w:w="10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85</w:t>
            </w:r>
          </w:p>
        </w:tc>
        <w:tc>
          <w:tcPr>
            <w:tcW w:w="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w:t>
            </w:r>
          </w:p>
        </w:tc>
        <w:tc>
          <w:tcPr>
            <w:tcW w:w="6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2</w:t>
            </w:r>
          </w:p>
        </w:tc>
        <w:tc>
          <w:tcPr>
            <w:tcW w:w="4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4</w:t>
            </w:r>
          </w:p>
        </w:tc>
        <w:tc>
          <w:tcPr>
            <w:tcW w:w="5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5</w:t>
            </w:r>
          </w:p>
        </w:tc>
        <w:tc>
          <w:tcPr>
            <w:tcW w:w="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6</w:t>
            </w:r>
          </w:p>
        </w:tc>
        <w:tc>
          <w:tcPr>
            <w:tcW w:w="5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7</w:t>
            </w:r>
          </w:p>
        </w:tc>
        <w:tc>
          <w:tcPr>
            <w:tcW w:w="5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8</w:t>
            </w:r>
          </w:p>
        </w:tc>
        <w:tc>
          <w:tcPr>
            <w:tcW w:w="4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9</w:t>
            </w:r>
          </w:p>
        </w:tc>
        <w:tc>
          <w:tcPr>
            <w:tcW w:w="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10</w:t>
            </w:r>
          </w:p>
        </w:tc>
        <w:tc>
          <w:tcPr>
            <w:tcW w:w="5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11</w:t>
            </w:r>
          </w:p>
        </w:tc>
        <w:tc>
          <w:tcPr>
            <w:tcW w:w="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12</w:t>
            </w:r>
          </w:p>
        </w:tc>
        <w:tc>
          <w:tcPr>
            <w:tcW w:w="6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13</w:t>
            </w:r>
          </w:p>
        </w:tc>
        <w:tc>
          <w:tcPr>
            <w:tcW w:w="6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14</w:t>
            </w:r>
          </w:p>
        </w:tc>
        <w:tc>
          <w:tcPr>
            <w:tcW w:w="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5" w:hRule="atLeast"/>
        </w:trPr>
        <w:tc>
          <w:tcPr>
            <w:tcW w:w="4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8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10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58"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4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4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5" w:hRule="atLeast"/>
        </w:trPr>
        <w:tc>
          <w:tcPr>
            <w:tcW w:w="4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8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10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58"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4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4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4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8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10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58"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4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4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6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i w:val="0"/>
                <w:color w:val="auto"/>
                <w:sz w:val="22"/>
                <w:szCs w:val="22"/>
                <w:highlight w:val="none"/>
                <w:u w:val="none"/>
              </w:rPr>
            </w:pPr>
          </w:p>
        </w:tc>
      </w:tr>
    </w:tbl>
    <w:p>
      <w:pPr>
        <w:rPr>
          <w:rFonts w:hint="eastAsia" w:ascii="仿宋" w:hAnsi="仿宋" w:eastAsia="仿宋" w:cs="仿宋"/>
          <w:color w:val="auto"/>
          <w:sz w:val="32"/>
          <w:szCs w:val="32"/>
          <w:highlight w:val="none"/>
          <w:lang w:val="en-US" w:eastAsia="zh-CN"/>
        </w:rPr>
      </w:pP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31"/>
        <w:gridCol w:w="2808"/>
        <w:gridCol w:w="3021"/>
        <w:gridCol w:w="2391"/>
        <w:gridCol w:w="2218"/>
        <w:gridCol w:w="21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5000"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本区域项目使用的部品部件情况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55" w:hRule="atLeast"/>
        </w:trPr>
        <w:tc>
          <w:tcPr>
            <w:tcW w:w="5000"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供应本项目的部品部件类别请选择如下文字描述：0、预制剪力墙，1、预制柱，2、预制外墙，3、预制楼梯，4、预制阳台，5、预制梁，6、预制楼板，7、预制空调板，8、预制沉箱，9、预制整体卫生间，10、轻质内隔墙，11、整体厨房，12、一体化组合墙体，13、预制凸窗，14、其他装配式混凝土构件，15、其他钢结构构件，16、其他木结构构件，17、装配式混凝土生产设备，18、装配式建筑专用运输设备，19、装配式建筑专用施工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trPr>
        <w:tc>
          <w:tcPr>
            <w:tcW w:w="2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序号</w:t>
            </w:r>
          </w:p>
        </w:tc>
        <w:tc>
          <w:tcPr>
            <w:tcW w:w="10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项目名称</w:t>
            </w:r>
          </w:p>
        </w:tc>
        <w:tc>
          <w:tcPr>
            <w:tcW w:w="11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供应本项目的部品部件类别</w:t>
            </w:r>
          </w:p>
        </w:tc>
        <w:tc>
          <w:tcPr>
            <w:tcW w:w="89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生产商</w:t>
            </w:r>
          </w:p>
        </w:tc>
        <w:tc>
          <w:tcPr>
            <w:tcW w:w="8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生产商的本项目负责人</w:t>
            </w:r>
          </w:p>
        </w:tc>
        <w:tc>
          <w:tcPr>
            <w:tcW w:w="7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负责人联系方式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2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w:t>
            </w:r>
          </w:p>
        </w:tc>
        <w:tc>
          <w:tcPr>
            <w:tcW w:w="10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测试项目</w:t>
            </w:r>
          </w:p>
        </w:tc>
        <w:tc>
          <w:tcPr>
            <w:tcW w:w="11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预制柱</w:t>
            </w:r>
          </w:p>
        </w:tc>
        <w:tc>
          <w:tcPr>
            <w:tcW w:w="89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测试生产商</w:t>
            </w:r>
          </w:p>
        </w:tc>
        <w:tc>
          <w:tcPr>
            <w:tcW w:w="8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张三</w:t>
            </w:r>
          </w:p>
        </w:tc>
        <w:tc>
          <w:tcPr>
            <w:tcW w:w="7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13688888888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2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10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11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89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8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7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0" w:hRule="atLeast"/>
        </w:trPr>
        <w:tc>
          <w:tcPr>
            <w:tcW w:w="2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10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11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89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8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7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trPr>
        <w:tc>
          <w:tcPr>
            <w:tcW w:w="2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10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11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89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8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7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2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10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11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89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8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7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2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10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11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89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8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c>
          <w:tcPr>
            <w:tcW w:w="7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 w:hAnsi="仿宋" w:eastAsia="仿宋" w:cs="仿宋"/>
                <w:i w:val="0"/>
                <w:color w:val="auto"/>
                <w:sz w:val="22"/>
                <w:szCs w:val="22"/>
                <w:highlight w:val="none"/>
                <w:u w:val="none"/>
              </w:rPr>
            </w:pPr>
          </w:p>
        </w:tc>
      </w:tr>
    </w:tbl>
    <w:p>
      <w:pPr>
        <w:rPr>
          <w:rFonts w:hint="eastAsia" w:ascii="仿宋" w:hAnsi="仿宋" w:eastAsia="仿宋" w:cs="仿宋"/>
          <w:color w:val="auto"/>
          <w:sz w:val="32"/>
          <w:szCs w:val="32"/>
          <w:highlight w:val="none"/>
          <w:lang w:val="en-US" w:eastAsia="zh-CN"/>
        </w:rPr>
        <w:sectPr>
          <w:pgSz w:w="16838" w:h="11905" w:orient="landscape"/>
          <w:pgMar w:top="1587" w:right="2098" w:bottom="1247" w:left="1474" w:header="851" w:footer="992" w:gutter="0"/>
          <w:cols w:space="720" w:num="1"/>
          <w:rtlGutter w:val="0"/>
          <w:docGrid w:type="lines" w:linePitch="323" w:charSpace="0"/>
        </w:sect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附件2-3：</w:t>
      </w:r>
    </w:p>
    <w:p>
      <w:pPr>
        <w:ind w:left="-708" w:leftChars="-337"/>
        <w:jc w:val="center"/>
        <w:rPr>
          <w:rFonts w:hint="eastAsia" w:ascii="仿宋" w:hAnsi="仿宋" w:eastAsia="仿宋" w:cs="仿宋"/>
          <w:b/>
          <w:color w:val="auto"/>
          <w:sz w:val="32"/>
          <w:szCs w:val="32"/>
          <w:highlight w:val="none"/>
        </w:rPr>
      </w:pPr>
    </w:p>
    <w:p>
      <w:pPr>
        <w:ind w:left="-708" w:leftChars="-337"/>
        <w:jc w:val="center"/>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lang w:eastAsia="zh-CN"/>
        </w:rPr>
        <w:t>汕头</w:t>
      </w:r>
      <w:r>
        <w:rPr>
          <w:rFonts w:hint="eastAsia" w:ascii="仿宋" w:hAnsi="仿宋" w:eastAsia="仿宋" w:cs="仿宋"/>
          <w:b/>
          <w:color w:val="auto"/>
          <w:sz w:val="32"/>
          <w:szCs w:val="32"/>
          <w:highlight w:val="none"/>
        </w:rPr>
        <w:t>市装配式建筑项目竣工验收报告专篇说明</w:t>
      </w:r>
    </w:p>
    <w:tbl>
      <w:tblPr>
        <w:tblStyle w:val="10"/>
        <w:tblW w:w="10620" w:type="dxa"/>
        <w:tblInd w:w="-972"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2655"/>
        <w:gridCol w:w="2655"/>
        <w:gridCol w:w="2655"/>
        <w:gridCol w:w="265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962" w:hRule="atLeast"/>
        </w:trPr>
        <w:tc>
          <w:tcPr>
            <w:tcW w:w="10620" w:type="dxa"/>
            <w:gridSpan w:val="4"/>
            <w:tcBorders>
              <w:bottom w:val="single" w:color="auto" w:sz="4" w:space="0"/>
            </w:tcBorders>
            <w:noWrap w:val="0"/>
            <w:vAlign w:val="top"/>
          </w:tcPr>
          <w:p>
            <w:pPr>
              <w:jc w:val="center"/>
              <w:rPr>
                <w:rFonts w:hint="eastAsia" w:ascii="仿宋" w:hAnsi="仿宋" w:eastAsia="仿宋" w:cs="仿宋"/>
                <w:color w:val="auto"/>
                <w:sz w:val="32"/>
                <w:szCs w:val="32"/>
                <w:highlight w:val="none"/>
              </w:rPr>
            </w:pPr>
          </w:p>
          <w:tbl>
            <w:tblPr>
              <w:tblStyle w:val="10"/>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268"/>
              <w:gridCol w:w="198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951" w:type="dxa"/>
                  <w:noWrap w:val="0"/>
                  <w:vAlign w:val="top"/>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装配式建筑实施楼栋号</w:t>
                  </w:r>
                </w:p>
              </w:tc>
              <w:tc>
                <w:tcPr>
                  <w:tcW w:w="1985" w:type="dxa"/>
                  <w:noWrap w:val="0"/>
                  <w:vAlign w:val="top"/>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设计阶段</w:t>
                  </w:r>
                </w:p>
                <w:p>
                  <w:pPr>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装配率</w:t>
                  </w:r>
                  <w:r>
                    <w:rPr>
                      <w:rFonts w:hint="eastAsia" w:ascii="仿宋" w:hAnsi="仿宋" w:eastAsia="仿宋" w:cs="仿宋"/>
                      <w:b/>
                      <w:color w:val="auto"/>
                      <w:sz w:val="24"/>
                      <w:szCs w:val="24"/>
                      <w:highlight w:val="none"/>
                    </w:rPr>
                    <w:t>得分</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lang w:eastAsia="zh-CN"/>
                    </w:rPr>
                    <w:t>）</w:t>
                  </w:r>
                </w:p>
              </w:tc>
              <w:tc>
                <w:tcPr>
                  <w:tcW w:w="2268" w:type="dxa"/>
                  <w:noWrap w:val="0"/>
                  <w:vAlign w:val="top"/>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各技术项最低分值</w:t>
                  </w:r>
                </w:p>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复核是否满足</w:t>
                  </w:r>
                </w:p>
              </w:tc>
              <w:tc>
                <w:tcPr>
                  <w:tcW w:w="1984" w:type="dxa"/>
                  <w:noWrap w:val="0"/>
                  <w:vAlign w:val="top"/>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竣工验收复核后</w:t>
                  </w:r>
                </w:p>
                <w:p>
                  <w:pPr>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装配率</w:t>
                  </w:r>
                  <w:r>
                    <w:rPr>
                      <w:rFonts w:hint="eastAsia" w:ascii="仿宋" w:hAnsi="仿宋" w:eastAsia="仿宋" w:cs="仿宋"/>
                      <w:b/>
                      <w:color w:val="auto"/>
                      <w:sz w:val="24"/>
                      <w:szCs w:val="24"/>
                      <w:highlight w:val="none"/>
                    </w:rPr>
                    <w:t>得分</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lang w:eastAsia="zh-CN"/>
                    </w:rPr>
                    <w:t>）</w:t>
                  </w:r>
                </w:p>
              </w:tc>
              <w:tc>
                <w:tcPr>
                  <w:tcW w:w="1701" w:type="dxa"/>
                  <w:noWrap w:val="0"/>
                  <w:vAlign w:val="top"/>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95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例：1栋</w:t>
                  </w:r>
                </w:p>
              </w:tc>
              <w:tc>
                <w:tcPr>
                  <w:tcW w:w="1985"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65</w:t>
                  </w:r>
                </w:p>
              </w:tc>
              <w:tc>
                <w:tcPr>
                  <w:tcW w:w="2268"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□满足  □不满足</w:t>
                  </w:r>
                </w:p>
              </w:tc>
              <w:tc>
                <w:tcPr>
                  <w:tcW w:w="1984"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65</w:t>
                  </w:r>
                </w:p>
              </w:tc>
              <w:tc>
                <w:tcPr>
                  <w:tcW w:w="1701" w:type="dxa"/>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95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985" w:type="dxa"/>
                  <w:noWrap w:val="0"/>
                  <w:vAlign w:val="center"/>
                </w:tcPr>
                <w:p>
                  <w:pPr>
                    <w:jc w:val="center"/>
                    <w:rPr>
                      <w:rFonts w:hint="eastAsia" w:ascii="仿宋" w:hAnsi="仿宋" w:eastAsia="仿宋" w:cs="仿宋"/>
                      <w:color w:val="auto"/>
                      <w:sz w:val="24"/>
                      <w:szCs w:val="24"/>
                      <w:highlight w:val="none"/>
                    </w:rPr>
                  </w:pPr>
                </w:p>
              </w:tc>
              <w:tc>
                <w:tcPr>
                  <w:tcW w:w="2268" w:type="dxa"/>
                  <w:noWrap w:val="0"/>
                  <w:vAlign w:val="center"/>
                </w:tcPr>
                <w:p>
                  <w:pPr>
                    <w:jc w:val="center"/>
                    <w:rPr>
                      <w:rFonts w:hint="eastAsia" w:ascii="仿宋" w:hAnsi="仿宋" w:eastAsia="仿宋" w:cs="仿宋"/>
                      <w:color w:val="auto"/>
                      <w:sz w:val="24"/>
                      <w:szCs w:val="24"/>
                      <w:highlight w:val="none"/>
                    </w:rPr>
                  </w:pPr>
                </w:p>
              </w:tc>
              <w:tc>
                <w:tcPr>
                  <w:tcW w:w="1984" w:type="dxa"/>
                  <w:noWrap w:val="0"/>
                  <w:vAlign w:val="center"/>
                </w:tcPr>
                <w:p>
                  <w:pPr>
                    <w:jc w:val="center"/>
                    <w:rPr>
                      <w:rFonts w:hint="eastAsia" w:ascii="仿宋" w:hAnsi="仿宋" w:eastAsia="仿宋" w:cs="仿宋"/>
                      <w:color w:val="auto"/>
                      <w:sz w:val="24"/>
                      <w:szCs w:val="24"/>
                      <w:highlight w:val="none"/>
                    </w:rPr>
                  </w:pPr>
                </w:p>
              </w:tc>
              <w:tc>
                <w:tcPr>
                  <w:tcW w:w="1701" w:type="dxa"/>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51" w:type="dxa"/>
                  <w:noWrap w:val="0"/>
                  <w:vAlign w:val="center"/>
                </w:tcPr>
                <w:p>
                  <w:pPr>
                    <w:jc w:val="center"/>
                    <w:rPr>
                      <w:rFonts w:hint="eastAsia" w:ascii="仿宋" w:hAnsi="仿宋" w:eastAsia="仿宋" w:cs="仿宋"/>
                      <w:color w:val="auto"/>
                      <w:sz w:val="24"/>
                      <w:szCs w:val="24"/>
                      <w:highlight w:val="none"/>
                    </w:rPr>
                  </w:pPr>
                </w:p>
              </w:tc>
              <w:tc>
                <w:tcPr>
                  <w:tcW w:w="1985" w:type="dxa"/>
                  <w:noWrap w:val="0"/>
                  <w:vAlign w:val="center"/>
                </w:tcPr>
                <w:p>
                  <w:pPr>
                    <w:jc w:val="center"/>
                    <w:rPr>
                      <w:rFonts w:hint="eastAsia" w:ascii="仿宋" w:hAnsi="仿宋" w:eastAsia="仿宋" w:cs="仿宋"/>
                      <w:color w:val="auto"/>
                      <w:sz w:val="24"/>
                      <w:szCs w:val="24"/>
                      <w:highlight w:val="none"/>
                    </w:rPr>
                  </w:pPr>
                </w:p>
              </w:tc>
              <w:tc>
                <w:tcPr>
                  <w:tcW w:w="2268" w:type="dxa"/>
                  <w:noWrap w:val="0"/>
                  <w:vAlign w:val="center"/>
                </w:tcPr>
                <w:p>
                  <w:pPr>
                    <w:jc w:val="center"/>
                    <w:rPr>
                      <w:rFonts w:hint="eastAsia" w:ascii="仿宋" w:hAnsi="仿宋" w:eastAsia="仿宋" w:cs="仿宋"/>
                      <w:color w:val="auto"/>
                      <w:sz w:val="24"/>
                      <w:szCs w:val="24"/>
                      <w:highlight w:val="none"/>
                    </w:rPr>
                  </w:pPr>
                </w:p>
              </w:tc>
              <w:tc>
                <w:tcPr>
                  <w:tcW w:w="1984" w:type="dxa"/>
                  <w:noWrap w:val="0"/>
                  <w:vAlign w:val="center"/>
                </w:tcPr>
                <w:p>
                  <w:pPr>
                    <w:jc w:val="center"/>
                    <w:rPr>
                      <w:rFonts w:hint="eastAsia" w:ascii="仿宋" w:hAnsi="仿宋" w:eastAsia="仿宋" w:cs="仿宋"/>
                      <w:color w:val="auto"/>
                      <w:sz w:val="24"/>
                      <w:szCs w:val="24"/>
                      <w:highlight w:val="none"/>
                    </w:rPr>
                  </w:pPr>
                </w:p>
              </w:tc>
              <w:tc>
                <w:tcPr>
                  <w:tcW w:w="1701" w:type="dxa"/>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51" w:type="dxa"/>
                  <w:noWrap w:val="0"/>
                  <w:vAlign w:val="center"/>
                </w:tcPr>
                <w:p>
                  <w:pPr>
                    <w:jc w:val="center"/>
                    <w:rPr>
                      <w:rFonts w:hint="eastAsia" w:ascii="仿宋" w:hAnsi="仿宋" w:eastAsia="仿宋" w:cs="仿宋"/>
                      <w:color w:val="auto"/>
                      <w:sz w:val="24"/>
                      <w:szCs w:val="24"/>
                      <w:highlight w:val="none"/>
                    </w:rPr>
                  </w:pPr>
                </w:p>
              </w:tc>
              <w:tc>
                <w:tcPr>
                  <w:tcW w:w="1985" w:type="dxa"/>
                  <w:noWrap w:val="0"/>
                  <w:vAlign w:val="center"/>
                </w:tcPr>
                <w:p>
                  <w:pPr>
                    <w:jc w:val="center"/>
                    <w:rPr>
                      <w:rFonts w:hint="eastAsia" w:ascii="仿宋" w:hAnsi="仿宋" w:eastAsia="仿宋" w:cs="仿宋"/>
                      <w:color w:val="auto"/>
                      <w:sz w:val="24"/>
                      <w:szCs w:val="24"/>
                      <w:highlight w:val="none"/>
                    </w:rPr>
                  </w:pPr>
                </w:p>
              </w:tc>
              <w:tc>
                <w:tcPr>
                  <w:tcW w:w="2268" w:type="dxa"/>
                  <w:noWrap w:val="0"/>
                  <w:vAlign w:val="center"/>
                </w:tcPr>
                <w:p>
                  <w:pPr>
                    <w:jc w:val="center"/>
                    <w:rPr>
                      <w:rFonts w:hint="eastAsia" w:ascii="仿宋" w:hAnsi="仿宋" w:eastAsia="仿宋" w:cs="仿宋"/>
                      <w:color w:val="auto"/>
                      <w:sz w:val="24"/>
                      <w:szCs w:val="24"/>
                      <w:highlight w:val="none"/>
                    </w:rPr>
                  </w:pPr>
                </w:p>
              </w:tc>
              <w:tc>
                <w:tcPr>
                  <w:tcW w:w="1984" w:type="dxa"/>
                  <w:noWrap w:val="0"/>
                  <w:vAlign w:val="center"/>
                </w:tcPr>
                <w:p>
                  <w:pPr>
                    <w:jc w:val="center"/>
                    <w:rPr>
                      <w:rFonts w:hint="eastAsia" w:ascii="仿宋" w:hAnsi="仿宋" w:eastAsia="仿宋" w:cs="仿宋"/>
                      <w:color w:val="auto"/>
                      <w:sz w:val="24"/>
                      <w:szCs w:val="24"/>
                      <w:highlight w:val="none"/>
                    </w:rPr>
                  </w:pPr>
                </w:p>
              </w:tc>
              <w:tc>
                <w:tcPr>
                  <w:tcW w:w="1701" w:type="dxa"/>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51" w:type="dxa"/>
                  <w:noWrap w:val="0"/>
                  <w:vAlign w:val="center"/>
                </w:tcPr>
                <w:p>
                  <w:pPr>
                    <w:jc w:val="center"/>
                    <w:rPr>
                      <w:rFonts w:hint="eastAsia" w:ascii="仿宋" w:hAnsi="仿宋" w:eastAsia="仿宋" w:cs="仿宋"/>
                      <w:color w:val="auto"/>
                      <w:sz w:val="24"/>
                      <w:szCs w:val="24"/>
                      <w:highlight w:val="none"/>
                    </w:rPr>
                  </w:pPr>
                </w:p>
              </w:tc>
              <w:tc>
                <w:tcPr>
                  <w:tcW w:w="1985" w:type="dxa"/>
                  <w:noWrap w:val="0"/>
                  <w:vAlign w:val="center"/>
                </w:tcPr>
                <w:p>
                  <w:pPr>
                    <w:jc w:val="center"/>
                    <w:rPr>
                      <w:rFonts w:hint="eastAsia" w:ascii="仿宋" w:hAnsi="仿宋" w:eastAsia="仿宋" w:cs="仿宋"/>
                      <w:color w:val="auto"/>
                      <w:sz w:val="24"/>
                      <w:szCs w:val="24"/>
                      <w:highlight w:val="none"/>
                    </w:rPr>
                  </w:pPr>
                </w:p>
              </w:tc>
              <w:tc>
                <w:tcPr>
                  <w:tcW w:w="2268" w:type="dxa"/>
                  <w:noWrap w:val="0"/>
                  <w:vAlign w:val="center"/>
                </w:tcPr>
                <w:p>
                  <w:pPr>
                    <w:jc w:val="center"/>
                    <w:rPr>
                      <w:rFonts w:hint="eastAsia" w:ascii="仿宋" w:hAnsi="仿宋" w:eastAsia="仿宋" w:cs="仿宋"/>
                      <w:color w:val="auto"/>
                      <w:sz w:val="24"/>
                      <w:szCs w:val="24"/>
                      <w:highlight w:val="none"/>
                    </w:rPr>
                  </w:pPr>
                </w:p>
              </w:tc>
              <w:tc>
                <w:tcPr>
                  <w:tcW w:w="1984" w:type="dxa"/>
                  <w:noWrap w:val="0"/>
                  <w:vAlign w:val="center"/>
                </w:tcPr>
                <w:p>
                  <w:pPr>
                    <w:jc w:val="center"/>
                    <w:rPr>
                      <w:rFonts w:hint="eastAsia" w:ascii="仿宋" w:hAnsi="仿宋" w:eastAsia="仿宋" w:cs="仿宋"/>
                      <w:color w:val="auto"/>
                      <w:sz w:val="24"/>
                      <w:szCs w:val="24"/>
                      <w:highlight w:val="none"/>
                    </w:rPr>
                  </w:pPr>
                </w:p>
              </w:tc>
              <w:tc>
                <w:tcPr>
                  <w:tcW w:w="1701" w:type="dxa"/>
                  <w:noWrap w:val="0"/>
                  <w:vAlign w:val="center"/>
                </w:tcPr>
                <w:p>
                  <w:pPr>
                    <w:jc w:val="center"/>
                    <w:rPr>
                      <w:rFonts w:hint="eastAsia" w:ascii="仿宋" w:hAnsi="仿宋" w:eastAsia="仿宋" w:cs="仿宋"/>
                      <w:color w:val="auto"/>
                      <w:sz w:val="24"/>
                      <w:szCs w:val="24"/>
                      <w:highlight w:val="none"/>
                    </w:rPr>
                  </w:pPr>
                </w:p>
              </w:tc>
            </w:tr>
          </w:tbl>
          <w:p>
            <w:pPr>
              <w:ind w:left="1080"/>
              <w:rPr>
                <w:rFonts w:hint="eastAsia" w:ascii="仿宋" w:hAnsi="仿宋" w:eastAsia="仿宋" w:cs="仿宋"/>
                <w:color w:val="auto"/>
                <w:sz w:val="32"/>
                <w:szCs w:val="32"/>
                <w:highlight w:val="none"/>
              </w:rPr>
            </w:pPr>
          </w:p>
          <w:p>
            <w:pPr>
              <w:ind w:left="372" w:leftChars="177"/>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装配式建筑实施结论：</w:t>
            </w:r>
          </w:p>
          <w:p>
            <w:pPr>
              <w:ind w:left="401" w:leftChars="191" w:firstLine="64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经对项目竣工验收资料重新复核装配式建筑技术评分，上述楼栋均 </w:t>
            </w:r>
            <w:r>
              <w:rPr>
                <w:rFonts w:hint="eastAsia" w:ascii="仿宋" w:hAnsi="仿宋" w:eastAsia="仿宋" w:cs="仿宋"/>
                <w:color w:val="auto"/>
                <w:sz w:val="32"/>
                <w:szCs w:val="32"/>
                <w:highlight w:val="none"/>
                <w:u w:val="single"/>
              </w:rPr>
              <w:t>□满足  □不满足</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汕头</w:t>
            </w:r>
            <w:r>
              <w:rPr>
                <w:rFonts w:hint="eastAsia" w:ascii="仿宋" w:hAnsi="仿宋" w:eastAsia="仿宋" w:cs="仿宋"/>
                <w:color w:val="auto"/>
                <w:sz w:val="32"/>
                <w:szCs w:val="32"/>
                <w:highlight w:val="none"/>
              </w:rPr>
              <w:t>市装配式建筑评分规则》要求。</w:t>
            </w:r>
          </w:p>
          <w:p>
            <w:pPr>
              <w:jc w:val="left"/>
              <w:rPr>
                <w:rFonts w:hint="eastAsia" w:ascii="仿宋" w:hAnsi="仿宋" w:eastAsia="仿宋" w:cs="仿宋"/>
                <w:color w:val="auto"/>
                <w:sz w:val="32"/>
                <w:szCs w:val="32"/>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238" w:hRule="atLeast"/>
        </w:trPr>
        <w:tc>
          <w:tcPr>
            <w:tcW w:w="2655" w:type="dxa"/>
            <w:tcBorders>
              <w:top w:val="single" w:color="auto" w:sz="4" w:space="0"/>
              <w:right w:val="single" w:color="auto" w:sz="4" w:space="0"/>
            </w:tcBorders>
            <w:noWrap w:val="0"/>
            <w:vAlign w:val="top"/>
          </w:tcPr>
          <w:p>
            <w:pPr>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建设单位：</w:t>
            </w:r>
          </w:p>
          <w:p>
            <w:pPr>
              <w:jc w:val="left"/>
              <w:rPr>
                <w:rFonts w:hint="eastAsia" w:ascii="仿宋" w:hAnsi="仿宋" w:eastAsia="仿宋" w:cs="仿宋"/>
                <w:color w:val="auto"/>
                <w:sz w:val="32"/>
                <w:szCs w:val="32"/>
                <w:highlight w:val="none"/>
              </w:rPr>
            </w:pPr>
          </w:p>
          <w:p>
            <w:pPr>
              <w:jc w:val="left"/>
              <w:rPr>
                <w:rFonts w:hint="eastAsia" w:ascii="仿宋" w:hAnsi="仿宋" w:eastAsia="仿宋" w:cs="仿宋"/>
                <w:color w:val="auto"/>
                <w:sz w:val="32"/>
                <w:szCs w:val="32"/>
                <w:highlight w:val="none"/>
              </w:rPr>
            </w:pPr>
          </w:p>
          <w:p>
            <w:pPr>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项目负责</w:t>
            </w:r>
            <w:r>
              <w:rPr>
                <w:rFonts w:hint="eastAsia" w:ascii="仿宋" w:hAnsi="仿宋" w:eastAsia="仿宋" w:cs="仿宋"/>
                <w:color w:val="auto"/>
                <w:sz w:val="32"/>
                <w:szCs w:val="32"/>
                <w:highlight w:val="none"/>
                <w:lang w:eastAsia="zh-CN"/>
              </w:rPr>
              <w:t>：</w:t>
            </w:r>
          </w:p>
          <w:p>
            <w:pPr>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年   月  日</w:t>
            </w:r>
          </w:p>
        </w:tc>
        <w:tc>
          <w:tcPr>
            <w:tcW w:w="2655" w:type="dxa"/>
            <w:tcBorders>
              <w:top w:val="single" w:color="auto" w:sz="4" w:space="0"/>
              <w:left w:val="single" w:color="auto" w:sz="4" w:space="0"/>
              <w:right w:val="single" w:color="auto" w:sz="4" w:space="0"/>
            </w:tcBorders>
            <w:noWrap w:val="0"/>
            <w:vAlign w:val="top"/>
          </w:tcPr>
          <w:p>
            <w:pPr>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监理单位：</w:t>
            </w:r>
          </w:p>
          <w:p>
            <w:pPr>
              <w:jc w:val="left"/>
              <w:rPr>
                <w:rFonts w:hint="eastAsia" w:ascii="仿宋" w:hAnsi="仿宋" w:eastAsia="仿宋" w:cs="仿宋"/>
                <w:color w:val="auto"/>
                <w:sz w:val="32"/>
                <w:szCs w:val="32"/>
                <w:highlight w:val="none"/>
              </w:rPr>
            </w:pPr>
          </w:p>
          <w:p>
            <w:pPr>
              <w:jc w:val="left"/>
              <w:rPr>
                <w:rFonts w:hint="eastAsia" w:ascii="仿宋" w:hAnsi="仿宋" w:eastAsia="仿宋" w:cs="仿宋"/>
                <w:color w:val="auto"/>
                <w:sz w:val="32"/>
                <w:szCs w:val="32"/>
                <w:highlight w:val="none"/>
              </w:rPr>
            </w:pPr>
          </w:p>
          <w:p>
            <w:pPr>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项目负责</w:t>
            </w:r>
            <w:r>
              <w:rPr>
                <w:rFonts w:hint="eastAsia" w:ascii="仿宋" w:hAnsi="仿宋" w:eastAsia="仿宋" w:cs="仿宋"/>
                <w:color w:val="auto"/>
                <w:sz w:val="32"/>
                <w:szCs w:val="32"/>
                <w:highlight w:val="none"/>
                <w:lang w:eastAsia="zh-CN"/>
              </w:rPr>
              <w:t>：</w:t>
            </w:r>
          </w:p>
          <w:p>
            <w:pPr>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年   月  日</w:t>
            </w:r>
          </w:p>
        </w:tc>
        <w:tc>
          <w:tcPr>
            <w:tcW w:w="2655" w:type="dxa"/>
            <w:tcBorders>
              <w:top w:val="single" w:color="auto" w:sz="4" w:space="0"/>
              <w:left w:val="single" w:color="auto" w:sz="4" w:space="0"/>
              <w:right w:val="single" w:color="auto" w:sz="4" w:space="0"/>
            </w:tcBorders>
            <w:noWrap w:val="0"/>
            <w:vAlign w:val="top"/>
          </w:tcPr>
          <w:p>
            <w:pPr>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施工单位：</w:t>
            </w:r>
          </w:p>
          <w:p>
            <w:pPr>
              <w:jc w:val="left"/>
              <w:rPr>
                <w:rFonts w:hint="eastAsia" w:ascii="仿宋" w:hAnsi="仿宋" w:eastAsia="仿宋" w:cs="仿宋"/>
                <w:color w:val="auto"/>
                <w:sz w:val="32"/>
                <w:szCs w:val="32"/>
                <w:highlight w:val="none"/>
              </w:rPr>
            </w:pPr>
          </w:p>
          <w:p>
            <w:pPr>
              <w:jc w:val="left"/>
              <w:rPr>
                <w:rFonts w:hint="eastAsia" w:ascii="仿宋" w:hAnsi="仿宋" w:eastAsia="仿宋" w:cs="仿宋"/>
                <w:color w:val="auto"/>
                <w:sz w:val="32"/>
                <w:szCs w:val="32"/>
                <w:highlight w:val="none"/>
              </w:rPr>
            </w:pPr>
          </w:p>
          <w:p>
            <w:pPr>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项目负责</w:t>
            </w:r>
            <w:r>
              <w:rPr>
                <w:rFonts w:hint="eastAsia" w:ascii="仿宋" w:hAnsi="仿宋" w:eastAsia="仿宋" w:cs="仿宋"/>
                <w:color w:val="auto"/>
                <w:sz w:val="32"/>
                <w:szCs w:val="32"/>
                <w:highlight w:val="none"/>
                <w:lang w:eastAsia="zh-CN"/>
              </w:rPr>
              <w:t>：</w:t>
            </w:r>
          </w:p>
          <w:p>
            <w:pPr>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年   月  日</w:t>
            </w:r>
          </w:p>
        </w:tc>
        <w:tc>
          <w:tcPr>
            <w:tcW w:w="2655" w:type="dxa"/>
            <w:tcBorders>
              <w:top w:val="single" w:color="auto" w:sz="4" w:space="0"/>
              <w:left w:val="single" w:color="auto" w:sz="4" w:space="0"/>
            </w:tcBorders>
            <w:noWrap w:val="0"/>
            <w:vAlign w:val="top"/>
          </w:tcPr>
          <w:p>
            <w:pPr>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设计单位：</w:t>
            </w:r>
          </w:p>
          <w:p>
            <w:pPr>
              <w:jc w:val="left"/>
              <w:rPr>
                <w:rFonts w:hint="eastAsia" w:ascii="仿宋" w:hAnsi="仿宋" w:eastAsia="仿宋" w:cs="仿宋"/>
                <w:color w:val="auto"/>
                <w:sz w:val="32"/>
                <w:szCs w:val="32"/>
                <w:highlight w:val="none"/>
              </w:rPr>
            </w:pPr>
          </w:p>
          <w:p>
            <w:pPr>
              <w:jc w:val="left"/>
              <w:rPr>
                <w:rFonts w:hint="eastAsia" w:ascii="仿宋" w:hAnsi="仿宋" w:eastAsia="仿宋" w:cs="仿宋"/>
                <w:color w:val="auto"/>
                <w:sz w:val="32"/>
                <w:szCs w:val="32"/>
                <w:highlight w:val="none"/>
              </w:rPr>
            </w:pPr>
          </w:p>
          <w:p>
            <w:pPr>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项目负责</w:t>
            </w:r>
            <w:r>
              <w:rPr>
                <w:rFonts w:hint="eastAsia" w:ascii="仿宋" w:hAnsi="仿宋" w:eastAsia="仿宋" w:cs="仿宋"/>
                <w:color w:val="auto"/>
                <w:sz w:val="32"/>
                <w:szCs w:val="32"/>
                <w:highlight w:val="none"/>
                <w:lang w:eastAsia="zh-CN"/>
              </w:rPr>
              <w:t>：</w:t>
            </w:r>
          </w:p>
          <w:p>
            <w:pPr>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年   月  日</w:t>
            </w:r>
          </w:p>
        </w:tc>
      </w:tr>
    </w:tbl>
    <w:p>
      <w:pPr>
        <w:jc w:val="left"/>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注：本表应附在项目竣工报告中</w:t>
      </w:r>
    </w:p>
    <w:p>
      <w:pPr>
        <w:rPr>
          <w:rFonts w:hint="eastAsia"/>
          <w:lang w:val="en-US" w:eastAsia="zh-CN"/>
        </w:rPr>
      </w:pPr>
    </w:p>
    <w:sectPr>
      <w:footerReference r:id="rId1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Sim Sun">
    <w:altName w:val="MS Gothic"/>
    <w:panose1 w:val="00000000000000000000"/>
    <w:charset w:val="80"/>
    <w:family w:val="swiss"/>
    <w:pitch w:val="default"/>
    <w:sig w:usb0="00000000" w:usb1="00000000" w:usb2="00000010" w:usb3="00000000" w:csb0="00020000" w:csb1="00000000"/>
  </w:font>
  <w:font w:name="MS Gothic">
    <w:panose1 w:val="020B0609070205080204"/>
    <w:charset w:val="80"/>
    <w:family w:val="auto"/>
    <w:pitch w:val="default"/>
    <w:sig w:usb0="E00002FF" w:usb1="6AC7FDFB" w:usb2="00000012" w:usb3="00000000" w:csb0="4002009F" w:csb1="DFD70000"/>
  </w:font>
  <w:font w:name="Cambria">
    <w:panose1 w:val="02040503050406030204"/>
    <w:charset w:val="00"/>
    <w:family w:val="roman"/>
    <w:pitch w:val="default"/>
    <w:sig w:usb0="E00002FF" w:usb1="400004FF" w:usb2="00000000" w:usb3="00000000" w:csb0="2000019F" w:csb1="00000000"/>
  </w:font>
  <w:font w:name="Microsoft YaHei UI">
    <w:altName w:val="宋体"/>
    <w:panose1 w:val="020B0503020204020204"/>
    <w:charset w:val="86"/>
    <w:family w:val="auto"/>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3tjc0BAACn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S3tjc0BAACnAwAADgAAAAAAAAABACAAAAAeAQAAZHJzL2Uy&#10;b0RvYy54bWxQSwUGAAAAAAYABgBZAQAAXQ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ZrAS80BAACn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1ZrAS80BAACnAwAADgAAAAAAAAABACAAAAAeAQAAZHJzL2Uy&#10;b0RvYy54bWxQSwUGAAAAAAYABgBZAQAAXQ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PAGE   \* MERGEFORMAT</w:instrText>
    </w:r>
    <w:r>
      <w:fldChar w:fldCharType="separate"/>
    </w:r>
    <w:r>
      <w:rPr>
        <w:lang w:val="zh-CN"/>
      </w:rPr>
      <w:t>34</w:t>
    </w:r>
    <w:r>
      <w:fldChar w:fldCharType="end"/>
    </w:r>
  </w:p>
  <w:p>
    <w:pPr>
      <w:pStyle w:val="5"/>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JFoiEEAIAABIEAAAOAAAAAAAAAAEAIAAA&#10;AB8BAABkcnMvZTJvRG9jLnhtbFBLBQYAAAAABgAGAFkBAACh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v:textbox>
            </v:shape>
          </w:pict>
        </mc:Fallback>
      </mc:AlternateContent>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PAGE   \* MERGEFORMAT</w:instrText>
    </w:r>
    <w:r>
      <w:fldChar w:fldCharType="separate"/>
    </w:r>
    <w:r>
      <w:rPr>
        <w:lang w:val="zh-CN"/>
      </w:rPr>
      <w:t>34</w:t>
    </w:r>
    <w:r>
      <w:fldChar w:fldCharType="end"/>
    </w:r>
  </w:p>
  <w:p>
    <w:pPr>
      <w:pStyle w:val="5"/>
    </w:pP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Z1xqM4BAACpAwAADgAAAGRycy9lMm9Eb2MueG1srVPNjtMwEL4j8Q6W&#10;7zRph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q9ecOWHpxS/fv11+/Lr8/Moo&#10;RgL1ASuqewhUGYc7P9DazHGkYOI9tGDTlxgxypO856u8aohMpkvr1XpdUkpSbnYIv3i8HgDjW+Ut&#10;S0bNgd4vyypO7zGOpXNJ6ub8vTYmv6FxfwUIc4yovATT7cRknDhZcdgPE729b87ErqdFqLmjvefM&#10;vHOkc9qZ2YDZ2M/GMYA+dDToMk+J4fYYaaQ8aeowwhLD5NALZq7TtqUV+dPPVY9/2P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N2dcajOAQAAqQMAAA4AAAAAAAAAAQAgAAAAHgEAAGRycy9l&#10;Mm9Eb2MueG1sUEsFBgAAAAAGAAYAWQEAAF4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jrQYM4BAACpAwAADgAAAGRycy9lMm9Eb2MueG1srVPNjtMwEL4j8Q6W&#10;7zRpJ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q9ecOWHpxS/fv11+/Lr8/Moo&#10;RgL1ASuqewhUGYc7P9DazHGkYOI9tGDTlxgxypO856u8aohMpkvr1XpdUkpSbnYIv3i8HgDjW+Ut&#10;S0bNgd4vyypO7zGOpXNJ6ub8vTYmv6FxfwUIc4yovATT7cRknDhZcdgPE729b87ErqdFqLmjvefM&#10;vHOkc9qZ2YDZ2M/GMYA+dDToMk+J4fYYaaQ8aeowwhLD5NALZq7TtqUV+dPPVY9/2P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o60GDOAQAAqQMAAA4AAAAAAAAAAQAgAAAAHgEAAGRycy9l&#10;Mm9Eb2MueG1sUEsFBgAAAAAGAAYAWQEAAF4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822B17"/>
    <w:multiLevelType w:val="multilevel"/>
    <w:tmpl w:val="42822B17"/>
    <w:lvl w:ilvl="0" w:tentative="0">
      <w:start w:val="1"/>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07C5CE3"/>
    <w:multiLevelType w:val="multilevel"/>
    <w:tmpl w:val="507C5CE3"/>
    <w:lvl w:ilvl="0" w:tentative="0">
      <w:start w:val="1"/>
      <w:numFmt w:val="decimal"/>
      <w:lvlText w:val="%1、"/>
      <w:lvlJc w:val="left"/>
      <w:pPr>
        <w:ind w:left="1004" w:hanging="72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2">
    <w:nsid w:val="6D7B65C8"/>
    <w:multiLevelType w:val="multilevel"/>
    <w:tmpl w:val="6D7B65C8"/>
    <w:lvl w:ilvl="0" w:tentative="0">
      <w:start w:val="1"/>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A3FE7"/>
    <w:multiLevelType w:val="singleLevel"/>
    <w:tmpl w:val="7C1A3FE7"/>
    <w:lvl w:ilvl="0" w:tentative="0">
      <w:start w:val="5"/>
      <w:numFmt w:val="chineseCounting"/>
      <w:suff w:val="nothing"/>
      <w:lvlText w:val="%1、"/>
      <w:lvlJc w:val="left"/>
      <w:rPr>
        <w:rFonts w:hint="eastAsia"/>
      </w:rPr>
    </w:lvl>
  </w:abstractNum>
  <w:abstractNum w:abstractNumId="4">
    <w:nsid w:val="7E68BBF3"/>
    <w:multiLevelType w:val="singleLevel"/>
    <w:tmpl w:val="7E68BBF3"/>
    <w:lvl w:ilvl="0" w:tentative="0">
      <w:start w:val="1"/>
      <w:numFmt w:val="chineseCounting"/>
      <w:suff w:val="nothing"/>
      <w:lvlText w:val="（%1）"/>
      <w:lvlJc w:val="left"/>
      <w:rPr>
        <w:rFonts w:hint="eastAsia"/>
      </w:rPr>
    </w:lvl>
  </w:abstractNum>
  <w:num w:numId="1">
    <w:abstractNumId w:val="3"/>
  </w:num>
  <w:num w:numId="2">
    <w:abstractNumId w:val="4"/>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4827B8"/>
    <w:rsid w:val="02926282"/>
    <w:rsid w:val="065D74F0"/>
    <w:rsid w:val="06F40121"/>
    <w:rsid w:val="075E77EB"/>
    <w:rsid w:val="07D023BB"/>
    <w:rsid w:val="093C1C1B"/>
    <w:rsid w:val="099119C8"/>
    <w:rsid w:val="0C831D56"/>
    <w:rsid w:val="0EA76E1D"/>
    <w:rsid w:val="0EE628CF"/>
    <w:rsid w:val="13437125"/>
    <w:rsid w:val="13D668C6"/>
    <w:rsid w:val="151371CA"/>
    <w:rsid w:val="151E5996"/>
    <w:rsid w:val="157C74BE"/>
    <w:rsid w:val="160D3653"/>
    <w:rsid w:val="16197DB1"/>
    <w:rsid w:val="164D18D0"/>
    <w:rsid w:val="180663B0"/>
    <w:rsid w:val="195E6E21"/>
    <w:rsid w:val="19AC3BC0"/>
    <w:rsid w:val="1EEE3ABD"/>
    <w:rsid w:val="1F1C5B4E"/>
    <w:rsid w:val="1F812573"/>
    <w:rsid w:val="206657C9"/>
    <w:rsid w:val="207F2AEE"/>
    <w:rsid w:val="22205920"/>
    <w:rsid w:val="23B51F12"/>
    <w:rsid w:val="25C50DD2"/>
    <w:rsid w:val="27143DA7"/>
    <w:rsid w:val="275A0CCF"/>
    <w:rsid w:val="288A00F6"/>
    <w:rsid w:val="2E2859F7"/>
    <w:rsid w:val="306512C7"/>
    <w:rsid w:val="30DF002D"/>
    <w:rsid w:val="31CE0392"/>
    <w:rsid w:val="38235009"/>
    <w:rsid w:val="3AA8111D"/>
    <w:rsid w:val="3B6B3552"/>
    <w:rsid w:val="3CBD0F4D"/>
    <w:rsid w:val="3CDD2503"/>
    <w:rsid w:val="3E79504B"/>
    <w:rsid w:val="3F0B7E80"/>
    <w:rsid w:val="402A6926"/>
    <w:rsid w:val="406418B4"/>
    <w:rsid w:val="436C3281"/>
    <w:rsid w:val="44D63681"/>
    <w:rsid w:val="465A12F6"/>
    <w:rsid w:val="46770756"/>
    <w:rsid w:val="47594AA8"/>
    <w:rsid w:val="481C2C0A"/>
    <w:rsid w:val="4B52495C"/>
    <w:rsid w:val="4B952543"/>
    <w:rsid w:val="4BF451CA"/>
    <w:rsid w:val="4C183D03"/>
    <w:rsid w:val="4CF913C3"/>
    <w:rsid w:val="4F063910"/>
    <w:rsid w:val="4FE27DC9"/>
    <w:rsid w:val="4FEB2E04"/>
    <w:rsid w:val="50441F88"/>
    <w:rsid w:val="50550F4F"/>
    <w:rsid w:val="5151207C"/>
    <w:rsid w:val="533C76B2"/>
    <w:rsid w:val="54F00AC2"/>
    <w:rsid w:val="55C91D0E"/>
    <w:rsid w:val="590D2A69"/>
    <w:rsid w:val="5AC0545F"/>
    <w:rsid w:val="5C3D31EE"/>
    <w:rsid w:val="5C71380B"/>
    <w:rsid w:val="5CAC7B9D"/>
    <w:rsid w:val="5CAD497A"/>
    <w:rsid w:val="608F7242"/>
    <w:rsid w:val="61B876C8"/>
    <w:rsid w:val="62992D48"/>
    <w:rsid w:val="67114A05"/>
    <w:rsid w:val="67603B3D"/>
    <w:rsid w:val="679D2E83"/>
    <w:rsid w:val="67BE05A1"/>
    <w:rsid w:val="6E430956"/>
    <w:rsid w:val="6F1E4016"/>
    <w:rsid w:val="70067379"/>
    <w:rsid w:val="74C7346A"/>
    <w:rsid w:val="750130DD"/>
    <w:rsid w:val="75043A9A"/>
    <w:rsid w:val="7A2C48D2"/>
    <w:rsid w:val="7A700686"/>
    <w:rsid w:val="7B2A7594"/>
    <w:rsid w:val="7CAA62FC"/>
    <w:rsid w:val="7FBA0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rPr>
      <w:rFonts w:ascii="宋体" w:hAnsi="宋体" w:eastAsia="宋体" w:cs="宋体"/>
      <w:sz w:val="32"/>
      <w:szCs w:val="32"/>
      <w:lang w:val="zh-CN" w:eastAsia="zh-CN" w:bidi="zh-CN"/>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rPr>
      <w:szCs w:val="22"/>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Hyperlink"/>
    <w:qFormat/>
    <w:uiPriority w:val="0"/>
    <w:rPr>
      <w:rFonts w:asciiTheme="minorHAnsi" w:hAnsiTheme="minorHAnsi" w:eastAsiaTheme="minorEastAsia" w:cstheme="minorBidi"/>
      <w:color w:val="0000FF"/>
      <w:u w:val="single"/>
    </w:rPr>
  </w:style>
  <w:style w:type="character" w:customStyle="1" w:styleId="13">
    <w:name w:val="font11"/>
    <w:basedOn w:val="11"/>
    <w:qFormat/>
    <w:uiPriority w:val="0"/>
    <w:rPr>
      <w:rFonts w:hint="eastAsia" w:ascii="宋体" w:hAnsi="宋体" w:eastAsia="宋体" w:cs="宋体"/>
      <w:color w:val="000000"/>
      <w:sz w:val="20"/>
      <w:szCs w:val="20"/>
      <w:u w:val="none"/>
    </w:rPr>
  </w:style>
  <w:style w:type="character" w:customStyle="1" w:styleId="14">
    <w:name w:val="font21"/>
    <w:basedOn w:val="11"/>
    <w:qFormat/>
    <w:uiPriority w:val="0"/>
    <w:rPr>
      <w:rFonts w:hint="eastAsia" w:ascii="宋体" w:hAnsi="宋体" w:eastAsia="宋体" w:cs="宋体"/>
      <w:color w:val="000000"/>
      <w:sz w:val="20"/>
      <w:szCs w:val="20"/>
      <w:u w:val="none"/>
    </w:rPr>
  </w:style>
  <w:style w:type="character" w:customStyle="1" w:styleId="15">
    <w:name w:val="font41"/>
    <w:basedOn w:val="11"/>
    <w:qFormat/>
    <w:uiPriority w:val="0"/>
    <w:rPr>
      <w:rFonts w:hint="eastAsia" w:ascii="微软雅黑" w:hAnsi="微软雅黑" w:eastAsia="微软雅黑" w:cs="微软雅黑"/>
      <w:b/>
      <w:color w:val="000000"/>
      <w:sz w:val="24"/>
      <w:szCs w:val="24"/>
      <w:u w:val="none"/>
    </w:rPr>
  </w:style>
  <w:style w:type="paragraph" w:customStyle="1" w:styleId="16">
    <w:name w:val="Default"/>
    <w:qFormat/>
    <w:uiPriority w:val="0"/>
    <w:pPr>
      <w:widowControl w:val="0"/>
      <w:autoSpaceDE w:val="0"/>
      <w:autoSpaceDN w:val="0"/>
      <w:adjustRightInd w:val="0"/>
    </w:pPr>
    <w:rPr>
      <w:rFonts w:ascii="Sim Sun" w:hAnsi="Times New Roman" w:eastAsia="Sim Sun" w:cs="Sim Sun"/>
      <w:color w:val="000000"/>
      <w:sz w:val="24"/>
      <w:szCs w:val="24"/>
      <w:lang w:val="en-US" w:eastAsia="zh-CN" w:bidi="ar-SA"/>
    </w:rPr>
  </w:style>
  <w:style w:type="paragraph" w:customStyle="1" w:styleId="17">
    <w:name w:val="CM19"/>
    <w:basedOn w:val="16"/>
    <w:next w:val="16"/>
    <w:qFormat/>
    <w:uiPriority w:val="0"/>
    <w:pPr>
      <w:spacing w:after="70" w:afterLines="0"/>
    </w:pPr>
    <w:rPr>
      <w:rFonts w:cs="Times New Roman"/>
      <w:color w:val="auto"/>
    </w:rPr>
  </w:style>
  <w:style w:type="paragraph" w:customStyle="1" w:styleId="18">
    <w:name w:val="TOC 标题1"/>
    <w:basedOn w:val="2"/>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19">
    <w:name w:val="表格"/>
    <w:basedOn w:val="1"/>
    <w:qFormat/>
    <w:uiPriority w:val="0"/>
    <w:pPr>
      <w:jc w:val="center"/>
    </w:pPr>
    <w:rPr>
      <w:rFonts w:ascii="Calibri" w:hAnsi="Calibri" w:eastAsia="宋体" w:cs="Times New Roman"/>
    </w:rPr>
  </w:style>
  <w:style w:type="paragraph" w:styleId="20">
    <w:name w:val="List Paragraph"/>
    <w:basedOn w:val="1"/>
    <w:qFormat/>
    <w:uiPriority w:val="1"/>
    <w:pPr>
      <w:ind w:firstLine="420" w:firstLineChars="200"/>
    </w:pPr>
    <w:rPr>
      <w:rFonts w:ascii="Calibri" w:hAnsi="Calibri"/>
      <w:szCs w:val="22"/>
    </w:rPr>
  </w:style>
  <w:style w:type="character" w:customStyle="1" w:styleId="21">
    <w:name w:val="font112"/>
    <w:basedOn w:val="11"/>
    <w:qFormat/>
    <w:uiPriority w:val="0"/>
    <w:rPr>
      <w:rFonts w:hint="default" w:ascii="Microsoft YaHei UI" w:hAnsi="Microsoft YaHei UI" w:eastAsia="Microsoft YaHei UI" w:cs="Microsoft YaHei UI"/>
      <w:color w:val="000000"/>
      <w:sz w:val="16"/>
      <w:szCs w:val="16"/>
      <w:u w:val="none"/>
    </w:rPr>
  </w:style>
  <w:style w:type="character" w:customStyle="1" w:styleId="22">
    <w:name w:val="font101"/>
    <w:basedOn w:val="11"/>
    <w:qFormat/>
    <w:uiPriority w:val="0"/>
    <w:rPr>
      <w:rFonts w:hint="default" w:ascii="Times New Roman" w:hAnsi="Times New Roman" w:cs="Times New Roman" w:eastAsiaTheme="minorEastAsia"/>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174</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2021-10-19T09:13:00Z</dcterms:created>
  <dc:creator>someone like you</dc:creator>
  <cp:lastModifiedBy>someone like you</cp:lastModifiedBy>
  <cp:lastPrinted>2021-11-23T04:12:00Z</cp:lastPrinted>
  <dcterms:modified xsi:type="dcterms:W3CDTF">2021-12-14T06:51:49Z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8739BFA1F99342CA8A3F9E6C6A72674D</vt:lpwstr>
  </property>
</Properties>
</file>