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年10月份第二批</w:t>
      </w:r>
      <w:bookmarkStart w:id="1" w:name="_GoBack"/>
      <w:bookmarkEnd w:id="1"/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根据《关于印发就业创业补贴操作办法的通知》（汕人社〔2020〕128号）和《关于印发&lt;广东省就业创业补贴申请办理指导清单（2021年修订版）&gt;的通知》（粤人社规〔2021〕12号)的规定，现对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汕头市华奥工程建设有限公司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家公司申领吸纳就业困难人员社会保险补贴（按用人单位实际缴纳的养老、失业、工伤、生育、医疗保险之和计算）;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汕头市华奥工程建设有限公司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家企业申请一般性岗位补贴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；汕头市华奥工程建设有限公司等2家公司吸纳脱贫人口就业补贴；汕头市合胜百货有限公司申请吸纳退役军人就业补贴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公示时间：2021年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10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22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日-2021年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10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28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156"/>
        <w:gridCol w:w="3799"/>
        <w:gridCol w:w="163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汕头市华奥工程建设有限公司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郑灿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1174.56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三椒口腔健康股份有限公司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叶锐敏、郑泽勤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5647.16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6821.72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汕头市华奥工程建设有限公司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郑灿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三椒口腔健康股份有限公司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叶锐敏、郑泽勤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2200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吸纳脱贫人口就业补贴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汕头市华奥工程建设有限公司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郑灿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三椒口腔健康股份有限公司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叶锐敏、郑泽勤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吸纳退役军人就业补贴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汕头市合胜百货有限公司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蓝海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15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79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34021.72元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DC5122"/>
    <w:rsid w:val="044D6AE8"/>
    <w:rsid w:val="0AFC7CD0"/>
    <w:rsid w:val="2F734C4C"/>
    <w:rsid w:val="44D84B57"/>
    <w:rsid w:val="593A07A2"/>
    <w:rsid w:val="5BD85BF5"/>
    <w:rsid w:val="67C16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1</TotalTime>
  <ScaleCrop>false</ScaleCrop>
  <LinksUpToDate>false</LinksUpToDate>
  <CharactersWithSpaces>493</CharactersWithSpaces>
  <Application>WPS Office_11.8.2.8593_F1E327BC-269C-435d-A152-05C5408002CA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2021-10-22T07:17:06Z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7C42DCE960A84DAEAF53338B131408E8</vt:lpwstr>
  </property>
</Properties>
</file>