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44"/>
          <w:szCs w:val="44"/>
        </w:rPr>
      </w:pPr>
    </w:p>
    <w:p>
      <w:pPr>
        <w:ind w:left="0" w:leftChars="0" w:firstLine="0" w:firstLineChars="0"/>
        <w:jc w:val="center"/>
        <w:rPr>
          <w:rFonts w:hint="eastAsia"/>
          <w:b/>
          <w:bCs/>
          <w:sz w:val="44"/>
          <w:szCs w:val="44"/>
        </w:rPr>
      </w:pPr>
    </w:p>
    <w:p>
      <w:pPr>
        <w:ind w:left="0" w:leftChars="0" w:firstLine="0" w:firstLineChars="0"/>
        <w:jc w:val="center"/>
        <w:rPr>
          <w:rFonts w:hint="eastAsia"/>
          <w:b/>
          <w:bCs/>
          <w:sz w:val="44"/>
          <w:szCs w:val="44"/>
        </w:rPr>
      </w:pPr>
    </w:p>
    <w:p>
      <w:pPr>
        <w:ind w:left="0" w:leftChars="0" w:firstLine="0" w:firstLineChars="0"/>
        <w:jc w:val="center"/>
        <w:rPr>
          <w:rFonts w:hint="eastAsia"/>
          <w:b/>
          <w:bCs/>
          <w:sz w:val="44"/>
          <w:szCs w:val="44"/>
        </w:rPr>
      </w:pPr>
    </w:p>
    <w:p>
      <w:pPr>
        <w:ind w:left="0" w:leftChars="0" w:firstLine="0" w:firstLineChars="0"/>
        <w:jc w:val="center"/>
        <w:rPr>
          <w:rFonts w:hint="eastAsia"/>
          <w:b/>
          <w:bCs/>
          <w:sz w:val="44"/>
          <w:szCs w:val="44"/>
        </w:rPr>
      </w:pPr>
    </w:p>
    <w:p>
      <w:pPr>
        <w:ind w:left="0" w:leftChars="0" w:firstLine="0" w:firstLineChars="0"/>
        <w:jc w:val="center"/>
        <w:rPr>
          <w:rFonts w:hint="eastAsia"/>
          <w:b/>
          <w:bCs/>
          <w:sz w:val="44"/>
          <w:szCs w:val="44"/>
        </w:rPr>
      </w:pPr>
    </w:p>
    <w:p>
      <w:pPr>
        <w:ind w:left="0" w:leftChars="0" w:firstLine="0" w:firstLineChars="0"/>
        <w:jc w:val="center"/>
        <w:rPr>
          <w:rFonts w:hint="eastAsia"/>
          <w:b/>
          <w:bCs/>
          <w:sz w:val="44"/>
          <w:szCs w:val="44"/>
        </w:rPr>
      </w:pPr>
    </w:p>
    <w:p>
      <w:pPr>
        <w:ind w:left="0" w:leftChars="0" w:firstLine="0" w:firstLineChars="0"/>
        <w:jc w:val="center"/>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4"/>
          <w:szCs w:val="44"/>
          <w:lang w:val="en-US" w:eastAsia="zh-CN"/>
        </w:rPr>
      </w:pPr>
      <w:r>
        <w:rPr>
          <w:rFonts w:hint="eastAsia"/>
          <w:b/>
          <w:bCs/>
          <w:sz w:val="44"/>
          <w:szCs w:val="44"/>
          <w:lang w:val="en-US" w:eastAsia="zh-CN"/>
        </w:rPr>
        <w:t>汕头市知识产权十四五规划</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eastAsia" w:eastAsia="宋体"/>
          <w:b/>
          <w:bCs/>
          <w:sz w:val="44"/>
          <w:szCs w:val="44"/>
          <w:lang w:val="en-US" w:eastAsia="zh-CN"/>
        </w:rPr>
      </w:pPr>
      <w:r>
        <w:rPr>
          <w:rFonts w:hint="eastAsia"/>
          <w:b/>
          <w:bCs/>
          <w:sz w:val="44"/>
          <w:szCs w:val="44"/>
          <w:lang w:val="en-US" w:eastAsia="zh-CN"/>
        </w:rPr>
        <w:t xml:space="preserve">              </w:t>
      </w:r>
      <w:r>
        <w:rPr>
          <w:rFonts w:hint="eastAsia"/>
          <w:b/>
          <w:bCs/>
          <w:sz w:val="32"/>
          <w:szCs w:val="32"/>
          <w:lang w:val="en-US" w:eastAsia="zh-CN"/>
        </w:rPr>
        <w:t xml:space="preserve"> </w:t>
      </w:r>
      <w:r>
        <w:rPr>
          <w:rFonts w:hint="eastAsia"/>
          <w:b w:val="0"/>
          <w:bCs w:val="0"/>
          <w:sz w:val="32"/>
          <w:szCs w:val="32"/>
          <w:lang w:val="en-US" w:eastAsia="zh-CN"/>
        </w:rPr>
        <w:t>(征求意见稿）</w:t>
      </w:r>
    </w:p>
    <w:p>
      <w:pPr>
        <w:bidi w:val="0"/>
        <w:ind w:left="0" w:leftChars="0" w:firstLine="0" w:firstLineChars="0"/>
        <w:rPr>
          <w:rFonts w:hint="eastAsia"/>
        </w:rPr>
      </w:pPr>
    </w:p>
    <w:p>
      <w:pPr>
        <w:bidi w:val="0"/>
        <w:ind w:left="0" w:leftChars="0" w:firstLine="0" w:firstLineChars="0"/>
        <w:rPr>
          <w:rFonts w:hint="eastAsia"/>
        </w:rPr>
      </w:pPr>
    </w:p>
    <w:p>
      <w:pPr>
        <w:bidi w:val="0"/>
        <w:ind w:left="0" w:leftChars="0" w:firstLine="0" w:firstLineChars="0"/>
        <w:rPr>
          <w:rFonts w:hint="eastAsia"/>
        </w:rPr>
      </w:pPr>
    </w:p>
    <w:p>
      <w:pPr>
        <w:bidi w:val="0"/>
        <w:ind w:left="0" w:leftChars="0" w:firstLine="0" w:firstLineChars="0"/>
        <w:rPr>
          <w:rFonts w:hint="eastAsia"/>
        </w:rPr>
      </w:pPr>
    </w:p>
    <w:p>
      <w:pPr>
        <w:bidi w:val="0"/>
        <w:ind w:left="0" w:leftChars="0" w:firstLine="0" w:firstLineChars="0"/>
        <w:rPr>
          <w:rFonts w:hint="eastAsia"/>
        </w:rPr>
      </w:pPr>
    </w:p>
    <w:p>
      <w:pPr>
        <w:bidi w:val="0"/>
        <w:ind w:left="0" w:leftChars="0" w:firstLine="0" w:firstLineChars="0"/>
        <w:rPr>
          <w:rFonts w:hint="eastAsia"/>
        </w:rPr>
      </w:pPr>
    </w:p>
    <w:p>
      <w:pPr>
        <w:bidi w:val="0"/>
        <w:ind w:left="0" w:leftChars="0" w:firstLine="0" w:firstLineChars="0"/>
        <w:rPr>
          <w:rFonts w:hint="eastAsia"/>
        </w:rPr>
      </w:pPr>
    </w:p>
    <w:p>
      <w:pPr>
        <w:bidi w:val="0"/>
        <w:ind w:left="0" w:leftChars="0" w:firstLine="0" w:firstLineChars="0"/>
        <w:rPr>
          <w:rFonts w:hint="eastAsia"/>
        </w:rPr>
      </w:pPr>
    </w:p>
    <w:p>
      <w:pPr>
        <w:bidi w:val="0"/>
        <w:ind w:left="0" w:leftChars="0" w:firstLine="0" w:firstLineChars="0"/>
        <w:rPr>
          <w:rFonts w:hint="eastAsia"/>
        </w:rPr>
      </w:pPr>
      <w:bookmarkStart w:id="321" w:name="_GoBack"/>
      <w:bookmarkEnd w:id="321"/>
    </w:p>
    <w:p>
      <w:pPr>
        <w:bidi w:val="0"/>
        <w:ind w:left="0" w:leftChars="0" w:firstLine="0" w:firstLineChars="0"/>
        <w:rPr>
          <w:rFonts w:hint="eastAsia"/>
        </w:rPr>
      </w:pPr>
    </w:p>
    <w:p>
      <w:pPr>
        <w:bidi w:val="0"/>
        <w:ind w:left="0" w:leftChars="0" w:firstLine="0" w:firstLineChars="0"/>
        <w:rPr>
          <w:rFonts w:hint="eastAsia"/>
        </w:rPr>
      </w:pPr>
    </w:p>
    <w:p>
      <w:pPr>
        <w:bidi w:val="0"/>
        <w:ind w:left="0" w:leftChars="0" w:firstLine="0" w:firstLineChars="0"/>
        <w:rPr>
          <w:rFonts w:hint="eastAsia"/>
        </w:rPr>
      </w:pPr>
    </w:p>
    <w:p>
      <w:pPr>
        <w:bidi w:val="0"/>
        <w:ind w:left="0" w:leftChars="0" w:firstLine="0" w:firstLineChars="0"/>
        <w:rPr>
          <w:rFonts w:hint="eastAsia"/>
        </w:rPr>
      </w:pPr>
    </w:p>
    <w:p>
      <w:pPr>
        <w:bidi w:val="0"/>
        <w:ind w:left="0" w:leftChars="0" w:firstLine="0" w:firstLineChars="0"/>
        <w:jc w:val="center"/>
        <w:rPr>
          <w:rFonts w:hint="eastAsia"/>
          <w:b/>
          <w:bCs/>
          <w:sz w:val="36"/>
          <w:szCs w:val="32"/>
          <w:lang w:val="en-US" w:eastAsia="zh-CN"/>
        </w:rPr>
      </w:pPr>
      <w:r>
        <w:rPr>
          <w:rFonts w:hint="eastAsia" w:ascii="宋体" w:eastAsia="宋体"/>
          <w:b/>
          <w:bCs/>
          <w:sz w:val="36"/>
          <w:szCs w:val="32"/>
          <w:lang w:val="en-US" w:eastAsia="zh-CN"/>
        </w:rPr>
        <w:t>202</w:t>
      </w:r>
      <w:r>
        <w:rPr>
          <w:rFonts w:hint="eastAsia"/>
          <w:b/>
          <w:bCs/>
          <w:sz w:val="36"/>
          <w:szCs w:val="32"/>
          <w:lang w:val="en-US" w:eastAsia="zh-CN"/>
        </w:rPr>
        <w:t>1</w:t>
      </w:r>
      <w:r>
        <w:rPr>
          <w:rFonts w:hint="eastAsia" w:ascii="宋体" w:eastAsia="宋体"/>
          <w:b/>
          <w:bCs/>
          <w:sz w:val="36"/>
          <w:szCs w:val="32"/>
          <w:lang w:val="en-US" w:eastAsia="zh-CN"/>
        </w:rPr>
        <w:t>年</w:t>
      </w:r>
      <w:r>
        <w:rPr>
          <w:rFonts w:hint="eastAsia"/>
          <w:b/>
          <w:bCs/>
          <w:sz w:val="36"/>
          <w:szCs w:val="32"/>
          <w:lang w:val="en-US" w:eastAsia="zh-CN"/>
        </w:rPr>
        <w:t>7</w:t>
      </w:r>
      <w:r>
        <w:rPr>
          <w:rFonts w:hint="eastAsia" w:ascii="宋体" w:eastAsia="宋体"/>
          <w:b/>
          <w:bCs/>
          <w:sz w:val="36"/>
          <w:szCs w:val="32"/>
          <w:lang w:val="en-US" w:eastAsia="zh-CN"/>
        </w:rPr>
        <w:t>月</w:t>
      </w:r>
    </w:p>
    <w:p>
      <w:pPr>
        <w:rPr>
          <w:rFonts w:hint="eastAsia"/>
          <w:b/>
          <w:bCs/>
          <w:sz w:val="36"/>
          <w:szCs w:val="32"/>
          <w:lang w:val="en-US" w:eastAsia="zh-CN"/>
        </w:rPr>
      </w:pPr>
      <w:r>
        <w:rPr>
          <w:rFonts w:hint="eastAsia" w:ascii="宋体" w:eastAsia="宋体"/>
          <w:b/>
          <w:bCs/>
          <w:sz w:val="36"/>
          <w:szCs w:val="32"/>
          <w:lang w:val="en-US" w:eastAsia="zh-CN"/>
        </w:rPr>
        <w:br w:type="page"/>
      </w:r>
    </w:p>
    <w:p>
      <w:pPr>
        <w:bidi w:val="0"/>
        <w:ind w:left="0" w:leftChars="0" w:right="0" w:rightChars="0" w:firstLine="0" w:firstLineChars="0"/>
        <w:jc w:val="center"/>
        <w:rPr>
          <w:rFonts w:hint="eastAsia"/>
          <w:b/>
          <w:bCs/>
          <w:sz w:val="28"/>
          <w:szCs w:val="24"/>
          <w:lang w:val="en-US" w:eastAsia="zh-CN"/>
        </w:rPr>
      </w:pPr>
      <w:r>
        <w:rPr>
          <w:rFonts w:hint="eastAsia" w:ascii="宋体" w:eastAsia="宋体"/>
          <w:b/>
          <w:bCs/>
          <w:sz w:val="28"/>
          <w:szCs w:val="24"/>
          <w:lang w:val="en-US" w:eastAsia="zh-CN"/>
        </w:rPr>
        <w:t>目  录</w:t>
      </w:r>
    </w:p>
    <w:p>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b/>
          <w:bCs/>
        </w:rPr>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b/>
          <w:bCs/>
          <w:lang w:val="en-US" w:eastAsia="zh-CN"/>
        </w:rPr>
        <w:fldChar w:fldCharType="begin"/>
      </w:r>
      <w:r>
        <w:rPr>
          <w:rFonts w:hint="eastAsia"/>
          <w:b/>
          <w:bCs/>
          <w:lang w:val="en-US" w:eastAsia="zh-CN"/>
        </w:rPr>
        <w:instrText xml:space="preserve"> HYPERLINK \l _Toc10340 </w:instrText>
      </w:r>
      <w:r>
        <w:rPr>
          <w:rFonts w:hint="eastAsia"/>
          <w:b/>
          <w:bCs/>
          <w:lang w:val="en-US" w:eastAsia="zh-CN"/>
        </w:rPr>
        <w:fldChar w:fldCharType="separate"/>
      </w:r>
      <w:r>
        <w:rPr>
          <w:rFonts w:hint="eastAsia" w:cstheme="minorEastAsia"/>
          <w:b/>
          <w:bCs/>
          <w:kern w:val="44"/>
          <w:szCs w:val="24"/>
          <w:lang w:val="en-US" w:eastAsia="zh-CN" w:bidi="ar-SA"/>
        </w:rPr>
        <w:t>一、 规划背景</w:t>
      </w:r>
      <w:r>
        <w:rPr>
          <w:b/>
          <w:bCs/>
        </w:rPr>
        <w:tab/>
      </w:r>
      <w:r>
        <w:rPr>
          <w:b/>
          <w:bCs/>
        </w:rPr>
        <w:fldChar w:fldCharType="begin"/>
      </w:r>
      <w:r>
        <w:rPr>
          <w:b/>
          <w:bCs/>
        </w:rPr>
        <w:instrText xml:space="preserve"> PAGEREF _Toc10340 \h </w:instrText>
      </w:r>
      <w:r>
        <w:rPr>
          <w:b/>
          <w:bCs/>
        </w:rPr>
        <w:fldChar w:fldCharType="separate"/>
      </w:r>
      <w:r>
        <w:rPr>
          <w:b/>
          <w:bCs/>
        </w:rPr>
        <w:t>1</w:t>
      </w:r>
      <w:r>
        <w:rPr>
          <w:b/>
          <w:bCs/>
        </w:rPr>
        <w:fldChar w:fldCharType="end"/>
      </w:r>
      <w:r>
        <w:rPr>
          <w:rFonts w:hint="eastAsia"/>
          <w:b/>
          <w:bCs/>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_Toc11845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lang w:val="en-US" w:eastAsia="zh-CN" w:bidi="ar-SA"/>
        </w:rPr>
        <w:t>（一）</w:t>
      </w:r>
      <w:r>
        <w:rPr>
          <w:rFonts w:hint="eastAsia" w:cstheme="minorEastAsia"/>
          <w:kern w:val="2"/>
          <w:szCs w:val="24"/>
          <w:lang w:val="en-US" w:eastAsia="zh-CN" w:bidi="ar-SA"/>
        </w:rPr>
        <w:t>环境形势</w:t>
      </w:r>
      <w:r>
        <w:tab/>
      </w:r>
      <w:r>
        <w:fldChar w:fldCharType="begin"/>
      </w:r>
      <w:r>
        <w:instrText xml:space="preserve"> PAGEREF _Toc11845 \h </w:instrText>
      </w:r>
      <w:r>
        <w:fldChar w:fldCharType="separate"/>
      </w:r>
      <w:r>
        <w:t>1</w:t>
      </w:r>
      <w:r>
        <w:fldChar w:fldCharType="end"/>
      </w:r>
      <w:r>
        <w:rPr>
          <w:rFonts w:hint="eastAsia" w:ascii="宋体" w:hAnsi="宋体" w:eastAsia="宋体" w:cstheme="minorEastAsia"/>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_Toc9225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lang w:val="en-US" w:eastAsia="zh-CN" w:bidi="ar-SA"/>
        </w:rPr>
        <w:t>（</w:t>
      </w:r>
      <w:r>
        <w:rPr>
          <w:rFonts w:hint="eastAsia" w:cstheme="minorEastAsia"/>
          <w:kern w:val="2"/>
          <w:szCs w:val="24"/>
          <w:lang w:val="en-US" w:eastAsia="zh-CN" w:bidi="ar-SA"/>
        </w:rPr>
        <w:t>二</w:t>
      </w:r>
      <w:r>
        <w:rPr>
          <w:rFonts w:hint="eastAsia" w:ascii="宋体" w:hAnsi="宋体" w:eastAsia="宋体" w:cstheme="minorEastAsia"/>
          <w:kern w:val="2"/>
          <w:szCs w:val="24"/>
          <w:lang w:val="en-US" w:eastAsia="zh-CN" w:bidi="ar-SA"/>
        </w:rPr>
        <w:t>）</w:t>
      </w:r>
      <w:r>
        <w:rPr>
          <w:rFonts w:hint="eastAsia" w:cstheme="minorEastAsia"/>
          <w:kern w:val="2"/>
          <w:szCs w:val="24"/>
          <w:lang w:val="en-US" w:eastAsia="zh-CN" w:bidi="ar-SA"/>
        </w:rPr>
        <w:t>发展成效</w:t>
      </w:r>
      <w:r>
        <w:tab/>
      </w:r>
      <w:r>
        <w:fldChar w:fldCharType="begin"/>
      </w:r>
      <w:r>
        <w:instrText xml:space="preserve"> PAGEREF _Toc9225 \h </w:instrText>
      </w:r>
      <w:r>
        <w:fldChar w:fldCharType="separate"/>
      </w:r>
      <w:r>
        <w:t>2</w:t>
      </w:r>
      <w:r>
        <w:fldChar w:fldCharType="end"/>
      </w:r>
      <w:r>
        <w:rPr>
          <w:rFonts w:hint="eastAsia" w:ascii="宋体" w:hAnsi="宋体" w:eastAsia="宋体" w:cstheme="minorEastAsia"/>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_Toc8660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lang w:val="en-US" w:eastAsia="zh-CN" w:bidi="ar-SA"/>
        </w:rPr>
        <w:t>（</w:t>
      </w:r>
      <w:r>
        <w:rPr>
          <w:rFonts w:hint="eastAsia" w:cstheme="minorEastAsia"/>
          <w:kern w:val="2"/>
          <w:szCs w:val="24"/>
          <w:lang w:val="en-US" w:eastAsia="zh-CN" w:bidi="ar-SA"/>
        </w:rPr>
        <w:t>三</w:t>
      </w:r>
      <w:r>
        <w:rPr>
          <w:rFonts w:hint="eastAsia" w:ascii="宋体" w:hAnsi="宋体" w:eastAsia="宋体" w:cstheme="minorEastAsia"/>
          <w:kern w:val="2"/>
          <w:szCs w:val="24"/>
          <w:lang w:val="en-US" w:eastAsia="zh-CN" w:bidi="ar-SA"/>
        </w:rPr>
        <w:t>）面临挑战</w:t>
      </w:r>
      <w:r>
        <w:tab/>
      </w:r>
      <w:r>
        <w:fldChar w:fldCharType="begin"/>
      </w:r>
      <w:r>
        <w:instrText xml:space="preserve"> PAGEREF _Toc8660 \h </w:instrText>
      </w:r>
      <w:r>
        <w:fldChar w:fldCharType="separate"/>
      </w:r>
      <w:r>
        <w:t>7</w:t>
      </w:r>
      <w:r>
        <w:fldChar w:fldCharType="end"/>
      </w:r>
      <w:r>
        <w:rPr>
          <w:rFonts w:hint="eastAsia" w:ascii="宋体" w:hAnsi="宋体" w:eastAsia="宋体" w:cstheme="minorEastAsia"/>
          <w:kern w:val="44"/>
          <w:szCs w:val="22"/>
          <w:lang w:val="en-US" w:eastAsia="zh-CN" w:bidi="ar-SA"/>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b/>
          <w:bCs/>
        </w:rPr>
      </w:pPr>
      <w:r>
        <w:rPr>
          <w:rFonts w:hint="eastAsia" w:ascii="宋体" w:hAnsi="宋体" w:eastAsia="宋体" w:cstheme="minorEastAsia"/>
          <w:b/>
          <w:bCs/>
          <w:kern w:val="44"/>
          <w:szCs w:val="22"/>
          <w:lang w:val="en-US" w:eastAsia="zh-CN" w:bidi="ar-SA"/>
        </w:rPr>
        <w:fldChar w:fldCharType="begin"/>
      </w:r>
      <w:r>
        <w:rPr>
          <w:rFonts w:hint="eastAsia" w:ascii="宋体" w:hAnsi="宋体" w:eastAsia="宋体" w:cstheme="minorEastAsia"/>
          <w:b/>
          <w:bCs/>
          <w:kern w:val="44"/>
          <w:szCs w:val="22"/>
          <w:lang w:val="en-US" w:eastAsia="zh-CN" w:bidi="ar-SA"/>
        </w:rPr>
        <w:instrText xml:space="preserve"> HYPERLINK \l _Toc31254 </w:instrText>
      </w:r>
      <w:r>
        <w:rPr>
          <w:rFonts w:hint="eastAsia" w:ascii="宋体" w:hAnsi="宋体" w:eastAsia="宋体" w:cstheme="minorEastAsia"/>
          <w:b/>
          <w:bCs/>
          <w:kern w:val="44"/>
          <w:szCs w:val="22"/>
          <w:lang w:val="en-US" w:eastAsia="zh-CN" w:bidi="ar-SA"/>
        </w:rPr>
        <w:fldChar w:fldCharType="separate"/>
      </w:r>
      <w:r>
        <w:rPr>
          <w:rFonts w:hint="eastAsia" w:cstheme="minorEastAsia"/>
          <w:b/>
          <w:bCs/>
          <w:kern w:val="44"/>
          <w:szCs w:val="24"/>
          <w:lang w:val="en-US" w:eastAsia="zh-CN" w:bidi="ar-SA"/>
        </w:rPr>
        <w:t>二</w:t>
      </w:r>
      <w:r>
        <w:rPr>
          <w:rFonts w:hint="eastAsia" w:ascii="宋体" w:hAnsi="宋体" w:eastAsia="宋体" w:cstheme="minorEastAsia"/>
          <w:b/>
          <w:bCs/>
          <w:kern w:val="44"/>
          <w:szCs w:val="24"/>
          <w:lang w:val="en-US" w:eastAsia="zh-CN" w:bidi="ar-SA"/>
        </w:rPr>
        <w:t>、指导思想、基本原则</w:t>
      </w:r>
      <w:r>
        <w:rPr>
          <w:b/>
          <w:bCs/>
        </w:rPr>
        <w:tab/>
      </w:r>
      <w:r>
        <w:rPr>
          <w:b/>
          <w:bCs/>
        </w:rPr>
        <w:fldChar w:fldCharType="begin"/>
      </w:r>
      <w:r>
        <w:rPr>
          <w:b/>
          <w:bCs/>
        </w:rPr>
        <w:instrText xml:space="preserve"> PAGEREF _Toc31254 \h </w:instrText>
      </w:r>
      <w:r>
        <w:rPr>
          <w:b/>
          <w:bCs/>
        </w:rPr>
        <w:fldChar w:fldCharType="separate"/>
      </w:r>
      <w:r>
        <w:rPr>
          <w:b/>
          <w:bCs/>
        </w:rPr>
        <w:t>8</w:t>
      </w:r>
      <w:r>
        <w:rPr>
          <w:b/>
          <w:bCs/>
        </w:rPr>
        <w:fldChar w:fldCharType="end"/>
      </w:r>
      <w:r>
        <w:rPr>
          <w:rFonts w:hint="eastAsia" w:ascii="宋体" w:hAnsi="宋体" w:eastAsia="宋体" w:cstheme="minorEastAsia"/>
          <w:b/>
          <w:bCs/>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_Toc30333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lang w:val="en-US" w:eastAsia="zh-CN" w:bidi="ar-SA"/>
        </w:rPr>
        <w:t>（一）指导思想</w:t>
      </w:r>
      <w:r>
        <w:tab/>
      </w:r>
      <w:r>
        <w:fldChar w:fldCharType="begin"/>
      </w:r>
      <w:r>
        <w:instrText xml:space="preserve"> PAGEREF _Toc30333 \h </w:instrText>
      </w:r>
      <w:r>
        <w:fldChar w:fldCharType="separate"/>
      </w:r>
      <w:r>
        <w:t>8</w:t>
      </w:r>
      <w:r>
        <w:fldChar w:fldCharType="end"/>
      </w:r>
      <w:r>
        <w:rPr>
          <w:rFonts w:hint="eastAsia" w:ascii="宋体" w:hAnsi="宋体" w:eastAsia="宋体" w:cstheme="minorEastAsia"/>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_Toc2612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highlight w:val="none"/>
          <w:lang w:val="en-US" w:eastAsia="zh-CN" w:bidi="ar-SA"/>
        </w:rPr>
        <w:t>（二）基本原则</w:t>
      </w:r>
      <w:r>
        <w:tab/>
      </w:r>
      <w:r>
        <w:fldChar w:fldCharType="begin"/>
      </w:r>
      <w:r>
        <w:instrText xml:space="preserve"> PAGEREF _Toc2612 \h </w:instrText>
      </w:r>
      <w:r>
        <w:fldChar w:fldCharType="separate"/>
      </w:r>
      <w:r>
        <w:t>9</w:t>
      </w:r>
      <w:r>
        <w:fldChar w:fldCharType="end"/>
      </w:r>
      <w:r>
        <w:rPr>
          <w:rFonts w:hint="eastAsia" w:ascii="宋体" w:hAnsi="宋体" w:eastAsia="宋体" w:cstheme="minorEastAsia"/>
          <w:kern w:val="44"/>
          <w:szCs w:val="22"/>
          <w:lang w:val="en-US" w:eastAsia="zh-CN" w:bidi="ar-SA"/>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b/>
          <w:bCs/>
        </w:rPr>
      </w:pPr>
      <w:r>
        <w:rPr>
          <w:rFonts w:hint="eastAsia" w:ascii="宋体" w:hAnsi="宋体" w:eastAsia="宋体" w:cstheme="minorEastAsia"/>
          <w:b/>
          <w:bCs/>
          <w:kern w:val="44"/>
          <w:szCs w:val="22"/>
          <w:lang w:val="en-US" w:eastAsia="zh-CN" w:bidi="ar-SA"/>
        </w:rPr>
        <w:fldChar w:fldCharType="begin"/>
      </w:r>
      <w:r>
        <w:rPr>
          <w:rFonts w:hint="eastAsia" w:ascii="宋体" w:hAnsi="宋体" w:eastAsia="宋体" w:cstheme="minorEastAsia"/>
          <w:b/>
          <w:bCs/>
          <w:kern w:val="44"/>
          <w:szCs w:val="22"/>
          <w:lang w:val="en-US" w:eastAsia="zh-CN" w:bidi="ar-SA"/>
        </w:rPr>
        <w:instrText xml:space="preserve"> HYPERLINK \l _Toc17494 </w:instrText>
      </w:r>
      <w:r>
        <w:rPr>
          <w:rFonts w:hint="eastAsia" w:ascii="宋体" w:hAnsi="宋体" w:eastAsia="宋体" w:cstheme="minorEastAsia"/>
          <w:b/>
          <w:bCs/>
          <w:kern w:val="44"/>
          <w:szCs w:val="22"/>
          <w:lang w:val="en-US" w:eastAsia="zh-CN" w:bidi="ar-SA"/>
        </w:rPr>
        <w:fldChar w:fldCharType="separate"/>
      </w:r>
      <w:r>
        <w:rPr>
          <w:rFonts w:hint="eastAsia" w:cstheme="minorEastAsia"/>
          <w:b/>
          <w:bCs/>
          <w:kern w:val="44"/>
          <w:szCs w:val="24"/>
          <w:lang w:val="en-US" w:eastAsia="zh-CN" w:bidi="ar-SA"/>
        </w:rPr>
        <w:t>三</w:t>
      </w:r>
      <w:r>
        <w:rPr>
          <w:rFonts w:hint="eastAsia" w:ascii="宋体" w:hAnsi="宋体" w:eastAsia="宋体" w:cstheme="minorEastAsia"/>
          <w:b/>
          <w:bCs/>
          <w:kern w:val="44"/>
          <w:szCs w:val="24"/>
          <w:lang w:val="en-US" w:eastAsia="zh-CN" w:bidi="ar-SA"/>
        </w:rPr>
        <w:t>、</w:t>
      </w:r>
      <w:r>
        <w:rPr>
          <w:rFonts w:hint="eastAsia" w:cstheme="minorEastAsia"/>
          <w:b/>
          <w:bCs/>
          <w:kern w:val="44"/>
          <w:szCs w:val="24"/>
          <w:lang w:val="en-US" w:eastAsia="zh-CN" w:bidi="ar-SA"/>
        </w:rPr>
        <w:t>主要</w:t>
      </w:r>
      <w:r>
        <w:rPr>
          <w:rFonts w:hint="eastAsia" w:ascii="宋体" w:hAnsi="宋体" w:eastAsia="宋体" w:cstheme="minorEastAsia"/>
          <w:b/>
          <w:bCs/>
          <w:kern w:val="44"/>
          <w:szCs w:val="24"/>
          <w:lang w:val="en-US" w:eastAsia="zh-CN" w:bidi="ar-SA"/>
        </w:rPr>
        <w:t>目标</w:t>
      </w:r>
      <w:r>
        <w:rPr>
          <w:b/>
          <w:bCs/>
        </w:rPr>
        <w:tab/>
      </w:r>
      <w:r>
        <w:rPr>
          <w:b/>
          <w:bCs/>
        </w:rPr>
        <w:fldChar w:fldCharType="begin"/>
      </w:r>
      <w:r>
        <w:rPr>
          <w:b/>
          <w:bCs/>
        </w:rPr>
        <w:instrText xml:space="preserve"> PAGEREF _Toc17494 \h </w:instrText>
      </w:r>
      <w:r>
        <w:rPr>
          <w:b/>
          <w:bCs/>
        </w:rPr>
        <w:fldChar w:fldCharType="separate"/>
      </w:r>
      <w:r>
        <w:rPr>
          <w:b/>
          <w:bCs/>
        </w:rPr>
        <w:t>11</w:t>
      </w:r>
      <w:r>
        <w:rPr>
          <w:b/>
          <w:bCs/>
        </w:rPr>
        <w:fldChar w:fldCharType="end"/>
      </w:r>
      <w:r>
        <w:rPr>
          <w:rFonts w:hint="eastAsia" w:ascii="宋体" w:hAnsi="宋体" w:eastAsia="宋体" w:cstheme="minorEastAsia"/>
          <w:b/>
          <w:bCs/>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_Toc23307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lang w:val="en-US" w:eastAsia="zh-CN" w:bidi="ar-SA"/>
        </w:rPr>
        <w:t>（一）总体目标</w:t>
      </w:r>
      <w:r>
        <w:tab/>
      </w:r>
      <w:r>
        <w:fldChar w:fldCharType="begin"/>
      </w:r>
      <w:r>
        <w:instrText xml:space="preserve"> PAGEREF _Toc23307 \h </w:instrText>
      </w:r>
      <w:r>
        <w:fldChar w:fldCharType="separate"/>
      </w:r>
      <w:r>
        <w:t>11</w:t>
      </w:r>
      <w:r>
        <w:fldChar w:fldCharType="end"/>
      </w:r>
      <w:r>
        <w:rPr>
          <w:rFonts w:hint="eastAsia" w:ascii="宋体" w:hAnsi="宋体" w:eastAsia="宋体" w:cstheme="minorEastAsia"/>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_Toc27820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lang w:val="en-US" w:eastAsia="zh-CN" w:bidi="ar-SA"/>
        </w:rPr>
        <w:t>（二）</w:t>
      </w:r>
      <w:r>
        <w:rPr>
          <w:rFonts w:hint="eastAsia" w:ascii="宋体" w:hAnsi="宋体" w:eastAsia="宋体" w:cstheme="minorEastAsia"/>
          <w:kern w:val="2"/>
          <w:szCs w:val="24"/>
          <w:highlight w:val="none"/>
          <w:lang w:val="en-US" w:eastAsia="zh-CN" w:bidi="ar-SA"/>
        </w:rPr>
        <w:t>具体目标</w:t>
      </w:r>
      <w:r>
        <w:tab/>
      </w:r>
      <w:r>
        <w:fldChar w:fldCharType="begin"/>
      </w:r>
      <w:r>
        <w:instrText xml:space="preserve"> PAGEREF _Toc27820 \h </w:instrText>
      </w:r>
      <w:r>
        <w:fldChar w:fldCharType="separate"/>
      </w:r>
      <w:r>
        <w:t>11</w:t>
      </w:r>
      <w:r>
        <w:fldChar w:fldCharType="end"/>
      </w:r>
      <w:r>
        <w:rPr>
          <w:rFonts w:hint="eastAsia" w:ascii="宋体" w:hAnsi="宋体" w:eastAsia="宋体" w:cstheme="minorEastAsia"/>
          <w:kern w:val="44"/>
          <w:szCs w:val="22"/>
          <w:lang w:val="en-US" w:eastAsia="zh-CN" w:bidi="ar-SA"/>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b/>
          <w:bCs/>
        </w:rPr>
      </w:pPr>
      <w:r>
        <w:rPr>
          <w:rFonts w:hint="eastAsia" w:ascii="宋体" w:hAnsi="宋体" w:eastAsia="宋体" w:cstheme="minorEastAsia"/>
          <w:b/>
          <w:bCs/>
          <w:kern w:val="44"/>
          <w:szCs w:val="22"/>
          <w:lang w:val="en-US" w:eastAsia="zh-CN" w:bidi="ar-SA"/>
        </w:rPr>
        <w:fldChar w:fldCharType="begin"/>
      </w:r>
      <w:r>
        <w:rPr>
          <w:rFonts w:hint="eastAsia" w:ascii="宋体" w:hAnsi="宋体" w:eastAsia="宋体" w:cstheme="minorEastAsia"/>
          <w:b/>
          <w:bCs/>
          <w:kern w:val="44"/>
          <w:szCs w:val="22"/>
          <w:lang w:val="en-US" w:eastAsia="zh-CN" w:bidi="ar-SA"/>
        </w:rPr>
        <w:instrText xml:space="preserve"> HYPERLINK \l _Toc14757 </w:instrText>
      </w:r>
      <w:r>
        <w:rPr>
          <w:rFonts w:hint="eastAsia" w:ascii="宋体" w:hAnsi="宋体" w:eastAsia="宋体" w:cstheme="minorEastAsia"/>
          <w:b/>
          <w:bCs/>
          <w:kern w:val="44"/>
          <w:szCs w:val="22"/>
          <w:lang w:val="en-US" w:eastAsia="zh-CN" w:bidi="ar-SA"/>
        </w:rPr>
        <w:fldChar w:fldCharType="separate"/>
      </w:r>
      <w:r>
        <w:rPr>
          <w:rFonts w:hint="eastAsia" w:cstheme="minorEastAsia"/>
          <w:b/>
          <w:bCs/>
          <w:kern w:val="44"/>
          <w:szCs w:val="24"/>
          <w:lang w:val="en-US" w:eastAsia="zh-CN" w:bidi="ar-SA"/>
        </w:rPr>
        <w:t>四、</w:t>
      </w:r>
      <w:r>
        <w:rPr>
          <w:rFonts w:hint="eastAsia" w:ascii="宋体" w:hAnsi="宋体" w:eastAsia="宋体" w:cstheme="minorEastAsia"/>
          <w:b/>
          <w:bCs/>
          <w:kern w:val="44"/>
          <w:szCs w:val="24"/>
          <w:lang w:val="en-US" w:eastAsia="zh-CN" w:bidi="ar-SA"/>
        </w:rPr>
        <w:t>重点任务</w:t>
      </w:r>
      <w:r>
        <w:rPr>
          <w:b/>
          <w:bCs/>
        </w:rPr>
        <w:tab/>
      </w:r>
      <w:r>
        <w:rPr>
          <w:b/>
          <w:bCs/>
        </w:rPr>
        <w:fldChar w:fldCharType="begin"/>
      </w:r>
      <w:r>
        <w:rPr>
          <w:b/>
          <w:bCs/>
        </w:rPr>
        <w:instrText xml:space="preserve"> PAGEREF _Toc14757 \h </w:instrText>
      </w:r>
      <w:r>
        <w:rPr>
          <w:b/>
          <w:bCs/>
        </w:rPr>
        <w:fldChar w:fldCharType="separate"/>
      </w:r>
      <w:r>
        <w:rPr>
          <w:b/>
          <w:bCs/>
        </w:rPr>
        <w:t>14</w:t>
      </w:r>
      <w:r>
        <w:rPr>
          <w:b/>
          <w:bCs/>
        </w:rPr>
        <w:fldChar w:fldCharType="end"/>
      </w:r>
      <w:r>
        <w:rPr>
          <w:rFonts w:hint="eastAsia" w:ascii="宋体" w:hAnsi="宋体" w:eastAsia="宋体" w:cstheme="minorEastAsia"/>
          <w:b/>
          <w:bCs/>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_Toc11740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lang w:val="en-US" w:eastAsia="zh-CN" w:bidi="ar-SA"/>
        </w:rPr>
        <w:t>（一）深化改革，全面</w:t>
      </w:r>
      <w:r>
        <w:rPr>
          <w:rFonts w:hint="eastAsia" w:cstheme="minorEastAsia"/>
          <w:kern w:val="2"/>
          <w:szCs w:val="24"/>
          <w:lang w:val="en-US" w:eastAsia="zh-CN" w:bidi="ar-SA"/>
        </w:rPr>
        <w:t>贯彻</w:t>
      </w:r>
      <w:r>
        <w:rPr>
          <w:rFonts w:hint="eastAsia" w:ascii="宋体" w:hAnsi="宋体" w:eastAsia="宋体" w:cstheme="minorEastAsia"/>
          <w:kern w:val="2"/>
          <w:szCs w:val="24"/>
          <w:lang w:val="en-US" w:eastAsia="zh-CN" w:bidi="ar-SA"/>
        </w:rPr>
        <w:t>实施知识产权</w:t>
      </w:r>
      <w:r>
        <w:rPr>
          <w:rFonts w:hint="eastAsia" w:cstheme="minorEastAsia"/>
          <w:kern w:val="2"/>
          <w:szCs w:val="24"/>
          <w:lang w:val="en-US" w:eastAsia="zh-CN" w:bidi="ar-SA"/>
        </w:rPr>
        <w:t>强国</w:t>
      </w:r>
      <w:r>
        <w:rPr>
          <w:rFonts w:hint="eastAsia" w:ascii="宋体" w:hAnsi="宋体" w:eastAsia="宋体" w:cstheme="minorEastAsia"/>
          <w:kern w:val="2"/>
          <w:szCs w:val="24"/>
          <w:lang w:val="en-US" w:eastAsia="zh-CN" w:bidi="ar-SA"/>
        </w:rPr>
        <w:t>战略</w:t>
      </w:r>
      <w:r>
        <w:tab/>
      </w:r>
      <w:r>
        <w:fldChar w:fldCharType="begin"/>
      </w:r>
      <w:r>
        <w:instrText xml:space="preserve"> PAGEREF _Toc11740 \h </w:instrText>
      </w:r>
      <w:r>
        <w:fldChar w:fldCharType="separate"/>
      </w:r>
      <w:r>
        <w:t>14</w:t>
      </w:r>
      <w:r>
        <w:fldChar w:fldCharType="end"/>
      </w:r>
      <w:r>
        <w:rPr>
          <w:rFonts w:hint="eastAsia" w:ascii="宋体" w:hAnsi="宋体" w:eastAsia="宋体" w:cstheme="minorEastAsia"/>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_Toc288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lang w:val="en-US" w:eastAsia="zh-CN" w:bidi="ar-SA"/>
        </w:rPr>
        <w:t>（二）高质量推动知识产权创造</w:t>
      </w:r>
      <w:r>
        <w:tab/>
      </w:r>
      <w:r>
        <w:fldChar w:fldCharType="begin"/>
      </w:r>
      <w:r>
        <w:instrText xml:space="preserve"> PAGEREF _Toc288 \h </w:instrText>
      </w:r>
      <w:r>
        <w:fldChar w:fldCharType="separate"/>
      </w:r>
      <w:r>
        <w:t>15</w:t>
      </w:r>
      <w:r>
        <w:fldChar w:fldCharType="end"/>
      </w:r>
      <w:r>
        <w:rPr>
          <w:rFonts w:hint="eastAsia" w:ascii="宋体" w:hAnsi="宋体" w:eastAsia="宋体" w:cstheme="minorEastAsia"/>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_Toc32210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lang w:val="en-US" w:eastAsia="zh-CN" w:bidi="ar-SA"/>
        </w:rPr>
        <w:t>（三）科学优化知识产权运营服务生态</w:t>
      </w:r>
      <w:r>
        <w:tab/>
      </w:r>
      <w:r>
        <w:fldChar w:fldCharType="begin"/>
      </w:r>
      <w:r>
        <w:instrText xml:space="preserve"> PAGEREF _Toc32210 \h </w:instrText>
      </w:r>
      <w:r>
        <w:fldChar w:fldCharType="separate"/>
      </w:r>
      <w:r>
        <w:t>18</w:t>
      </w:r>
      <w:r>
        <w:fldChar w:fldCharType="end"/>
      </w:r>
      <w:r>
        <w:rPr>
          <w:rFonts w:hint="eastAsia" w:ascii="宋体" w:hAnsi="宋体" w:eastAsia="宋体" w:cstheme="minorEastAsia"/>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_Toc23655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lang w:val="en-US" w:eastAsia="zh-CN" w:bidi="ar-SA"/>
        </w:rPr>
        <w:t>（四）强化知识产权保护</w:t>
      </w:r>
      <w:r>
        <w:tab/>
      </w:r>
      <w:r>
        <w:fldChar w:fldCharType="begin"/>
      </w:r>
      <w:r>
        <w:instrText xml:space="preserve"> PAGEREF _Toc23655 \h </w:instrText>
      </w:r>
      <w:r>
        <w:fldChar w:fldCharType="separate"/>
      </w:r>
      <w:r>
        <w:t>20</w:t>
      </w:r>
      <w:r>
        <w:fldChar w:fldCharType="end"/>
      </w:r>
      <w:r>
        <w:rPr>
          <w:rFonts w:hint="eastAsia" w:ascii="宋体" w:hAnsi="宋体" w:eastAsia="宋体" w:cstheme="minorEastAsia"/>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_Toc1987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lang w:val="en-US" w:eastAsia="zh-CN" w:bidi="ar-SA"/>
        </w:rPr>
        <w:t>（五）努力提升知识产权公共服务管理水平</w:t>
      </w:r>
      <w:r>
        <w:tab/>
      </w:r>
      <w:r>
        <w:fldChar w:fldCharType="begin"/>
      </w:r>
      <w:r>
        <w:instrText xml:space="preserve"> PAGEREF _Toc1987 \h </w:instrText>
      </w:r>
      <w:r>
        <w:fldChar w:fldCharType="separate"/>
      </w:r>
      <w:r>
        <w:t>25</w:t>
      </w:r>
      <w:r>
        <w:fldChar w:fldCharType="end"/>
      </w:r>
      <w:r>
        <w:rPr>
          <w:rFonts w:hint="eastAsia" w:ascii="宋体" w:hAnsi="宋体" w:eastAsia="宋体" w:cstheme="minorEastAsia"/>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_Toc8257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lang w:val="en-US" w:eastAsia="zh-CN" w:bidi="ar-SA"/>
        </w:rPr>
        <w:t>（六）加强知识产权人才培养</w:t>
      </w:r>
      <w:r>
        <w:tab/>
      </w:r>
      <w:r>
        <w:fldChar w:fldCharType="begin"/>
      </w:r>
      <w:r>
        <w:instrText xml:space="preserve"> PAGEREF _Toc8257 \h </w:instrText>
      </w:r>
      <w:r>
        <w:fldChar w:fldCharType="separate"/>
      </w:r>
      <w:r>
        <w:t>28</w:t>
      </w:r>
      <w:r>
        <w:fldChar w:fldCharType="end"/>
      </w:r>
      <w:r>
        <w:rPr>
          <w:rFonts w:hint="eastAsia" w:ascii="宋体" w:hAnsi="宋体" w:eastAsia="宋体" w:cstheme="minorEastAsia"/>
          <w:kern w:val="44"/>
          <w:szCs w:val="22"/>
          <w:lang w:val="en-US" w:eastAsia="zh-CN" w:bidi="ar-SA"/>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b/>
          <w:bCs/>
        </w:rPr>
      </w:pPr>
      <w:r>
        <w:rPr>
          <w:rFonts w:hint="eastAsia" w:ascii="宋体" w:hAnsi="宋体" w:eastAsia="宋体" w:cstheme="minorEastAsia"/>
          <w:b/>
          <w:bCs/>
          <w:kern w:val="44"/>
          <w:szCs w:val="22"/>
          <w:lang w:val="en-US" w:eastAsia="zh-CN" w:bidi="ar-SA"/>
        </w:rPr>
        <w:fldChar w:fldCharType="begin"/>
      </w:r>
      <w:r>
        <w:rPr>
          <w:rFonts w:hint="eastAsia" w:ascii="宋体" w:hAnsi="宋体" w:eastAsia="宋体" w:cstheme="minorEastAsia"/>
          <w:b/>
          <w:bCs/>
          <w:kern w:val="44"/>
          <w:szCs w:val="22"/>
          <w:lang w:val="en-US" w:eastAsia="zh-CN" w:bidi="ar-SA"/>
        </w:rPr>
        <w:instrText xml:space="preserve"> HYPERLINK \l _Toc4408 </w:instrText>
      </w:r>
      <w:r>
        <w:rPr>
          <w:rFonts w:hint="eastAsia" w:ascii="宋体" w:hAnsi="宋体" w:eastAsia="宋体" w:cstheme="minorEastAsia"/>
          <w:b/>
          <w:bCs/>
          <w:kern w:val="44"/>
          <w:szCs w:val="22"/>
          <w:lang w:val="en-US" w:eastAsia="zh-CN" w:bidi="ar-SA"/>
        </w:rPr>
        <w:fldChar w:fldCharType="separate"/>
      </w:r>
      <w:r>
        <w:rPr>
          <w:rFonts w:hint="eastAsia" w:cstheme="minorEastAsia"/>
          <w:b/>
          <w:bCs/>
          <w:kern w:val="44"/>
          <w:szCs w:val="24"/>
          <w:lang w:val="en-US" w:eastAsia="zh-CN" w:bidi="ar-SA"/>
        </w:rPr>
        <w:t>五</w:t>
      </w:r>
      <w:r>
        <w:rPr>
          <w:rFonts w:hint="eastAsia" w:ascii="宋体" w:hAnsi="宋体" w:eastAsia="宋体" w:cstheme="minorEastAsia"/>
          <w:b/>
          <w:bCs/>
          <w:kern w:val="44"/>
          <w:szCs w:val="24"/>
          <w:lang w:val="en-US" w:eastAsia="zh-CN" w:bidi="ar-SA"/>
        </w:rPr>
        <w:t>、保障措施</w:t>
      </w:r>
      <w:r>
        <w:rPr>
          <w:b/>
          <w:bCs/>
        </w:rPr>
        <w:tab/>
      </w:r>
      <w:r>
        <w:rPr>
          <w:b/>
          <w:bCs/>
        </w:rPr>
        <w:fldChar w:fldCharType="begin"/>
      </w:r>
      <w:r>
        <w:rPr>
          <w:b/>
          <w:bCs/>
        </w:rPr>
        <w:instrText xml:space="preserve"> PAGEREF _Toc4408 \h </w:instrText>
      </w:r>
      <w:r>
        <w:rPr>
          <w:b/>
          <w:bCs/>
        </w:rPr>
        <w:fldChar w:fldCharType="separate"/>
      </w:r>
      <w:r>
        <w:rPr>
          <w:b/>
          <w:bCs/>
        </w:rPr>
        <w:t>29</w:t>
      </w:r>
      <w:r>
        <w:rPr>
          <w:b/>
          <w:bCs/>
        </w:rPr>
        <w:fldChar w:fldCharType="end"/>
      </w:r>
      <w:r>
        <w:rPr>
          <w:rFonts w:hint="eastAsia" w:ascii="宋体" w:hAnsi="宋体" w:eastAsia="宋体" w:cstheme="minorEastAsia"/>
          <w:b/>
          <w:bCs/>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_Toc28238 </w:instrText>
      </w:r>
      <w:r>
        <w:rPr>
          <w:rFonts w:hint="eastAsia" w:ascii="宋体" w:hAnsi="宋体" w:eastAsia="宋体" w:cstheme="minorEastAsia"/>
          <w:kern w:val="44"/>
          <w:szCs w:val="22"/>
          <w:lang w:val="en-US" w:eastAsia="zh-CN" w:bidi="ar-SA"/>
        </w:rPr>
        <w:fldChar w:fldCharType="separate"/>
      </w:r>
      <w:r>
        <w:rPr>
          <w:rFonts w:hint="default" w:ascii="宋体" w:hAnsi="宋体" w:eastAsia="宋体" w:cstheme="minorEastAsia"/>
          <w:kern w:val="2"/>
          <w:szCs w:val="24"/>
          <w:lang w:val="en-US" w:eastAsia="zh-CN" w:bidi="ar-SA"/>
        </w:rPr>
        <w:t>（一）</w:t>
      </w:r>
      <w:r>
        <w:rPr>
          <w:rFonts w:hint="eastAsia" w:cstheme="minorEastAsia"/>
          <w:kern w:val="2"/>
          <w:szCs w:val="24"/>
          <w:lang w:val="en-US" w:eastAsia="zh-CN" w:bidi="ar-SA"/>
        </w:rPr>
        <w:t>加强</w:t>
      </w:r>
      <w:r>
        <w:rPr>
          <w:rFonts w:hint="default" w:ascii="宋体" w:hAnsi="宋体" w:eastAsia="宋体" w:cstheme="minorEastAsia"/>
          <w:kern w:val="2"/>
          <w:szCs w:val="24"/>
          <w:lang w:val="en-US" w:eastAsia="zh-CN" w:bidi="ar-SA"/>
        </w:rPr>
        <w:t>组织领导</w:t>
      </w:r>
      <w:r>
        <w:tab/>
      </w:r>
      <w:r>
        <w:fldChar w:fldCharType="begin"/>
      </w:r>
      <w:r>
        <w:instrText xml:space="preserve"> PAGEREF _Toc28238 \h </w:instrText>
      </w:r>
      <w:r>
        <w:fldChar w:fldCharType="separate"/>
      </w:r>
      <w:r>
        <w:t>29</w:t>
      </w:r>
      <w:r>
        <w:fldChar w:fldCharType="end"/>
      </w:r>
      <w:r>
        <w:rPr>
          <w:rFonts w:hint="eastAsia" w:ascii="宋体" w:hAnsi="宋体" w:eastAsia="宋体" w:cstheme="minorEastAsia"/>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_Toc11881 </w:instrText>
      </w:r>
      <w:r>
        <w:rPr>
          <w:rFonts w:hint="eastAsia" w:ascii="宋体" w:hAnsi="宋体" w:eastAsia="宋体" w:cstheme="minorEastAsia"/>
          <w:kern w:val="44"/>
          <w:szCs w:val="22"/>
          <w:lang w:val="en-US" w:eastAsia="zh-CN" w:bidi="ar-SA"/>
        </w:rPr>
        <w:fldChar w:fldCharType="separate"/>
      </w:r>
      <w:r>
        <w:rPr>
          <w:rFonts w:hint="default" w:ascii="宋体" w:hAnsi="宋体" w:eastAsia="宋体" w:cstheme="minorEastAsia"/>
          <w:kern w:val="2"/>
          <w:szCs w:val="24"/>
          <w:lang w:val="en-US" w:eastAsia="zh-CN" w:bidi="ar-SA"/>
        </w:rPr>
        <w:t>（二）加强经费保障</w:t>
      </w:r>
      <w:r>
        <w:tab/>
      </w:r>
      <w:r>
        <w:fldChar w:fldCharType="begin"/>
      </w:r>
      <w:r>
        <w:instrText xml:space="preserve"> PAGEREF _Toc11881 \h </w:instrText>
      </w:r>
      <w:r>
        <w:fldChar w:fldCharType="separate"/>
      </w:r>
      <w:r>
        <w:t>30</w:t>
      </w:r>
      <w:r>
        <w:fldChar w:fldCharType="end"/>
      </w:r>
      <w:r>
        <w:rPr>
          <w:rFonts w:hint="eastAsia" w:ascii="宋体" w:hAnsi="宋体" w:eastAsia="宋体" w:cstheme="minorEastAsia"/>
          <w:kern w:val="44"/>
          <w:szCs w:val="22"/>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宋体" w:hAnsi="宋体" w:eastAsia="宋体" w:cstheme="minorEastAsia"/>
          <w:kern w:val="44"/>
          <w:szCs w:val="22"/>
          <w:lang w:val="en-US" w:eastAsia="zh-CN" w:bidi="ar-SA"/>
        </w:rPr>
        <w:fldChar w:fldCharType="begin"/>
      </w:r>
      <w:r>
        <w:rPr>
          <w:rFonts w:hint="eastAsia" w:ascii="宋体" w:hAnsi="宋体" w:eastAsia="宋体" w:cstheme="minorEastAsia"/>
          <w:kern w:val="44"/>
          <w:szCs w:val="22"/>
          <w:lang w:val="en-US" w:eastAsia="zh-CN" w:bidi="ar-SA"/>
        </w:rPr>
        <w:instrText xml:space="preserve"> HYPERLINK \l _Toc4469 </w:instrText>
      </w:r>
      <w:r>
        <w:rPr>
          <w:rFonts w:hint="eastAsia" w:ascii="宋体" w:hAnsi="宋体" w:eastAsia="宋体" w:cstheme="minorEastAsia"/>
          <w:kern w:val="44"/>
          <w:szCs w:val="22"/>
          <w:lang w:val="en-US" w:eastAsia="zh-CN" w:bidi="ar-SA"/>
        </w:rPr>
        <w:fldChar w:fldCharType="separate"/>
      </w:r>
      <w:r>
        <w:rPr>
          <w:rFonts w:hint="eastAsia" w:ascii="宋体" w:hAnsi="宋体" w:eastAsia="宋体" w:cstheme="minorEastAsia"/>
          <w:kern w:val="2"/>
          <w:szCs w:val="24"/>
          <w:lang w:val="en-US" w:eastAsia="zh-CN" w:bidi="ar-SA"/>
        </w:rPr>
        <w:t>（三）</w:t>
      </w:r>
      <w:r>
        <w:rPr>
          <w:rFonts w:hint="default" w:ascii="宋体" w:hAnsi="宋体" w:eastAsia="宋体" w:cstheme="minorEastAsia"/>
          <w:kern w:val="2"/>
          <w:szCs w:val="24"/>
          <w:lang w:val="en-US" w:eastAsia="zh-CN" w:bidi="ar-SA"/>
        </w:rPr>
        <w:t>强化监督考</w:t>
      </w:r>
      <w:r>
        <w:rPr>
          <w:rFonts w:hint="eastAsia" w:cstheme="minorEastAsia"/>
          <w:kern w:val="2"/>
          <w:szCs w:val="24"/>
          <w:lang w:val="en-US" w:eastAsia="zh-CN" w:bidi="ar-SA"/>
        </w:rPr>
        <w:t>核</w:t>
      </w:r>
      <w:r>
        <w:tab/>
      </w:r>
      <w:r>
        <w:fldChar w:fldCharType="begin"/>
      </w:r>
      <w:r>
        <w:instrText xml:space="preserve"> PAGEREF _Toc4469 \h </w:instrText>
      </w:r>
      <w:r>
        <w:fldChar w:fldCharType="separate"/>
      </w:r>
      <w:r>
        <w:t>30</w:t>
      </w:r>
      <w:r>
        <w:fldChar w:fldCharType="end"/>
      </w:r>
      <w:r>
        <w:rPr>
          <w:rFonts w:hint="eastAsia" w:ascii="宋体" w:hAnsi="宋体" w:eastAsia="宋体" w:cstheme="minorEastAsia"/>
          <w:kern w:val="44"/>
          <w:szCs w:val="22"/>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textAlignment w:val="auto"/>
        <w:rPr>
          <w:rFonts w:hint="eastAsia"/>
          <w:lang w:val="en-US" w:eastAsia="zh-CN"/>
        </w:rPr>
        <w:sectPr>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theme="minorEastAsia"/>
          <w:kern w:val="44"/>
          <w:szCs w:val="22"/>
          <w:lang w:val="en-US" w:eastAsia="zh-CN" w:bidi="ar-SA"/>
        </w:rPr>
        <w:fldChar w:fldCharType="end"/>
      </w:r>
      <w:bookmarkStart w:id="0" w:name="_Toc20971"/>
    </w:p>
    <w:p>
      <w:pPr>
        <w:bidi w:val="0"/>
        <w:rPr>
          <w:rFonts w:hint="eastAsia"/>
          <w:sz w:val="28"/>
          <w:szCs w:val="24"/>
          <w:lang w:val="en-US" w:eastAsia="zh-CN"/>
        </w:rPr>
      </w:pPr>
      <w:r>
        <w:rPr>
          <w:rFonts w:hint="eastAsia"/>
          <w:sz w:val="28"/>
          <w:szCs w:val="24"/>
          <w:lang w:val="en-US" w:eastAsia="zh-CN"/>
        </w:rPr>
        <w:t>“十四五”时期（2021-2025年），是我国在全面建成小康社会基础上开启全面建设社会主义现代化新征程的起步时期，是我省实现“四个走在全国前列”、当好“两个重要窗口”的关键时期，也是汕头市建设省域副中心城市、新时代中国特色社会主义现代化活力经济特区和现代化沿海经济带重要发展极的重要时期。为加快汕头市知识产权工作发展，推动知识产权治理体系和治理能力现代化，全面加强知识产权自主创新，全面加强知识产权保护，努力推动知识产权事业更好地融入汕头市经济社会发展，有力支撑经济提质增效，围绕汕头市建设“引领型国家知识产权示范城市”的核心任务，特编制《汕头市知识产权十四五规划》。</w:t>
      </w:r>
    </w:p>
    <w:bookmarkEnd w:id="0"/>
    <w:p>
      <w:pPr>
        <w:keepNext/>
        <w:keepLines/>
        <w:widowControl w:val="0"/>
        <w:numPr>
          <w:ilvl w:val="0"/>
          <w:numId w:val="2"/>
        </w:numPr>
        <w:bidi w:val="0"/>
        <w:spacing w:beforeLines="0" w:beforeAutospacing="0" w:afterLines="0" w:afterAutospacing="0" w:line="360" w:lineRule="auto"/>
        <w:ind w:left="432" w:leftChars="0" w:hanging="432" w:firstLineChars="0"/>
        <w:jc w:val="both"/>
        <w:outlineLvl w:val="0"/>
        <w:rPr>
          <w:rFonts w:hint="eastAsia" w:cstheme="minorEastAsia"/>
          <w:b/>
          <w:kern w:val="44"/>
          <w:sz w:val="36"/>
          <w:szCs w:val="24"/>
          <w:lang w:val="en-US" w:eastAsia="zh-CN" w:bidi="ar-SA"/>
        </w:rPr>
      </w:pPr>
      <w:bookmarkStart w:id="1" w:name="_Toc10340"/>
      <w:r>
        <w:rPr>
          <w:rFonts w:hint="eastAsia" w:cstheme="minorEastAsia"/>
          <w:b/>
          <w:kern w:val="44"/>
          <w:sz w:val="36"/>
          <w:szCs w:val="24"/>
          <w:lang w:val="en-US" w:eastAsia="zh-CN" w:bidi="ar-SA"/>
        </w:rPr>
        <w:t>规划背景</w:t>
      </w:r>
      <w:bookmarkEnd w:id="1"/>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default" w:ascii="宋体" w:hAnsi="宋体" w:eastAsia="宋体" w:cstheme="minorEastAsia"/>
          <w:b/>
          <w:kern w:val="2"/>
          <w:sz w:val="32"/>
          <w:szCs w:val="24"/>
          <w:lang w:val="en-US" w:eastAsia="zh-CN" w:bidi="ar-SA"/>
        </w:rPr>
      </w:pPr>
      <w:bookmarkStart w:id="2" w:name="_Toc11845"/>
      <w:r>
        <w:rPr>
          <w:rFonts w:hint="eastAsia" w:ascii="宋体" w:hAnsi="宋体" w:eastAsia="宋体" w:cstheme="minorEastAsia"/>
          <w:b/>
          <w:kern w:val="2"/>
          <w:sz w:val="32"/>
          <w:szCs w:val="24"/>
          <w:lang w:val="en-US" w:eastAsia="zh-CN" w:bidi="ar-SA"/>
        </w:rPr>
        <w:t>（一）</w:t>
      </w:r>
      <w:r>
        <w:rPr>
          <w:rFonts w:hint="eastAsia" w:cstheme="minorEastAsia"/>
          <w:b/>
          <w:kern w:val="2"/>
          <w:sz w:val="32"/>
          <w:szCs w:val="24"/>
          <w:lang w:val="en-US" w:eastAsia="zh-CN" w:bidi="ar-SA"/>
        </w:rPr>
        <w:t>环境形势</w:t>
      </w:r>
      <w:bookmarkEnd w:id="2"/>
    </w:p>
    <w:p>
      <w:pPr>
        <w:rPr>
          <w:rFonts w:hint="eastAsia" w:ascii="宋体" w:eastAsia="宋体"/>
          <w:sz w:val="28"/>
          <w:szCs w:val="24"/>
          <w:lang w:val="en-US" w:eastAsia="zh-CN"/>
        </w:rPr>
      </w:pPr>
      <w:r>
        <w:rPr>
          <w:rFonts w:hint="eastAsia"/>
          <w:sz w:val="28"/>
          <w:szCs w:val="24"/>
          <w:lang w:val="en-US" w:eastAsia="zh-CN"/>
        </w:rPr>
        <w:t>“十四五”期间，汕头市知识产权发展处于重要机遇期。从国际看，</w:t>
      </w:r>
      <w:r>
        <w:rPr>
          <w:rFonts w:hint="eastAsia" w:ascii="宋体" w:eastAsia="宋体"/>
          <w:sz w:val="28"/>
          <w:szCs w:val="24"/>
          <w:lang w:val="en-US" w:eastAsia="zh-CN"/>
        </w:rPr>
        <w:t>知识产权作为驱动发展的战略性资源、提升发展竞争力的核心要素，</w:t>
      </w:r>
      <w:r>
        <w:rPr>
          <w:rFonts w:hint="eastAsia"/>
          <w:sz w:val="28"/>
          <w:szCs w:val="24"/>
          <w:lang w:val="en-US" w:eastAsia="zh-CN"/>
        </w:rPr>
        <w:t>已经</w:t>
      </w:r>
      <w:r>
        <w:rPr>
          <w:rFonts w:hint="eastAsia" w:ascii="宋体" w:eastAsia="宋体"/>
          <w:sz w:val="28"/>
          <w:szCs w:val="24"/>
          <w:lang w:val="en-US" w:eastAsia="zh-CN"/>
        </w:rPr>
        <w:t>成为国家创新力的重要表现、企业竞争力的有力武器。一些国家和地区相继签署新的贸易协议，国际知识产权贸易壁垒设置逐年增加，知识产权竞争激烈，知识产权纠纷日渐频发，强化知识产权保护和运用成为必然要求。</w:t>
      </w:r>
      <w:r>
        <w:rPr>
          <w:rFonts w:hint="eastAsia"/>
          <w:sz w:val="28"/>
          <w:szCs w:val="24"/>
          <w:lang w:val="en-US" w:eastAsia="zh-CN"/>
        </w:rPr>
        <w:t>从国内看，</w:t>
      </w:r>
      <w:r>
        <w:rPr>
          <w:rFonts w:hint="eastAsia" w:ascii="宋体" w:eastAsia="宋体"/>
          <w:sz w:val="28"/>
          <w:szCs w:val="24"/>
          <w:lang w:val="en-US" w:eastAsia="zh-CN"/>
        </w:rPr>
        <w:t>我国以知识产权体制机制改革促进创新驱动发展，深化机构改革，知识产权工作受到党和政府的高度重视</w:t>
      </w:r>
      <w:r>
        <w:rPr>
          <w:rFonts w:hint="eastAsia"/>
          <w:sz w:val="28"/>
          <w:szCs w:val="24"/>
          <w:lang w:val="en-US" w:eastAsia="zh-CN"/>
        </w:rPr>
        <w:t>。“十四五”时期，我国已经转入高质量发展阶段，中国知识产权工作正在从追求数量向提高质量转变</w:t>
      </w:r>
      <w:r>
        <w:rPr>
          <w:rFonts w:hint="eastAsia" w:ascii="宋体" w:eastAsia="宋体"/>
          <w:sz w:val="28"/>
          <w:szCs w:val="24"/>
          <w:lang w:val="en-US" w:eastAsia="zh-CN"/>
        </w:rPr>
        <w:t>，必须从国家战略高度和进入新发展阶段要求出发，全面加强知识产权保护</w:t>
      </w:r>
      <w:r>
        <w:rPr>
          <w:rFonts w:hint="eastAsia"/>
          <w:sz w:val="28"/>
          <w:szCs w:val="24"/>
          <w:lang w:val="en-US" w:eastAsia="zh-CN"/>
        </w:rPr>
        <w:t>和运用</w:t>
      </w:r>
      <w:r>
        <w:rPr>
          <w:rFonts w:hint="eastAsia" w:ascii="宋体" w:eastAsia="宋体"/>
          <w:sz w:val="28"/>
          <w:szCs w:val="24"/>
          <w:lang w:val="en-US" w:eastAsia="zh-CN"/>
        </w:rPr>
        <w:t>工作，促进建设现代化经济体系，激发全社会创新活力，推动构建新发展格局。</w:t>
      </w:r>
      <w:r>
        <w:rPr>
          <w:rFonts w:hint="eastAsia"/>
          <w:sz w:val="28"/>
          <w:szCs w:val="24"/>
          <w:lang w:val="en-US" w:eastAsia="zh-CN"/>
        </w:rPr>
        <w:t>从省内看，广东省贯彻实施知识产权强国战略，开启新时代引领型知识产权强省建设，打造粤港澳大湾区知识产权国际先行示范区，努力在全面建设社会主义现代化国家新征程中走在全国前列、创造新的辉煌。从全市看，汕头市围绕“引领型国家知识产权示范城市”建设目标，集聚高端要素，引领科技创新，打造省域副中心城市、新时代中国特色社会主义现代化活力经济特区和现代化沿海经济带重要发展极，知识产权对创新驱动发展的支撑作用将更加凸显，</w:t>
      </w:r>
      <w:r>
        <w:rPr>
          <w:rFonts w:hint="eastAsia" w:ascii="宋体" w:eastAsia="宋体"/>
          <w:sz w:val="28"/>
          <w:szCs w:val="24"/>
          <w:lang w:val="en-US" w:eastAsia="zh-CN"/>
        </w:rPr>
        <w:t>对新技术、新业态的知识产权创造、运用、保护的诉求将更为强烈。</w:t>
      </w:r>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default" w:ascii="宋体" w:hAnsi="宋体" w:eastAsia="宋体" w:cstheme="minorEastAsia"/>
          <w:b/>
          <w:kern w:val="2"/>
          <w:sz w:val="32"/>
          <w:szCs w:val="24"/>
          <w:lang w:val="en-US" w:eastAsia="zh-CN" w:bidi="ar-SA"/>
        </w:rPr>
      </w:pPr>
      <w:bookmarkStart w:id="3" w:name="_Toc4982"/>
      <w:bookmarkStart w:id="4" w:name="_Toc9225"/>
      <w:r>
        <w:rPr>
          <w:rFonts w:hint="eastAsia" w:ascii="宋体" w:hAnsi="宋体" w:eastAsia="宋体" w:cstheme="minorEastAsia"/>
          <w:b/>
          <w:kern w:val="2"/>
          <w:sz w:val="32"/>
          <w:szCs w:val="24"/>
          <w:lang w:val="en-US" w:eastAsia="zh-CN" w:bidi="ar-SA"/>
        </w:rPr>
        <w:t>（</w:t>
      </w:r>
      <w:r>
        <w:rPr>
          <w:rFonts w:hint="eastAsia" w:cstheme="minorEastAsia"/>
          <w:b/>
          <w:kern w:val="2"/>
          <w:sz w:val="32"/>
          <w:szCs w:val="24"/>
          <w:lang w:val="en-US" w:eastAsia="zh-CN" w:bidi="ar-SA"/>
        </w:rPr>
        <w:t>二</w:t>
      </w:r>
      <w:r>
        <w:rPr>
          <w:rFonts w:hint="eastAsia" w:ascii="宋体" w:hAnsi="宋体" w:eastAsia="宋体" w:cstheme="minorEastAsia"/>
          <w:b/>
          <w:kern w:val="2"/>
          <w:sz w:val="32"/>
          <w:szCs w:val="24"/>
          <w:lang w:val="en-US" w:eastAsia="zh-CN" w:bidi="ar-SA"/>
        </w:rPr>
        <w:t>）</w:t>
      </w:r>
      <w:bookmarkEnd w:id="3"/>
      <w:r>
        <w:rPr>
          <w:rFonts w:hint="eastAsia" w:cstheme="minorEastAsia"/>
          <w:b/>
          <w:kern w:val="2"/>
          <w:sz w:val="32"/>
          <w:szCs w:val="24"/>
          <w:lang w:val="en-US" w:eastAsia="zh-CN" w:bidi="ar-SA"/>
        </w:rPr>
        <w:t>发展成效</w:t>
      </w:r>
      <w:bookmarkEnd w:id="4"/>
    </w:p>
    <w:p>
      <w:pPr>
        <w:rPr>
          <w:rFonts w:hint="eastAsia" w:ascii="宋体" w:eastAsia="宋体"/>
          <w:sz w:val="28"/>
          <w:szCs w:val="24"/>
          <w:lang w:val="en-US" w:eastAsia="zh-CN"/>
        </w:rPr>
      </w:pPr>
      <w:r>
        <w:rPr>
          <w:rFonts w:hint="eastAsia" w:ascii="宋体" w:eastAsia="宋体"/>
          <w:sz w:val="28"/>
          <w:szCs w:val="24"/>
          <w:lang w:val="en-US" w:eastAsia="zh-CN"/>
        </w:rPr>
        <w:t>“十三五”时期，</w:t>
      </w:r>
      <w:r>
        <w:rPr>
          <w:rFonts w:hint="eastAsia"/>
          <w:sz w:val="28"/>
          <w:szCs w:val="24"/>
          <w:lang w:val="en-US" w:eastAsia="zh-CN"/>
        </w:rPr>
        <w:t>汕头市</w:t>
      </w:r>
      <w:r>
        <w:rPr>
          <w:rFonts w:hint="eastAsia" w:ascii="宋体" w:eastAsia="宋体"/>
          <w:sz w:val="28"/>
          <w:szCs w:val="24"/>
          <w:lang w:val="en-US" w:eastAsia="zh-CN"/>
        </w:rPr>
        <w:t>积极落实《“十三五”国家知识产权保护和运用规划》《广东省知识产权事业发展“十三五”规划》《</w:t>
      </w:r>
      <w:r>
        <w:rPr>
          <w:rFonts w:hint="eastAsia"/>
          <w:sz w:val="28"/>
          <w:szCs w:val="24"/>
          <w:lang w:val="en-US" w:eastAsia="zh-CN"/>
        </w:rPr>
        <w:t>汕头市知识产权事业发展“十三五”规划</w:t>
      </w:r>
      <w:r>
        <w:rPr>
          <w:rFonts w:hint="eastAsia" w:ascii="宋体" w:eastAsia="宋体"/>
          <w:sz w:val="28"/>
          <w:szCs w:val="24"/>
          <w:lang w:val="en-US" w:eastAsia="zh-CN"/>
        </w:rPr>
        <w:t>》等系列文件要求，紧紧围绕创新驱动发展战略和加快建设创新型经济特区的总体要求，抓住建设省域副中心城市、新时代中国特色社会主义现代化活力经济特区和现代化沿海经济带重要发展极的有利契机，以实施知识产权</w:t>
      </w:r>
      <w:r>
        <w:rPr>
          <w:rFonts w:hint="eastAsia"/>
          <w:sz w:val="28"/>
          <w:szCs w:val="24"/>
          <w:lang w:val="en-US" w:eastAsia="zh-CN"/>
        </w:rPr>
        <w:t>强国</w:t>
      </w:r>
      <w:r>
        <w:rPr>
          <w:rFonts w:hint="eastAsia" w:ascii="宋体" w:eastAsia="宋体"/>
          <w:sz w:val="28"/>
          <w:szCs w:val="24"/>
          <w:lang w:val="en-US" w:eastAsia="zh-CN"/>
        </w:rPr>
        <w:t>战略和贯彻落实建设</w:t>
      </w:r>
      <w:r>
        <w:rPr>
          <w:rFonts w:hint="eastAsia"/>
          <w:sz w:val="28"/>
          <w:szCs w:val="24"/>
          <w:lang w:val="en-US" w:eastAsia="zh-CN"/>
        </w:rPr>
        <w:t>引领型</w:t>
      </w:r>
      <w:r>
        <w:rPr>
          <w:rFonts w:hint="eastAsia" w:ascii="宋体" w:eastAsia="宋体"/>
          <w:sz w:val="28"/>
          <w:szCs w:val="24"/>
          <w:lang w:val="en-US" w:eastAsia="zh-CN"/>
        </w:rPr>
        <w:t>知识产</w:t>
      </w:r>
      <w:r>
        <w:rPr>
          <w:rFonts w:hint="eastAsia" w:ascii="宋体" w:eastAsia="宋体"/>
          <w:color w:val="auto"/>
          <w:sz w:val="28"/>
          <w:szCs w:val="24"/>
          <w:lang w:val="en-US" w:eastAsia="zh-CN"/>
        </w:rPr>
        <w:t>权强</w:t>
      </w:r>
      <w:r>
        <w:rPr>
          <w:rFonts w:hint="eastAsia"/>
          <w:color w:val="auto"/>
          <w:sz w:val="28"/>
          <w:szCs w:val="24"/>
          <w:lang w:val="en-US" w:eastAsia="zh-CN"/>
        </w:rPr>
        <w:t>省</w:t>
      </w:r>
      <w:r>
        <w:rPr>
          <w:rFonts w:hint="eastAsia" w:ascii="宋体" w:eastAsia="宋体"/>
          <w:color w:val="auto"/>
          <w:sz w:val="28"/>
          <w:szCs w:val="24"/>
          <w:lang w:val="en-US" w:eastAsia="zh-CN"/>
        </w:rPr>
        <w:t>决</w:t>
      </w:r>
      <w:r>
        <w:rPr>
          <w:rFonts w:hint="eastAsia" w:ascii="宋体" w:eastAsia="宋体"/>
          <w:sz w:val="28"/>
          <w:szCs w:val="24"/>
          <w:lang w:val="en-US" w:eastAsia="zh-CN"/>
        </w:rPr>
        <w:t>定为抓手，积极构建知识产权深化改革新模式</w:t>
      </w:r>
      <w:r>
        <w:rPr>
          <w:rFonts w:hint="eastAsia"/>
          <w:sz w:val="28"/>
          <w:szCs w:val="24"/>
          <w:lang w:val="en-US" w:eastAsia="zh-CN"/>
        </w:rPr>
        <w:t>，</w:t>
      </w:r>
      <w:r>
        <w:rPr>
          <w:rFonts w:hint="eastAsia" w:ascii="宋体" w:eastAsia="宋体"/>
          <w:sz w:val="28"/>
          <w:szCs w:val="24"/>
          <w:lang w:val="en-US" w:eastAsia="zh-CN"/>
        </w:rPr>
        <w:t>有效提升了全市知识产权工作层面、能力和水平，知识产权工作取得了显著成效，主要表现在以下八个方面：</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5" w:name="_Toc4208"/>
      <w:bookmarkStart w:id="6" w:name="_Toc25296"/>
      <w:bookmarkStart w:id="7" w:name="_Toc3983"/>
      <w:bookmarkStart w:id="8" w:name="_Toc25746"/>
      <w:bookmarkStart w:id="9" w:name="_Toc9063"/>
      <w:bookmarkStart w:id="10" w:name="_Toc19544"/>
      <w:bookmarkStart w:id="11" w:name="_Toc30597"/>
      <w:bookmarkStart w:id="12" w:name="_Toc27818"/>
      <w:bookmarkStart w:id="13" w:name="_Toc32307"/>
      <w:r>
        <w:rPr>
          <w:rFonts w:hint="eastAsia" w:ascii="宋体" w:hAnsi="宋体" w:eastAsia="宋体" w:cstheme="minorEastAsia"/>
          <w:b/>
          <w:kern w:val="2"/>
          <w:sz w:val="32"/>
          <w:szCs w:val="24"/>
          <w:lang w:val="en-US" w:eastAsia="zh-CN" w:bidi="ar-SA"/>
        </w:rPr>
        <w:t>（1）战略实施综合成就显著</w:t>
      </w:r>
      <w:bookmarkEnd w:id="5"/>
      <w:bookmarkEnd w:id="6"/>
      <w:bookmarkEnd w:id="7"/>
      <w:bookmarkEnd w:id="8"/>
      <w:bookmarkEnd w:id="9"/>
      <w:bookmarkEnd w:id="10"/>
      <w:bookmarkEnd w:id="11"/>
      <w:bookmarkEnd w:id="12"/>
      <w:bookmarkEnd w:id="13"/>
    </w:p>
    <w:p>
      <w:pPr>
        <w:rPr>
          <w:rFonts w:hint="eastAsia" w:ascii="宋体" w:eastAsia="宋体"/>
          <w:sz w:val="28"/>
          <w:szCs w:val="24"/>
          <w:u w:val="single"/>
          <w:lang w:val="en-US" w:eastAsia="zh-CN"/>
        </w:rPr>
      </w:pPr>
      <w:r>
        <w:rPr>
          <w:rFonts w:hint="eastAsia" w:ascii="宋体" w:eastAsia="宋体"/>
          <w:sz w:val="28"/>
          <w:szCs w:val="24"/>
          <w:lang w:val="en-US" w:eastAsia="zh-CN"/>
        </w:rPr>
        <w:t>“十三五”期间，</w:t>
      </w:r>
      <w:r>
        <w:rPr>
          <w:rFonts w:hint="eastAsia"/>
          <w:sz w:val="28"/>
          <w:szCs w:val="24"/>
          <w:lang w:val="en-US" w:eastAsia="zh-CN"/>
        </w:rPr>
        <w:t>汕头市</w:t>
      </w:r>
      <w:r>
        <w:rPr>
          <w:rFonts w:hint="eastAsia" w:ascii="宋体" w:eastAsia="宋体"/>
          <w:sz w:val="28"/>
          <w:szCs w:val="24"/>
          <w:lang w:val="en-US" w:eastAsia="zh-CN"/>
        </w:rPr>
        <w:t>知识产权战略实施取得了显著成就。2018年，汕头获批国家知识产权示范城市称号，成为广东省继广州、深圳、佛山、东莞、中山、惠州后第7个国家知识产权示范城市，也是粤东西北地区首个获此称号的城市</w:t>
      </w:r>
      <w:r>
        <w:rPr>
          <w:rFonts w:hint="eastAsia"/>
          <w:sz w:val="28"/>
          <w:szCs w:val="24"/>
          <w:lang w:val="en-US" w:eastAsia="zh-CN"/>
        </w:rPr>
        <w:t>；</w:t>
      </w:r>
      <w:r>
        <w:rPr>
          <w:rFonts w:hint="eastAsia" w:ascii="宋体" w:eastAsia="宋体"/>
          <w:sz w:val="28"/>
          <w:szCs w:val="24"/>
          <w:lang w:val="en-US" w:eastAsia="zh-CN"/>
        </w:rPr>
        <w:t>中国汕头（玩具）知识产权快速维权中心</w:t>
      </w:r>
      <w:r>
        <w:rPr>
          <w:rFonts w:hint="eastAsia"/>
          <w:sz w:val="28"/>
          <w:szCs w:val="24"/>
          <w:lang w:val="en-US" w:eastAsia="zh-CN"/>
        </w:rPr>
        <w:t>、</w:t>
      </w:r>
      <w:r>
        <w:rPr>
          <w:rFonts w:hint="eastAsia" w:ascii="宋体" w:eastAsia="宋体"/>
          <w:sz w:val="28"/>
          <w:szCs w:val="24"/>
          <w:lang w:val="en-US" w:eastAsia="zh-CN"/>
        </w:rPr>
        <w:t>广州知识产权法院汕头诉讼服务处</w:t>
      </w:r>
      <w:r>
        <w:rPr>
          <w:rFonts w:hint="eastAsia"/>
          <w:sz w:val="28"/>
          <w:szCs w:val="24"/>
          <w:lang w:val="en-US" w:eastAsia="zh-CN"/>
        </w:rPr>
        <w:t>、</w:t>
      </w:r>
      <w:r>
        <w:rPr>
          <w:rFonts w:hint="eastAsia" w:ascii="宋体" w:eastAsia="宋体"/>
          <w:sz w:val="28"/>
          <w:szCs w:val="24"/>
          <w:lang w:val="en-US" w:eastAsia="zh-CN"/>
        </w:rPr>
        <w:t>中国（汕头）知识产权保护中心等重大项目先后</w:t>
      </w:r>
      <w:r>
        <w:rPr>
          <w:rFonts w:hint="eastAsia"/>
          <w:sz w:val="28"/>
          <w:szCs w:val="24"/>
          <w:lang w:val="en-US" w:eastAsia="zh-CN"/>
        </w:rPr>
        <w:t>获批；汕头市商标品牌培育指导站、广东（汕头）知识产权分析评议中心先后设立，进一步健全区域商标、知识产权公共服务；</w:t>
      </w:r>
      <w:r>
        <w:rPr>
          <w:rFonts w:hint="eastAsia" w:ascii="宋体" w:eastAsia="宋体"/>
          <w:sz w:val="28"/>
          <w:szCs w:val="24"/>
          <w:u w:val="none"/>
          <w:lang w:val="en-US" w:eastAsia="zh-CN"/>
        </w:rPr>
        <w:t>市知识产权局荣获全国知识产权执法工作成绩突出集体、全市政务服务先进集体等荣誉</w:t>
      </w:r>
      <w:r>
        <w:rPr>
          <w:rFonts w:hint="eastAsia"/>
          <w:sz w:val="28"/>
          <w:szCs w:val="24"/>
          <w:u w:val="none"/>
          <w:lang w:val="en-US" w:eastAsia="zh-CN"/>
        </w:rPr>
        <w:t>；龙湖区、澄海区、金平区被确定为国家知识产权强县试点县区。</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14" w:name="_Toc6999"/>
      <w:bookmarkStart w:id="15" w:name="_Toc9281"/>
      <w:bookmarkStart w:id="16" w:name="_Toc2121"/>
      <w:bookmarkStart w:id="17" w:name="_Toc27636"/>
      <w:bookmarkStart w:id="18" w:name="_Toc3493"/>
      <w:bookmarkStart w:id="19" w:name="_Toc18080"/>
      <w:bookmarkStart w:id="20" w:name="_Toc20323"/>
      <w:bookmarkStart w:id="21" w:name="_Toc2116"/>
      <w:bookmarkStart w:id="22" w:name="_Toc12077"/>
      <w:r>
        <w:rPr>
          <w:rFonts w:hint="eastAsia" w:ascii="宋体" w:hAnsi="宋体" w:eastAsia="宋体" w:cstheme="minorEastAsia"/>
          <w:b/>
          <w:kern w:val="2"/>
          <w:sz w:val="32"/>
          <w:szCs w:val="24"/>
          <w:lang w:val="en-US" w:eastAsia="zh-CN" w:bidi="ar-SA"/>
        </w:rPr>
        <w:t>（2）政策法规体系建设取得新进展</w:t>
      </w:r>
      <w:bookmarkEnd w:id="14"/>
      <w:bookmarkEnd w:id="15"/>
      <w:bookmarkEnd w:id="16"/>
      <w:bookmarkEnd w:id="17"/>
      <w:bookmarkEnd w:id="18"/>
      <w:bookmarkEnd w:id="19"/>
      <w:bookmarkEnd w:id="20"/>
      <w:bookmarkEnd w:id="21"/>
      <w:bookmarkEnd w:id="22"/>
    </w:p>
    <w:p>
      <w:pPr>
        <w:rPr>
          <w:rFonts w:hint="eastAsia" w:ascii="宋体" w:eastAsia="宋体"/>
          <w:sz w:val="28"/>
          <w:szCs w:val="24"/>
          <w:lang w:val="en-US" w:eastAsia="zh-CN"/>
        </w:rPr>
      </w:pPr>
      <w:r>
        <w:rPr>
          <w:rFonts w:hint="eastAsia" w:ascii="宋体" w:eastAsia="宋体"/>
          <w:sz w:val="28"/>
          <w:szCs w:val="24"/>
          <w:lang w:val="en-US" w:eastAsia="zh-CN"/>
        </w:rPr>
        <w:t>“十三五”期间，</w:t>
      </w:r>
      <w:r>
        <w:rPr>
          <w:rFonts w:hint="eastAsia"/>
          <w:sz w:val="28"/>
          <w:szCs w:val="24"/>
          <w:lang w:val="en-US" w:eastAsia="zh-CN"/>
        </w:rPr>
        <w:t>汕头市</w:t>
      </w:r>
      <w:r>
        <w:rPr>
          <w:rFonts w:hint="eastAsia" w:ascii="宋体" w:eastAsia="宋体"/>
          <w:sz w:val="28"/>
          <w:szCs w:val="24"/>
          <w:lang w:val="en-US" w:eastAsia="zh-CN"/>
        </w:rPr>
        <w:t>积极推进知识产权政策法规体系建设。全市知识产权部门制定出台了</w:t>
      </w:r>
      <w:r>
        <w:rPr>
          <w:rFonts w:hint="eastAsia"/>
          <w:sz w:val="28"/>
          <w:szCs w:val="24"/>
          <w:lang w:val="en-US" w:eastAsia="zh-CN"/>
        </w:rPr>
        <w:t>《汕头市第三届亚洲青年运动会知识产权保护办法》</w:t>
      </w:r>
      <w:r>
        <w:rPr>
          <w:rFonts w:hint="eastAsia" w:ascii="宋体" w:eastAsia="宋体"/>
          <w:sz w:val="28"/>
          <w:szCs w:val="24"/>
          <w:lang w:val="en-US" w:eastAsia="zh-CN"/>
        </w:rPr>
        <w:t>《汕头市深入实施商标品牌战略服务经济社会高质量发展若干意见》《关于推进我市知识产权质押融资工作的实施办法》《汕头市举报假冒专利行为奖励办法》《关于加强知识产权快速维权工作的指导意见》</w:t>
      </w:r>
      <w:r>
        <w:rPr>
          <w:rFonts w:hint="eastAsia"/>
          <w:sz w:val="28"/>
          <w:szCs w:val="24"/>
          <w:lang w:val="en-US" w:eastAsia="zh-CN"/>
        </w:rPr>
        <w:t>《</w:t>
      </w:r>
      <w:r>
        <w:rPr>
          <w:rFonts w:hint="eastAsia" w:ascii="宋体" w:eastAsia="宋体"/>
          <w:sz w:val="28"/>
          <w:szCs w:val="24"/>
          <w:lang w:val="en-US" w:eastAsia="zh-CN"/>
        </w:rPr>
        <w:t>汕头市市市场监管局（知识产权局）商标品牌奖励实施办法》《汕头市市场监督管理局（知识产权局）关于知识产权质押融资风险补偿资金管理办法》</w:t>
      </w:r>
      <w:r>
        <w:rPr>
          <w:rFonts w:hint="eastAsia"/>
          <w:sz w:val="28"/>
          <w:szCs w:val="24"/>
          <w:lang w:val="en-US" w:eastAsia="zh-CN"/>
        </w:rPr>
        <w:t>《关于建立知识产权纠纷多元化解机制的意见》《关于建立知识产权纠纷仲裁调解协助机制的意见》《关于建立知识产权纠纷仲裁调解协助机制的实施意见》</w:t>
      </w:r>
      <w:r>
        <w:rPr>
          <w:rFonts w:hint="eastAsia" w:ascii="宋体" w:eastAsia="宋体"/>
          <w:sz w:val="28"/>
          <w:szCs w:val="24"/>
          <w:lang w:val="en-US" w:eastAsia="zh-CN"/>
        </w:rPr>
        <w:t>等政策</w:t>
      </w:r>
      <w:r>
        <w:rPr>
          <w:rFonts w:hint="eastAsia"/>
          <w:sz w:val="28"/>
          <w:szCs w:val="24"/>
          <w:lang w:val="en-US" w:eastAsia="zh-CN"/>
        </w:rPr>
        <w:t>举措</w:t>
      </w:r>
      <w:r>
        <w:rPr>
          <w:rFonts w:hint="eastAsia" w:ascii="宋体" w:eastAsia="宋体"/>
          <w:sz w:val="28"/>
          <w:szCs w:val="24"/>
          <w:lang w:val="en-US" w:eastAsia="zh-CN"/>
        </w:rPr>
        <w:t>，</w:t>
      </w:r>
      <w:r>
        <w:rPr>
          <w:rFonts w:hint="eastAsia"/>
          <w:sz w:val="28"/>
          <w:szCs w:val="24"/>
          <w:lang w:val="en-US" w:eastAsia="zh-CN"/>
        </w:rPr>
        <w:t>使</w:t>
      </w:r>
      <w:r>
        <w:rPr>
          <w:rFonts w:hint="eastAsia" w:ascii="宋体" w:eastAsia="宋体"/>
          <w:sz w:val="28"/>
          <w:szCs w:val="24"/>
          <w:lang w:val="en-US" w:eastAsia="zh-CN"/>
        </w:rPr>
        <w:t>法规规章、政府决策和部门意见一体化的知识产权政策体系更趋完善，推动知识产权发展环境显著优化。</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23" w:name="_Toc2330"/>
      <w:bookmarkStart w:id="24" w:name="_Toc20807"/>
      <w:bookmarkStart w:id="25" w:name="_Toc175"/>
      <w:bookmarkStart w:id="26" w:name="_Toc29150"/>
      <w:bookmarkStart w:id="27" w:name="_Toc5177"/>
      <w:bookmarkStart w:id="28" w:name="_Toc25757"/>
      <w:bookmarkStart w:id="29" w:name="_Toc5379"/>
      <w:bookmarkStart w:id="30" w:name="_Toc16232"/>
      <w:bookmarkStart w:id="31" w:name="_Toc32664"/>
      <w:r>
        <w:rPr>
          <w:rFonts w:hint="eastAsia" w:ascii="宋体" w:hAnsi="宋体" w:eastAsia="宋体" w:cstheme="minorEastAsia"/>
          <w:b/>
          <w:kern w:val="2"/>
          <w:sz w:val="32"/>
          <w:szCs w:val="24"/>
          <w:lang w:val="en-US" w:eastAsia="zh-CN" w:bidi="ar-SA"/>
        </w:rPr>
        <w:t>（3）知识产权创造数量质量稳步提升</w:t>
      </w:r>
      <w:bookmarkEnd w:id="23"/>
      <w:bookmarkEnd w:id="24"/>
      <w:bookmarkEnd w:id="25"/>
      <w:bookmarkEnd w:id="26"/>
      <w:bookmarkEnd w:id="27"/>
      <w:bookmarkEnd w:id="28"/>
      <w:bookmarkEnd w:id="29"/>
      <w:bookmarkEnd w:id="30"/>
      <w:bookmarkEnd w:id="31"/>
    </w:p>
    <w:p>
      <w:pPr>
        <w:rPr>
          <w:rFonts w:hint="eastAsia" w:ascii="宋体" w:eastAsia="宋体"/>
          <w:b w:val="0"/>
          <w:bCs w:val="0"/>
          <w:sz w:val="28"/>
          <w:szCs w:val="24"/>
          <w:lang w:val="en-US" w:eastAsia="zh-CN"/>
        </w:rPr>
      </w:pPr>
      <w:r>
        <w:rPr>
          <w:rFonts w:hint="eastAsia"/>
          <w:b w:val="0"/>
          <w:bCs w:val="0"/>
          <w:sz w:val="28"/>
          <w:szCs w:val="24"/>
          <w:lang w:val="en-US" w:eastAsia="zh-CN"/>
        </w:rPr>
        <w:t>汕头市</w:t>
      </w:r>
      <w:r>
        <w:rPr>
          <w:rFonts w:hint="eastAsia" w:ascii="宋体" w:eastAsia="宋体"/>
          <w:b w:val="0"/>
          <w:bCs w:val="0"/>
          <w:sz w:val="28"/>
          <w:szCs w:val="24"/>
          <w:lang w:val="en-US" w:eastAsia="zh-CN"/>
        </w:rPr>
        <w:t>积极实施知识产权提质增量工程，坚持政府推动、政策引导与市场机制运用相结合，有力推动</w:t>
      </w:r>
      <w:r>
        <w:rPr>
          <w:rFonts w:hint="eastAsia"/>
          <w:b w:val="0"/>
          <w:bCs w:val="0"/>
          <w:sz w:val="28"/>
          <w:szCs w:val="24"/>
          <w:lang w:val="en-US" w:eastAsia="zh-CN"/>
        </w:rPr>
        <w:t>全市</w:t>
      </w:r>
      <w:r>
        <w:rPr>
          <w:rFonts w:hint="eastAsia" w:ascii="宋体" w:eastAsia="宋体"/>
          <w:b w:val="0"/>
          <w:bCs w:val="0"/>
          <w:sz w:val="28"/>
          <w:szCs w:val="24"/>
          <w:lang w:val="en-US" w:eastAsia="zh-CN"/>
        </w:rPr>
        <w:t>技术创新能力的提高。作为国家知识产权示范城市，“十三五”期间，</w:t>
      </w:r>
      <w:r>
        <w:rPr>
          <w:rFonts w:hint="eastAsia"/>
          <w:b w:val="0"/>
          <w:bCs w:val="0"/>
          <w:sz w:val="28"/>
          <w:szCs w:val="24"/>
          <w:lang w:val="en-US" w:eastAsia="zh-CN"/>
        </w:rPr>
        <w:t>汕头市</w:t>
      </w:r>
      <w:r>
        <w:rPr>
          <w:rFonts w:hint="eastAsia" w:ascii="宋体" w:eastAsia="宋体"/>
          <w:b w:val="0"/>
          <w:bCs w:val="0"/>
          <w:sz w:val="28"/>
          <w:szCs w:val="24"/>
          <w:lang w:val="en-US" w:eastAsia="zh-CN"/>
        </w:rPr>
        <w:t>企事业单位的创新创造热情持续，区域知识产权事业发展稳中求进。据统计，“十三五”期间，全市新增专利申请</w:t>
      </w:r>
      <w:r>
        <w:rPr>
          <w:rFonts w:hint="eastAsia"/>
          <w:b w:val="0"/>
          <w:bCs w:val="0"/>
          <w:sz w:val="28"/>
          <w:szCs w:val="24"/>
          <w:lang w:val="en-US" w:eastAsia="zh-CN"/>
        </w:rPr>
        <w:t>89715</w:t>
      </w:r>
      <w:r>
        <w:rPr>
          <w:rFonts w:hint="eastAsia" w:ascii="宋体" w:eastAsia="宋体"/>
          <w:b w:val="0"/>
          <w:bCs w:val="0"/>
          <w:sz w:val="28"/>
          <w:szCs w:val="24"/>
          <w:lang w:val="en-US" w:eastAsia="zh-CN"/>
        </w:rPr>
        <w:t>件，其中发明专利申请</w:t>
      </w:r>
      <w:r>
        <w:rPr>
          <w:rFonts w:hint="eastAsia"/>
          <w:b w:val="0"/>
          <w:bCs w:val="0"/>
          <w:sz w:val="28"/>
          <w:szCs w:val="24"/>
          <w:lang w:val="en-US" w:eastAsia="zh-CN"/>
        </w:rPr>
        <w:t>6426</w:t>
      </w:r>
      <w:r>
        <w:rPr>
          <w:rFonts w:hint="eastAsia" w:ascii="宋体" w:eastAsia="宋体"/>
          <w:b w:val="0"/>
          <w:bCs w:val="0"/>
          <w:sz w:val="28"/>
          <w:szCs w:val="24"/>
          <w:lang w:val="en-US" w:eastAsia="zh-CN"/>
        </w:rPr>
        <w:t>件；新增专利授权</w:t>
      </w:r>
      <w:r>
        <w:rPr>
          <w:rFonts w:hint="eastAsia"/>
          <w:b w:val="0"/>
          <w:bCs w:val="0"/>
          <w:sz w:val="28"/>
          <w:szCs w:val="24"/>
          <w:lang w:val="en-US" w:eastAsia="zh-CN"/>
        </w:rPr>
        <w:t>66936</w:t>
      </w:r>
      <w:r>
        <w:rPr>
          <w:rFonts w:hint="eastAsia" w:ascii="宋体" w:eastAsia="宋体"/>
          <w:b w:val="0"/>
          <w:bCs w:val="0"/>
          <w:sz w:val="28"/>
          <w:szCs w:val="24"/>
          <w:lang w:val="en-US" w:eastAsia="zh-CN"/>
        </w:rPr>
        <w:t>件，其中发明专利授权1843件</w:t>
      </w:r>
      <w:r>
        <w:rPr>
          <w:rFonts w:hint="eastAsia"/>
          <w:b w:val="0"/>
          <w:bCs w:val="0"/>
          <w:sz w:val="28"/>
          <w:szCs w:val="24"/>
          <w:lang w:val="en-US" w:eastAsia="zh-CN"/>
        </w:rPr>
        <w:t>，</w:t>
      </w:r>
      <w:r>
        <w:rPr>
          <w:rFonts w:hint="eastAsia" w:ascii="宋体" w:eastAsia="宋体"/>
          <w:b w:val="0"/>
          <w:bCs w:val="0"/>
          <w:sz w:val="28"/>
          <w:szCs w:val="24"/>
          <w:lang w:val="en-US" w:eastAsia="zh-CN"/>
        </w:rPr>
        <w:t>专利申请和授权总量、发明专利申请和授权量均居粤东西北地区首位，专利产出的增速和在全省的排位均高于同</w:t>
      </w:r>
      <w:r>
        <w:rPr>
          <w:rFonts w:hint="eastAsia" w:ascii="宋体" w:eastAsia="宋体"/>
          <w:b w:val="0"/>
          <w:bCs w:val="0"/>
          <w:sz w:val="28"/>
          <w:szCs w:val="24"/>
          <w:u w:val="none"/>
          <w:lang w:val="en-US" w:eastAsia="zh-CN"/>
        </w:rPr>
        <w:t>期经济发展</w:t>
      </w:r>
      <w:r>
        <w:rPr>
          <w:rFonts w:hint="eastAsia"/>
          <w:b w:val="0"/>
          <w:bCs w:val="0"/>
          <w:sz w:val="28"/>
          <w:szCs w:val="24"/>
          <w:u w:val="none"/>
          <w:lang w:val="en-US" w:eastAsia="zh-CN"/>
        </w:rPr>
        <w:t>水平；</w:t>
      </w:r>
      <w:r>
        <w:rPr>
          <w:rFonts w:hint="eastAsia" w:ascii="宋体" w:eastAsia="宋体"/>
          <w:b w:val="0"/>
          <w:bCs w:val="0"/>
          <w:sz w:val="28"/>
          <w:szCs w:val="24"/>
          <w:lang w:val="en-US" w:eastAsia="zh-CN"/>
        </w:rPr>
        <w:t>全市有效专利发明专利量</w:t>
      </w:r>
      <w:r>
        <w:rPr>
          <w:rFonts w:hint="eastAsia"/>
          <w:b w:val="0"/>
          <w:bCs w:val="0"/>
          <w:sz w:val="28"/>
          <w:szCs w:val="24"/>
          <w:highlight w:val="none"/>
          <w:lang w:val="en-US" w:eastAsia="zh-CN"/>
        </w:rPr>
        <w:t>2949</w:t>
      </w:r>
      <w:r>
        <w:rPr>
          <w:rFonts w:hint="eastAsia" w:ascii="宋体" w:eastAsia="宋体"/>
          <w:b w:val="0"/>
          <w:bCs w:val="0"/>
          <w:sz w:val="28"/>
          <w:szCs w:val="24"/>
          <w:lang w:val="en-US" w:eastAsia="zh-CN"/>
        </w:rPr>
        <w:t>件，万人发明拥有量达到</w:t>
      </w:r>
      <w:r>
        <w:rPr>
          <w:rFonts w:hint="eastAsia" w:ascii="宋体" w:eastAsia="宋体"/>
          <w:b w:val="0"/>
          <w:bCs w:val="0"/>
          <w:sz w:val="28"/>
          <w:szCs w:val="24"/>
          <w:highlight w:val="none"/>
          <w:lang w:val="en-US" w:eastAsia="zh-CN"/>
        </w:rPr>
        <w:t>5</w:t>
      </w:r>
      <w:r>
        <w:rPr>
          <w:rFonts w:hint="eastAsia"/>
          <w:b w:val="0"/>
          <w:bCs w:val="0"/>
          <w:sz w:val="28"/>
          <w:szCs w:val="24"/>
          <w:highlight w:val="none"/>
          <w:lang w:val="en-US" w:eastAsia="zh-CN"/>
        </w:rPr>
        <w:t>.21</w:t>
      </w:r>
      <w:r>
        <w:rPr>
          <w:rFonts w:hint="eastAsia" w:ascii="宋体" w:eastAsia="宋体"/>
          <w:b w:val="0"/>
          <w:bCs w:val="0"/>
          <w:color w:val="auto"/>
          <w:sz w:val="28"/>
          <w:szCs w:val="24"/>
          <w:lang w:val="en-US" w:eastAsia="zh-CN"/>
        </w:rPr>
        <w:t>件，</w:t>
      </w:r>
      <w:r>
        <w:rPr>
          <w:rFonts w:hint="eastAsia"/>
          <w:b w:val="0"/>
          <w:bCs w:val="0"/>
          <w:color w:val="auto"/>
          <w:sz w:val="28"/>
          <w:szCs w:val="24"/>
          <w:lang w:val="en-US" w:eastAsia="zh-CN"/>
        </w:rPr>
        <w:t>超额</w:t>
      </w:r>
      <w:r>
        <w:rPr>
          <w:rFonts w:hint="eastAsia" w:ascii="宋体" w:eastAsia="宋体"/>
          <w:b w:val="0"/>
          <w:bCs w:val="0"/>
          <w:color w:val="auto"/>
          <w:sz w:val="28"/>
          <w:szCs w:val="24"/>
          <w:lang w:val="en-US" w:eastAsia="zh-CN"/>
        </w:rPr>
        <w:t>完成“十三五”规划目标。全市</w:t>
      </w:r>
      <w:r>
        <w:rPr>
          <w:rFonts w:hint="eastAsia"/>
          <w:b w:val="0"/>
          <w:bCs w:val="0"/>
          <w:color w:val="auto"/>
          <w:sz w:val="28"/>
          <w:szCs w:val="24"/>
          <w:lang w:val="en-US" w:eastAsia="zh-CN"/>
        </w:rPr>
        <w:t>累计</w:t>
      </w:r>
      <w:r>
        <w:rPr>
          <w:rFonts w:hint="eastAsia" w:ascii="宋体" w:eastAsia="宋体"/>
          <w:b w:val="0"/>
          <w:bCs w:val="0"/>
          <w:color w:val="auto"/>
          <w:sz w:val="28"/>
          <w:szCs w:val="24"/>
          <w:lang w:val="en-US" w:eastAsia="zh-CN"/>
        </w:rPr>
        <w:t>有效注册商标累计达</w:t>
      </w:r>
      <w:r>
        <w:rPr>
          <w:rFonts w:hint="eastAsia"/>
          <w:b w:val="0"/>
          <w:bCs w:val="0"/>
          <w:color w:val="auto"/>
          <w:sz w:val="28"/>
          <w:szCs w:val="24"/>
          <w:lang w:val="en-US" w:eastAsia="zh-CN"/>
        </w:rPr>
        <w:t>266259</w:t>
      </w:r>
      <w:r>
        <w:rPr>
          <w:rFonts w:hint="eastAsia" w:ascii="宋体" w:eastAsia="宋体"/>
          <w:b w:val="0"/>
          <w:bCs w:val="0"/>
          <w:color w:val="auto"/>
          <w:sz w:val="28"/>
          <w:szCs w:val="24"/>
          <w:lang w:val="en-US" w:eastAsia="zh-CN"/>
        </w:rPr>
        <w:t>件，</w:t>
      </w:r>
      <w:r>
        <w:rPr>
          <w:rFonts w:hint="eastAsia"/>
          <w:b w:val="0"/>
          <w:bCs w:val="0"/>
          <w:color w:val="auto"/>
          <w:sz w:val="28"/>
          <w:szCs w:val="24"/>
          <w:lang w:val="en-US" w:eastAsia="zh-CN"/>
        </w:rPr>
        <w:t>数量位居全省第5位；</w:t>
      </w:r>
      <w:r>
        <w:rPr>
          <w:rFonts w:hint="eastAsia" w:ascii="宋体" w:eastAsia="宋体"/>
          <w:b w:val="0"/>
          <w:bCs w:val="0"/>
          <w:color w:val="auto"/>
          <w:sz w:val="28"/>
          <w:szCs w:val="24"/>
          <w:lang w:val="en-US" w:eastAsia="zh-CN"/>
        </w:rPr>
        <w:t>拥有马德里国际注册商标37</w:t>
      </w:r>
      <w:r>
        <w:rPr>
          <w:rFonts w:hint="eastAsia"/>
          <w:b w:val="0"/>
          <w:bCs w:val="0"/>
          <w:color w:val="auto"/>
          <w:sz w:val="28"/>
          <w:szCs w:val="24"/>
          <w:lang w:val="en-US" w:eastAsia="zh-CN"/>
        </w:rPr>
        <w:t>7</w:t>
      </w:r>
      <w:r>
        <w:rPr>
          <w:rFonts w:hint="eastAsia" w:ascii="宋体" w:eastAsia="宋体"/>
          <w:b w:val="0"/>
          <w:bCs w:val="0"/>
          <w:color w:val="auto"/>
          <w:sz w:val="28"/>
          <w:szCs w:val="24"/>
          <w:lang w:val="en-US" w:eastAsia="zh-CN"/>
        </w:rPr>
        <w:t>件</w:t>
      </w:r>
      <w:r>
        <w:rPr>
          <w:rFonts w:hint="eastAsia"/>
          <w:b w:val="0"/>
          <w:bCs w:val="0"/>
          <w:color w:val="auto"/>
          <w:sz w:val="28"/>
          <w:szCs w:val="24"/>
          <w:lang w:val="en-US" w:eastAsia="zh-CN"/>
        </w:rPr>
        <w:t>，</w:t>
      </w:r>
      <w:r>
        <w:rPr>
          <w:rFonts w:hint="eastAsia" w:ascii="宋体" w:eastAsia="宋体"/>
          <w:b w:val="0"/>
          <w:bCs w:val="0"/>
          <w:color w:val="auto"/>
          <w:sz w:val="28"/>
          <w:szCs w:val="24"/>
          <w:lang w:val="en-US" w:eastAsia="zh-CN"/>
        </w:rPr>
        <w:t>数量位居全省第</w:t>
      </w:r>
      <w:r>
        <w:rPr>
          <w:rFonts w:hint="eastAsia"/>
          <w:b w:val="0"/>
          <w:bCs w:val="0"/>
          <w:color w:val="auto"/>
          <w:sz w:val="28"/>
          <w:szCs w:val="24"/>
          <w:lang w:val="en-US" w:eastAsia="zh-CN"/>
        </w:rPr>
        <w:t>5</w:t>
      </w:r>
      <w:r>
        <w:rPr>
          <w:rFonts w:hint="eastAsia" w:ascii="宋体" w:eastAsia="宋体"/>
          <w:b w:val="0"/>
          <w:bCs w:val="0"/>
          <w:color w:val="auto"/>
          <w:sz w:val="28"/>
          <w:szCs w:val="24"/>
          <w:lang w:val="en-US" w:eastAsia="zh-CN"/>
        </w:rPr>
        <w:t>位</w:t>
      </w:r>
      <w:r>
        <w:rPr>
          <w:rFonts w:hint="eastAsia"/>
          <w:b w:val="0"/>
          <w:bCs w:val="0"/>
          <w:color w:val="auto"/>
          <w:sz w:val="28"/>
          <w:szCs w:val="24"/>
          <w:lang w:val="en-US" w:eastAsia="zh-CN"/>
        </w:rPr>
        <w:t>；</w:t>
      </w:r>
      <w:r>
        <w:rPr>
          <w:rFonts w:hint="eastAsia" w:ascii="宋体" w:eastAsia="宋体"/>
          <w:b w:val="0"/>
          <w:bCs w:val="0"/>
          <w:color w:val="auto"/>
          <w:sz w:val="28"/>
          <w:szCs w:val="24"/>
          <w:lang w:val="en-US" w:eastAsia="zh-CN"/>
        </w:rPr>
        <w:t>拥有集体商标</w:t>
      </w:r>
      <w:r>
        <w:rPr>
          <w:rFonts w:hint="eastAsia"/>
          <w:b w:val="0"/>
          <w:bCs w:val="0"/>
          <w:color w:val="auto"/>
          <w:sz w:val="28"/>
          <w:szCs w:val="24"/>
          <w:lang w:val="en-US" w:eastAsia="zh-CN"/>
        </w:rPr>
        <w:t>总量累计达38</w:t>
      </w:r>
      <w:r>
        <w:rPr>
          <w:rFonts w:hint="eastAsia" w:ascii="宋体" w:eastAsia="宋体"/>
          <w:b w:val="0"/>
          <w:bCs w:val="0"/>
          <w:color w:val="auto"/>
          <w:sz w:val="28"/>
          <w:szCs w:val="24"/>
          <w:lang w:val="en-US" w:eastAsia="zh-CN"/>
        </w:rPr>
        <w:t>件，数量位居全省第2位；</w:t>
      </w:r>
      <w:r>
        <w:rPr>
          <w:rFonts w:hint="eastAsia"/>
          <w:b w:val="0"/>
          <w:bCs w:val="0"/>
          <w:color w:val="auto"/>
          <w:sz w:val="28"/>
          <w:szCs w:val="24"/>
          <w:lang w:val="en-US" w:eastAsia="zh-CN"/>
        </w:rPr>
        <w:t>“南澳</w:t>
      </w:r>
      <w:r>
        <w:rPr>
          <w:rFonts w:hint="eastAsia"/>
          <w:b w:val="0"/>
          <w:bCs w:val="0"/>
          <w:sz w:val="28"/>
          <w:szCs w:val="24"/>
          <w:lang w:val="en-US" w:eastAsia="zh-CN"/>
        </w:rPr>
        <w:t>紫菜”为全市第一件“地理标志商标”。累计</w:t>
      </w:r>
      <w:r>
        <w:rPr>
          <w:rFonts w:hint="eastAsia" w:ascii="宋体" w:eastAsia="宋体"/>
          <w:b w:val="0"/>
          <w:bCs w:val="0"/>
          <w:sz w:val="28"/>
          <w:szCs w:val="24"/>
          <w:lang w:val="en-US" w:eastAsia="zh-CN"/>
        </w:rPr>
        <w:t>拥有地理标志保护产品</w:t>
      </w:r>
      <w:r>
        <w:rPr>
          <w:rFonts w:hint="eastAsia"/>
          <w:b w:val="0"/>
          <w:bCs w:val="0"/>
          <w:sz w:val="28"/>
          <w:szCs w:val="24"/>
          <w:lang w:val="en-US" w:eastAsia="zh-CN"/>
        </w:rPr>
        <w:t>8</w:t>
      </w:r>
      <w:r>
        <w:rPr>
          <w:rFonts w:hint="eastAsia" w:ascii="宋体" w:eastAsia="宋体"/>
          <w:b w:val="0"/>
          <w:bCs w:val="0"/>
          <w:sz w:val="28"/>
          <w:szCs w:val="24"/>
          <w:lang w:val="en-US" w:eastAsia="zh-CN"/>
        </w:rPr>
        <w:t>件</w:t>
      </w:r>
      <w:r>
        <w:rPr>
          <w:rFonts w:hint="eastAsia"/>
          <w:b w:val="0"/>
          <w:bCs w:val="0"/>
          <w:sz w:val="28"/>
          <w:szCs w:val="24"/>
          <w:lang w:val="en-US" w:eastAsia="zh-CN"/>
        </w:rPr>
        <w:t>，</w:t>
      </w:r>
      <w:r>
        <w:rPr>
          <w:rFonts w:hint="eastAsia" w:ascii="宋体" w:eastAsia="宋体"/>
          <w:b w:val="0"/>
          <w:bCs w:val="0"/>
          <w:sz w:val="28"/>
          <w:szCs w:val="24"/>
          <w:lang w:val="en-US" w:eastAsia="zh-CN"/>
        </w:rPr>
        <w:t>“达濠鱼丸”荣获2019金芒果好地标TOP榜年度十大推荐品牌，成为广东134个国家地理标志保护产品中唯一获此殊荣的品牌。全市企业参与制修订国际标准1项、国家标准165项、行业标准147项、地方标准48项、团体标准70项，同时，全市承担全国、省专业标准化技术委员会、分技术委员会、工作组秘书处的企业已达到6家，位居粤东首位。</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32" w:name="_Toc10081"/>
      <w:bookmarkStart w:id="33" w:name="_Toc32455"/>
      <w:bookmarkStart w:id="34" w:name="_Toc31610"/>
      <w:bookmarkStart w:id="35" w:name="_Toc24617"/>
      <w:bookmarkStart w:id="36" w:name="_Toc24267"/>
      <w:bookmarkStart w:id="37" w:name="_Toc10567"/>
      <w:bookmarkStart w:id="38" w:name="_Toc23961"/>
      <w:bookmarkStart w:id="39" w:name="_Toc17285"/>
      <w:bookmarkStart w:id="40" w:name="_Toc8681"/>
      <w:r>
        <w:rPr>
          <w:rFonts w:hint="eastAsia" w:ascii="宋体" w:hAnsi="宋体" w:eastAsia="宋体" w:cstheme="minorEastAsia"/>
          <w:b/>
          <w:kern w:val="2"/>
          <w:sz w:val="32"/>
          <w:szCs w:val="24"/>
          <w:lang w:val="en-US" w:eastAsia="zh-CN" w:bidi="ar-SA"/>
        </w:rPr>
        <w:t>（4）</w:t>
      </w:r>
      <w:bookmarkEnd w:id="32"/>
      <w:bookmarkEnd w:id="33"/>
      <w:r>
        <w:rPr>
          <w:rFonts w:hint="eastAsia" w:ascii="宋体" w:hAnsi="宋体" w:eastAsia="宋体" w:cstheme="minorEastAsia"/>
          <w:b/>
          <w:kern w:val="2"/>
          <w:sz w:val="32"/>
          <w:szCs w:val="24"/>
          <w:lang w:val="en-US" w:eastAsia="zh-CN" w:bidi="ar-SA"/>
        </w:rPr>
        <w:t>知识产权运用效益明显增强</w:t>
      </w:r>
      <w:bookmarkEnd w:id="34"/>
      <w:bookmarkEnd w:id="35"/>
      <w:bookmarkEnd w:id="36"/>
      <w:bookmarkEnd w:id="37"/>
      <w:bookmarkEnd w:id="38"/>
      <w:bookmarkEnd w:id="39"/>
      <w:bookmarkEnd w:id="40"/>
    </w:p>
    <w:p>
      <w:pPr>
        <w:rPr>
          <w:rFonts w:hint="eastAsia" w:ascii="宋体" w:eastAsia="宋体"/>
          <w:b w:val="0"/>
          <w:bCs w:val="0"/>
          <w:color w:val="auto"/>
          <w:sz w:val="28"/>
          <w:szCs w:val="24"/>
          <w:lang w:val="en-US" w:eastAsia="zh-CN"/>
        </w:rPr>
      </w:pPr>
      <w:r>
        <w:rPr>
          <w:rFonts w:hint="eastAsia" w:ascii="宋体" w:eastAsia="宋体"/>
          <w:b w:val="0"/>
          <w:bCs w:val="0"/>
          <w:color w:val="auto"/>
          <w:sz w:val="28"/>
          <w:szCs w:val="24"/>
          <w:lang w:val="en-US" w:eastAsia="zh-CN"/>
        </w:rPr>
        <w:t>“十三五”期间，</w:t>
      </w:r>
      <w:r>
        <w:rPr>
          <w:rFonts w:hint="eastAsia"/>
          <w:b w:val="0"/>
          <w:bCs w:val="0"/>
          <w:color w:val="auto"/>
          <w:sz w:val="28"/>
          <w:szCs w:val="24"/>
          <w:lang w:val="en-US" w:eastAsia="zh-CN"/>
        </w:rPr>
        <w:t>汕头市</w:t>
      </w:r>
      <w:r>
        <w:rPr>
          <w:rFonts w:hint="eastAsia" w:ascii="宋体" w:eastAsia="宋体"/>
          <w:b w:val="0"/>
          <w:bCs w:val="0"/>
          <w:color w:val="auto"/>
          <w:sz w:val="28"/>
          <w:szCs w:val="24"/>
          <w:lang w:val="en-US" w:eastAsia="zh-CN"/>
        </w:rPr>
        <w:t>积极发展知识产权评估、价值分析、交易、转化、质押、投融资、运营、托管等服务，知识产权运用效益明显增强。“十三五”期间，</w:t>
      </w:r>
      <w:r>
        <w:rPr>
          <w:rFonts w:hint="eastAsia" w:ascii="宋体" w:eastAsia="宋体"/>
          <w:b w:val="0"/>
          <w:bCs w:val="0"/>
          <w:color w:val="auto"/>
          <w:sz w:val="28"/>
          <w:szCs w:val="24"/>
          <w:u w:val="none"/>
          <w:lang w:val="en-US" w:eastAsia="zh-CN"/>
        </w:rPr>
        <w:t>新增中国专利奖2</w:t>
      </w:r>
      <w:r>
        <w:rPr>
          <w:rFonts w:hint="eastAsia"/>
          <w:b w:val="0"/>
          <w:bCs w:val="0"/>
          <w:color w:val="auto"/>
          <w:sz w:val="28"/>
          <w:szCs w:val="24"/>
          <w:u w:val="none"/>
          <w:lang w:val="en-US" w:eastAsia="zh-CN"/>
        </w:rPr>
        <w:t>6</w:t>
      </w:r>
      <w:r>
        <w:rPr>
          <w:rFonts w:hint="eastAsia" w:ascii="宋体" w:eastAsia="宋体"/>
          <w:b w:val="0"/>
          <w:bCs w:val="0"/>
          <w:color w:val="auto"/>
          <w:sz w:val="28"/>
          <w:szCs w:val="24"/>
          <w:u w:val="none"/>
          <w:lang w:val="en-US" w:eastAsia="zh-CN"/>
        </w:rPr>
        <w:t>项</w:t>
      </w:r>
      <w:r>
        <w:rPr>
          <w:rFonts w:hint="eastAsia"/>
          <w:b w:val="0"/>
          <w:bCs w:val="0"/>
          <w:color w:val="auto"/>
          <w:sz w:val="28"/>
          <w:szCs w:val="24"/>
          <w:u w:val="none"/>
          <w:lang w:val="en-US" w:eastAsia="zh-CN"/>
        </w:rPr>
        <w:t>，</w:t>
      </w:r>
      <w:r>
        <w:rPr>
          <w:rFonts w:hint="eastAsia" w:ascii="宋体" w:eastAsia="宋体"/>
          <w:b w:val="0"/>
          <w:bCs w:val="0"/>
          <w:color w:val="auto"/>
          <w:sz w:val="28"/>
          <w:szCs w:val="24"/>
          <w:u w:val="none"/>
          <w:lang w:val="en-US" w:eastAsia="zh-CN"/>
        </w:rPr>
        <w:t>广东省专利奖2</w:t>
      </w:r>
      <w:r>
        <w:rPr>
          <w:rFonts w:hint="eastAsia"/>
          <w:b w:val="0"/>
          <w:bCs w:val="0"/>
          <w:color w:val="auto"/>
          <w:sz w:val="28"/>
          <w:szCs w:val="24"/>
          <w:u w:val="none"/>
          <w:lang w:val="en-US" w:eastAsia="zh-CN"/>
        </w:rPr>
        <w:t>1</w:t>
      </w:r>
      <w:r>
        <w:rPr>
          <w:rFonts w:hint="eastAsia" w:ascii="宋体" w:eastAsia="宋体"/>
          <w:b w:val="0"/>
          <w:bCs w:val="0"/>
          <w:color w:val="auto"/>
          <w:sz w:val="28"/>
          <w:szCs w:val="24"/>
          <w:u w:val="none"/>
          <w:lang w:val="en-US" w:eastAsia="zh-CN"/>
        </w:rPr>
        <w:t>项</w:t>
      </w:r>
      <w:r>
        <w:rPr>
          <w:rFonts w:hint="eastAsia"/>
          <w:b w:val="0"/>
          <w:bCs w:val="0"/>
          <w:color w:val="auto"/>
          <w:sz w:val="28"/>
          <w:szCs w:val="24"/>
          <w:u w:val="none"/>
          <w:lang w:val="en-US" w:eastAsia="zh-CN"/>
        </w:rPr>
        <w:t>，</w:t>
      </w:r>
      <w:r>
        <w:rPr>
          <w:rFonts w:hint="eastAsia"/>
          <w:b w:val="0"/>
          <w:bCs w:val="0"/>
          <w:color w:val="auto"/>
          <w:sz w:val="28"/>
          <w:szCs w:val="24"/>
          <w:lang w:val="en-US" w:eastAsia="zh-CN"/>
        </w:rPr>
        <w:t>市专利奖82项。</w:t>
      </w:r>
      <w:r>
        <w:rPr>
          <w:rFonts w:hint="eastAsia" w:ascii="宋体" w:eastAsia="宋体"/>
          <w:b w:val="0"/>
          <w:bCs w:val="0"/>
          <w:color w:val="auto"/>
          <w:sz w:val="28"/>
          <w:szCs w:val="24"/>
          <w:lang w:val="en-US" w:eastAsia="zh-CN"/>
        </w:rPr>
        <w:t>扶持培育市知识产权优势培育企业4</w:t>
      </w:r>
      <w:r>
        <w:rPr>
          <w:rFonts w:hint="eastAsia"/>
          <w:b w:val="0"/>
          <w:bCs w:val="0"/>
          <w:color w:val="auto"/>
          <w:sz w:val="28"/>
          <w:szCs w:val="24"/>
          <w:lang w:val="en-US" w:eastAsia="zh-CN"/>
        </w:rPr>
        <w:t>1</w:t>
      </w:r>
      <w:r>
        <w:rPr>
          <w:rFonts w:hint="eastAsia" w:ascii="宋体" w:eastAsia="宋体"/>
          <w:b w:val="0"/>
          <w:bCs w:val="0"/>
          <w:color w:val="auto"/>
          <w:sz w:val="28"/>
          <w:szCs w:val="24"/>
          <w:lang w:val="en-US" w:eastAsia="zh-CN"/>
        </w:rPr>
        <w:t>家、专利技术实施孵化项目35项</w:t>
      </w:r>
      <w:r>
        <w:rPr>
          <w:rFonts w:hint="eastAsia"/>
          <w:b w:val="0"/>
          <w:bCs w:val="0"/>
          <w:color w:val="auto"/>
          <w:sz w:val="28"/>
          <w:szCs w:val="24"/>
          <w:lang w:val="en-US" w:eastAsia="zh-CN"/>
        </w:rPr>
        <w:t>。</w:t>
      </w:r>
      <w:r>
        <w:rPr>
          <w:rFonts w:hint="eastAsia" w:ascii="宋体" w:eastAsia="宋体"/>
          <w:b w:val="0"/>
          <w:bCs w:val="0"/>
          <w:color w:val="auto"/>
          <w:sz w:val="28"/>
          <w:szCs w:val="24"/>
          <w:lang w:val="en-US" w:eastAsia="zh-CN"/>
        </w:rPr>
        <w:t>全市共进行专利权质押登记</w:t>
      </w:r>
      <w:r>
        <w:rPr>
          <w:rFonts w:hint="eastAsia"/>
          <w:b w:val="0"/>
          <w:bCs w:val="0"/>
          <w:color w:val="auto"/>
          <w:sz w:val="28"/>
          <w:szCs w:val="24"/>
          <w:lang w:val="en-US" w:eastAsia="zh-CN"/>
        </w:rPr>
        <w:t>48</w:t>
      </w:r>
      <w:r>
        <w:rPr>
          <w:rFonts w:hint="eastAsia" w:ascii="宋体" w:eastAsia="宋体"/>
          <w:b w:val="0"/>
          <w:bCs w:val="0"/>
          <w:color w:val="auto"/>
          <w:sz w:val="28"/>
          <w:szCs w:val="24"/>
          <w:lang w:val="en-US" w:eastAsia="zh-CN"/>
        </w:rPr>
        <w:t>宗，金额</w:t>
      </w:r>
      <w:r>
        <w:rPr>
          <w:rFonts w:hint="eastAsia"/>
          <w:b w:val="0"/>
          <w:bCs w:val="0"/>
          <w:color w:val="auto"/>
          <w:sz w:val="28"/>
          <w:szCs w:val="24"/>
          <w:lang w:val="en-US" w:eastAsia="zh-CN"/>
        </w:rPr>
        <w:t>77900</w:t>
      </w:r>
      <w:r>
        <w:rPr>
          <w:rFonts w:hint="eastAsia" w:ascii="宋体" w:eastAsia="宋体"/>
          <w:b w:val="0"/>
          <w:bCs w:val="0"/>
          <w:color w:val="auto"/>
          <w:sz w:val="28"/>
          <w:szCs w:val="24"/>
          <w:lang w:val="en-US" w:eastAsia="zh-CN"/>
        </w:rPr>
        <w:t>万元</w:t>
      </w:r>
      <w:r>
        <w:rPr>
          <w:rFonts w:hint="eastAsia"/>
          <w:b w:val="0"/>
          <w:bCs w:val="0"/>
          <w:color w:val="auto"/>
          <w:sz w:val="28"/>
          <w:szCs w:val="24"/>
          <w:lang w:val="en-US" w:eastAsia="zh-CN"/>
        </w:rPr>
        <w:t>；成功完成商标质押融资2宗，金额9300万元，实现汕头市商标质押融资工作零突破。共推动汕头市企业签订知识产权保险合同650份，保险金额6500万元，有效提升知识产权运用效益。</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41" w:name="_Toc15081"/>
      <w:bookmarkStart w:id="42" w:name="_Toc7881"/>
      <w:bookmarkStart w:id="43" w:name="_Toc25022"/>
      <w:bookmarkStart w:id="44" w:name="_Toc29319"/>
      <w:bookmarkStart w:id="45" w:name="_Toc17658"/>
      <w:bookmarkStart w:id="46" w:name="_Toc3463"/>
      <w:bookmarkStart w:id="47" w:name="_Toc28594"/>
      <w:bookmarkStart w:id="48" w:name="_Toc25720"/>
      <w:bookmarkStart w:id="49" w:name="_Toc17704"/>
      <w:r>
        <w:rPr>
          <w:rFonts w:hint="eastAsia" w:ascii="宋体" w:hAnsi="宋体" w:eastAsia="宋体" w:cstheme="minorEastAsia"/>
          <w:b/>
          <w:kern w:val="2"/>
          <w:sz w:val="32"/>
          <w:szCs w:val="24"/>
          <w:lang w:val="en-US" w:eastAsia="zh-CN" w:bidi="ar-SA"/>
        </w:rPr>
        <w:t>（5）知识产权保护能力整体加强</w:t>
      </w:r>
      <w:bookmarkEnd w:id="41"/>
      <w:bookmarkEnd w:id="42"/>
      <w:bookmarkEnd w:id="43"/>
      <w:bookmarkEnd w:id="44"/>
      <w:bookmarkEnd w:id="45"/>
      <w:bookmarkEnd w:id="46"/>
      <w:bookmarkEnd w:id="47"/>
      <w:bookmarkEnd w:id="48"/>
      <w:bookmarkEnd w:id="49"/>
    </w:p>
    <w:p>
      <w:pPr>
        <w:rPr>
          <w:rFonts w:hint="eastAsia"/>
          <w:b w:val="0"/>
          <w:bCs w:val="0"/>
          <w:sz w:val="28"/>
          <w:szCs w:val="24"/>
          <w:lang w:val="en-US" w:eastAsia="zh-CN"/>
        </w:rPr>
      </w:pPr>
      <w:r>
        <w:rPr>
          <w:rFonts w:hint="default"/>
          <w:b w:val="0"/>
          <w:bCs w:val="0"/>
          <w:sz w:val="28"/>
          <w:szCs w:val="24"/>
          <w:lang w:val="en-US" w:eastAsia="zh-CN"/>
        </w:rPr>
        <w:t>“十三五”期间，</w:t>
      </w:r>
      <w:r>
        <w:rPr>
          <w:rFonts w:hint="eastAsia"/>
          <w:b w:val="0"/>
          <w:bCs w:val="0"/>
          <w:sz w:val="28"/>
          <w:szCs w:val="24"/>
          <w:lang w:val="en-US" w:eastAsia="zh-CN"/>
        </w:rPr>
        <w:t>汕头市建立</w:t>
      </w:r>
      <w:r>
        <w:rPr>
          <w:rFonts w:hint="eastAsia" w:ascii="宋体" w:eastAsia="宋体"/>
          <w:b w:val="0"/>
          <w:bCs w:val="0"/>
          <w:sz w:val="28"/>
          <w:szCs w:val="24"/>
          <w:lang w:val="en-US" w:eastAsia="zh-CN"/>
        </w:rPr>
        <w:t>健全</w:t>
      </w:r>
      <w:r>
        <w:rPr>
          <w:rFonts w:hint="eastAsia"/>
          <w:b w:val="0"/>
          <w:bCs w:val="0"/>
          <w:sz w:val="28"/>
          <w:szCs w:val="24"/>
          <w:lang w:val="en-US" w:eastAsia="zh-CN"/>
        </w:rPr>
        <w:t>行政执法、行业自律、企业维权“三位一体”的知识产权保护机制，构建“严保护、大保护、快保护和同保护”的知识产权保护格局，</w:t>
      </w:r>
      <w:r>
        <w:rPr>
          <w:rFonts w:hint="eastAsia" w:ascii="宋体" w:eastAsia="宋体"/>
          <w:b w:val="0"/>
          <w:bCs w:val="0"/>
          <w:sz w:val="28"/>
          <w:szCs w:val="24"/>
          <w:lang w:val="en-US" w:eastAsia="zh-CN"/>
        </w:rPr>
        <w:t>形成知识产权保护合力，为创新驱动发展保驾护航。</w:t>
      </w:r>
      <w:r>
        <w:rPr>
          <w:rFonts w:hint="eastAsia"/>
          <w:b w:val="0"/>
          <w:bCs w:val="0"/>
          <w:sz w:val="28"/>
          <w:szCs w:val="24"/>
          <w:lang w:val="en-US" w:eastAsia="zh-CN"/>
        </w:rPr>
        <w:t>一是加大执法力度，深入推进知识产权严保护。</w:t>
      </w:r>
      <w:r>
        <w:rPr>
          <w:rFonts w:hint="eastAsia" w:ascii="宋体" w:eastAsia="宋体"/>
          <w:b w:val="0"/>
          <w:bCs w:val="0"/>
          <w:sz w:val="28"/>
          <w:szCs w:val="24"/>
          <w:lang w:val="en-US" w:eastAsia="zh-CN"/>
        </w:rPr>
        <w:t>“十三五”期间</w:t>
      </w:r>
      <w:r>
        <w:rPr>
          <w:rFonts w:hint="eastAsia"/>
          <w:b w:val="0"/>
          <w:bCs w:val="0"/>
          <w:sz w:val="28"/>
          <w:szCs w:val="24"/>
          <w:lang w:val="en-US" w:eastAsia="zh-CN"/>
        </w:rPr>
        <w:t>，市</w:t>
      </w:r>
      <w:r>
        <w:rPr>
          <w:rFonts w:hint="eastAsia" w:ascii="宋体" w:eastAsia="宋体"/>
          <w:b w:val="0"/>
          <w:bCs w:val="0"/>
          <w:sz w:val="28"/>
          <w:szCs w:val="24"/>
          <w:lang w:val="en-US" w:eastAsia="zh-CN"/>
        </w:rPr>
        <w:t>市场监督管理局（知识产权局）立案查处商标案件</w:t>
      </w:r>
      <w:r>
        <w:rPr>
          <w:rFonts w:hint="eastAsia"/>
          <w:b w:val="0"/>
          <w:bCs w:val="0"/>
          <w:sz w:val="28"/>
          <w:szCs w:val="24"/>
          <w:lang w:val="en-US" w:eastAsia="zh-CN"/>
        </w:rPr>
        <w:t>674</w:t>
      </w:r>
      <w:r>
        <w:rPr>
          <w:rFonts w:hint="eastAsia" w:ascii="宋体" w:eastAsia="宋体"/>
          <w:b w:val="0"/>
          <w:bCs w:val="0"/>
          <w:sz w:val="28"/>
          <w:szCs w:val="24"/>
          <w:lang w:val="en-US" w:eastAsia="zh-CN"/>
        </w:rPr>
        <w:t>宗、罚没</w:t>
      </w:r>
      <w:r>
        <w:rPr>
          <w:rFonts w:hint="eastAsia"/>
          <w:b w:val="0"/>
          <w:bCs w:val="0"/>
          <w:sz w:val="28"/>
          <w:szCs w:val="24"/>
          <w:lang w:val="en-US" w:eastAsia="zh-CN"/>
        </w:rPr>
        <w:t>1285.1</w:t>
      </w:r>
      <w:r>
        <w:rPr>
          <w:rFonts w:hint="eastAsia" w:ascii="宋体" w:eastAsia="宋体"/>
          <w:b w:val="0"/>
          <w:bCs w:val="0"/>
          <w:sz w:val="28"/>
          <w:szCs w:val="24"/>
          <w:lang w:val="en-US" w:eastAsia="zh-CN"/>
        </w:rPr>
        <w:t>万元</w:t>
      </w:r>
      <w:r>
        <w:rPr>
          <w:rFonts w:hint="eastAsia"/>
          <w:b w:val="0"/>
          <w:bCs w:val="0"/>
          <w:sz w:val="28"/>
          <w:szCs w:val="24"/>
          <w:lang w:val="en-US" w:eastAsia="zh-CN"/>
        </w:rPr>
        <w:t>；</w:t>
      </w:r>
      <w:r>
        <w:rPr>
          <w:rFonts w:hint="eastAsia" w:ascii="宋体" w:eastAsia="宋体"/>
          <w:b w:val="0"/>
          <w:bCs w:val="0"/>
          <w:sz w:val="28"/>
          <w:szCs w:val="24"/>
          <w:lang w:val="en-US" w:eastAsia="zh-CN"/>
        </w:rPr>
        <w:t>立案处理专利侵权纠纷</w:t>
      </w:r>
      <w:r>
        <w:rPr>
          <w:rFonts w:hint="eastAsia"/>
          <w:b w:val="0"/>
          <w:bCs w:val="0"/>
          <w:sz w:val="28"/>
          <w:szCs w:val="24"/>
          <w:lang w:val="en-US" w:eastAsia="zh-CN"/>
        </w:rPr>
        <w:t>案件202</w:t>
      </w:r>
      <w:r>
        <w:rPr>
          <w:rFonts w:hint="eastAsia" w:ascii="宋体" w:eastAsia="宋体"/>
          <w:b w:val="0"/>
          <w:bCs w:val="0"/>
          <w:sz w:val="28"/>
          <w:szCs w:val="24"/>
          <w:lang w:val="en-US" w:eastAsia="zh-CN"/>
        </w:rPr>
        <w:t>宗</w:t>
      </w:r>
      <w:r>
        <w:rPr>
          <w:rFonts w:hint="eastAsia"/>
          <w:b w:val="0"/>
          <w:bCs w:val="0"/>
          <w:sz w:val="28"/>
          <w:szCs w:val="24"/>
          <w:lang w:val="en-US" w:eastAsia="zh-CN"/>
        </w:rPr>
        <w:t>，理结213宗；立案处理假冒专利案件514宗；版权行政管理部门立案查处侵犯著作权案件</w:t>
      </w:r>
      <w:r>
        <w:rPr>
          <w:rFonts w:hint="eastAsia"/>
          <w:b w:val="0"/>
          <w:bCs w:val="0"/>
          <w:sz w:val="28"/>
          <w:szCs w:val="24"/>
          <w:highlight w:val="yellow"/>
          <w:lang w:val="en-US" w:eastAsia="zh-CN"/>
        </w:rPr>
        <w:t xml:space="preserve">  </w:t>
      </w:r>
      <w:r>
        <w:rPr>
          <w:rFonts w:hint="eastAsia"/>
          <w:b w:val="0"/>
          <w:bCs w:val="0"/>
          <w:sz w:val="28"/>
          <w:szCs w:val="24"/>
          <w:lang w:val="en-US" w:eastAsia="zh-CN"/>
        </w:rPr>
        <w:t>宗；市公安机关共立案处理各类知识产权案件</w:t>
      </w:r>
      <w:r>
        <w:rPr>
          <w:rFonts w:hint="eastAsia"/>
          <w:b w:val="0"/>
          <w:bCs w:val="0"/>
          <w:sz w:val="28"/>
          <w:szCs w:val="24"/>
          <w:highlight w:val="yellow"/>
          <w:lang w:val="en-US" w:eastAsia="zh-CN"/>
        </w:rPr>
        <w:t xml:space="preserve">  </w:t>
      </w:r>
      <w:r>
        <w:rPr>
          <w:rFonts w:hint="eastAsia"/>
          <w:b w:val="0"/>
          <w:bCs w:val="0"/>
          <w:sz w:val="28"/>
          <w:szCs w:val="24"/>
          <w:lang w:val="en-US" w:eastAsia="zh-CN"/>
        </w:rPr>
        <w:t>宗，涉案金额</w:t>
      </w:r>
      <w:r>
        <w:rPr>
          <w:rFonts w:hint="eastAsia"/>
          <w:b w:val="0"/>
          <w:bCs w:val="0"/>
          <w:sz w:val="28"/>
          <w:szCs w:val="24"/>
          <w:highlight w:val="yellow"/>
          <w:lang w:val="en-US" w:eastAsia="zh-CN"/>
        </w:rPr>
        <w:t xml:space="preserve">  </w:t>
      </w:r>
      <w:r>
        <w:rPr>
          <w:rFonts w:hint="eastAsia"/>
          <w:b w:val="0"/>
          <w:bCs w:val="0"/>
          <w:sz w:val="28"/>
          <w:szCs w:val="24"/>
          <w:lang w:val="en-US" w:eastAsia="zh-CN"/>
        </w:rPr>
        <w:t>元；市法院受理知识产权民事一审、二审案件分别为</w:t>
      </w:r>
      <w:r>
        <w:rPr>
          <w:rFonts w:hint="eastAsia"/>
          <w:b w:val="0"/>
          <w:bCs w:val="0"/>
          <w:sz w:val="28"/>
          <w:szCs w:val="24"/>
          <w:highlight w:val="yellow"/>
          <w:lang w:val="en-US" w:eastAsia="zh-CN"/>
        </w:rPr>
        <w:t xml:space="preserve">  </w:t>
      </w:r>
      <w:r>
        <w:rPr>
          <w:rFonts w:hint="eastAsia"/>
          <w:b w:val="0"/>
          <w:bCs w:val="0"/>
          <w:sz w:val="28"/>
          <w:szCs w:val="24"/>
          <w:lang w:val="en-US" w:eastAsia="zh-CN"/>
        </w:rPr>
        <w:t>宗、</w:t>
      </w:r>
      <w:r>
        <w:rPr>
          <w:rFonts w:hint="eastAsia"/>
          <w:b w:val="0"/>
          <w:bCs w:val="0"/>
          <w:sz w:val="28"/>
          <w:szCs w:val="24"/>
          <w:highlight w:val="yellow"/>
          <w:lang w:val="en-US" w:eastAsia="zh-CN"/>
        </w:rPr>
        <w:t xml:space="preserve">  </w:t>
      </w:r>
      <w:r>
        <w:rPr>
          <w:rFonts w:hint="eastAsia"/>
          <w:b w:val="0"/>
          <w:bCs w:val="0"/>
          <w:sz w:val="28"/>
          <w:szCs w:val="24"/>
          <w:lang w:val="en-US" w:eastAsia="zh-CN"/>
        </w:rPr>
        <w:t>宗。二是</w:t>
      </w:r>
      <w:r>
        <w:rPr>
          <w:rFonts w:hint="eastAsia" w:ascii="宋体" w:eastAsia="宋体"/>
          <w:b w:val="0"/>
          <w:bCs w:val="0"/>
          <w:sz w:val="28"/>
          <w:szCs w:val="24"/>
          <w:lang w:val="en-US" w:eastAsia="zh-CN"/>
        </w:rPr>
        <w:t>加强监督共治，全面推动知识产权</w:t>
      </w:r>
      <w:r>
        <w:rPr>
          <w:rFonts w:hint="eastAsia"/>
          <w:b w:val="0"/>
          <w:bCs w:val="0"/>
          <w:sz w:val="28"/>
          <w:szCs w:val="24"/>
          <w:lang w:val="en-US" w:eastAsia="zh-CN"/>
        </w:rPr>
        <w:t>大</w:t>
      </w:r>
      <w:r>
        <w:rPr>
          <w:rFonts w:hint="eastAsia" w:ascii="宋体" w:eastAsia="宋体"/>
          <w:b w:val="0"/>
          <w:bCs w:val="0"/>
          <w:sz w:val="28"/>
          <w:szCs w:val="24"/>
          <w:lang w:val="en-US" w:eastAsia="zh-CN"/>
        </w:rPr>
        <w:t>保护。2019年，汕头市被广东省政府确定为全省唯一一个全面推行行政裁决示范创建城市</w:t>
      </w:r>
      <w:r>
        <w:rPr>
          <w:rFonts w:hint="eastAsia"/>
          <w:b w:val="0"/>
          <w:bCs w:val="0"/>
          <w:sz w:val="28"/>
          <w:szCs w:val="24"/>
          <w:lang w:val="en-US" w:eastAsia="zh-CN"/>
        </w:rPr>
        <w:t>，汕头市市场监督管理局（知识产权局）、市中院、市司法局强力推进知识产权纠纷多元化解决机制建设，出台《关于合作建立汕头市知识产权纠纷多元化解决机制备忘录》，建立汕头市知识产权纠纷多元化示范创建点和汕头市专利行政裁决示范创建联络工作站。三是强化快速反应，实现知识产权快保护。2020年，汕头市获国家知识产权局批准设立中国（汕头）知识产权保护中心，为汕头化学、机械装备技术领域专利开展快速审查、快速确权等提供服务；</w:t>
      </w:r>
      <w:r>
        <w:rPr>
          <w:rFonts w:hint="eastAsia" w:ascii="宋体" w:eastAsia="宋体"/>
          <w:b w:val="0"/>
          <w:bCs w:val="0"/>
          <w:sz w:val="28"/>
          <w:szCs w:val="24"/>
          <w:lang w:val="en-US" w:eastAsia="zh-CN"/>
        </w:rPr>
        <w:t>在汕头大学、金平工业园区、龙湖区科创中心等设立知识产权维权援助服务工作站7个，法律工作室2个，汕头电商领域专利维权援助分中心1个。加强行业知识产权保护</w:t>
      </w:r>
      <w:r>
        <w:rPr>
          <w:rFonts w:hint="eastAsia"/>
          <w:b w:val="0"/>
          <w:bCs w:val="0"/>
          <w:sz w:val="28"/>
          <w:szCs w:val="24"/>
          <w:lang w:val="en-US" w:eastAsia="zh-CN"/>
        </w:rPr>
        <w:t>，</w:t>
      </w:r>
      <w:r>
        <w:rPr>
          <w:rFonts w:hint="eastAsia" w:ascii="宋体" w:eastAsia="宋体"/>
          <w:b w:val="0"/>
          <w:bCs w:val="0"/>
          <w:sz w:val="28"/>
          <w:szCs w:val="24"/>
          <w:lang w:val="en-US" w:eastAsia="zh-CN"/>
        </w:rPr>
        <w:t>确定市电子商务产业协会等3家专利保护试点单位，协助汕头轻工装备企业联盟、濠江工艺制品行业协会、市化妆品行业协会建立了知识产权保护联盟，其中汕头轻工装备产业知识产权联盟纳入国家专利产业化推进项目。加强重点企业知识产权保护</w:t>
      </w:r>
      <w:r>
        <w:rPr>
          <w:rFonts w:hint="eastAsia"/>
          <w:b w:val="0"/>
          <w:bCs w:val="0"/>
          <w:sz w:val="28"/>
          <w:szCs w:val="24"/>
          <w:lang w:val="en-US" w:eastAsia="zh-CN"/>
        </w:rPr>
        <w:t>，</w:t>
      </w:r>
      <w:r>
        <w:rPr>
          <w:rFonts w:hint="eastAsia" w:ascii="宋体" w:eastAsia="宋体"/>
          <w:b w:val="0"/>
          <w:bCs w:val="0"/>
          <w:sz w:val="28"/>
          <w:szCs w:val="24"/>
          <w:lang w:val="en-US" w:eastAsia="zh-CN"/>
        </w:rPr>
        <w:t>出台《汕头市实施重点企业知识产权保护直通车制度工作方案》，先后确定了两批共85家市知识产权保护重点入库企业，并同时推荐进入“广东省知识产权保护重点企业库”。</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50" w:name="_Toc21241"/>
      <w:bookmarkStart w:id="51" w:name="_Toc16284"/>
      <w:bookmarkStart w:id="52" w:name="_Toc26541"/>
      <w:bookmarkStart w:id="53" w:name="_Toc9212"/>
      <w:bookmarkStart w:id="54" w:name="_Toc14041"/>
      <w:bookmarkStart w:id="55" w:name="_Toc387"/>
      <w:bookmarkStart w:id="56" w:name="_Toc18889"/>
      <w:bookmarkStart w:id="57" w:name="_Toc25376"/>
      <w:bookmarkStart w:id="58" w:name="_Toc6477"/>
      <w:r>
        <w:rPr>
          <w:rFonts w:hint="eastAsia" w:ascii="宋体" w:hAnsi="宋体" w:eastAsia="宋体" w:cstheme="minorEastAsia"/>
          <w:b/>
          <w:kern w:val="2"/>
          <w:sz w:val="32"/>
          <w:szCs w:val="24"/>
          <w:lang w:val="en-US" w:eastAsia="zh-CN" w:bidi="ar-SA"/>
        </w:rPr>
        <w:t>（6）知识产权管理水平显著提升</w:t>
      </w:r>
      <w:bookmarkEnd w:id="50"/>
      <w:bookmarkEnd w:id="51"/>
      <w:bookmarkEnd w:id="52"/>
      <w:bookmarkEnd w:id="53"/>
      <w:bookmarkEnd w:id="54"/>
      <w:bookmarkEnd w:id="55"/>
      <w:bookmarkEnd w:id="56"/>
      <w:bookmarkEnd w:id="57"/>
      <w:bookmarkEnd w:id="58"/>
    </w:p>
    <w:p>
      <w:pPr>
        <w:rPr>
          <w:sz w:val="28"/>
          <w:szCs w:val="24"/>
        </w:rPr>
      </w:pPr>
      <w:r>
        <w:rPr>
          <w:rFonts w:hint="eastAsia" w:ascii="宋体" w:eastAsia="宋体"/>
          <w:b w:val="0"/>
          <w:bCs w:val="0"/>
          <w:sz w:val="28"/>
          <w:szCs w:val="24"/>
          <w:lang w:val="en-US" w:eastAsia="zh-CN"/>
        </w:rPr>
        <w:t>“十三五”期间，</w:t>
      </w:r>
      <w:r>
        <w:rPr>
          <w:rFonts w:hint="eastAsia"/>
          <w:b w:val="0"/>
          <w:bCs w:val="0"/>
          <w:sz w:val="28"/>
          <w:szCs w:val="24"/>
          <w:lang w:val="en-US" w:eastAsia="zh-CN"/>
        </w:rPr>
        <w:t>汕头市</w:t>
      </w:r>
      <w:r>
        <w:rPr>
          <w:rFonts w:hint="eastAsia" w:ascii="宋体" w:eastAsia="宋体"/>
          <w:b w:val="0"/>
          <w:bCs w:val="0"/>
          <w:sz w:val="28"/>
          <w:szCs w:val="24"/>
          <w:lang w:val="en-US" w:eastAsia="zh-CN"/>
        </w:rPr>
        <w:t>强化科学管理，完善知识产权管理体系，积极推行企业知识产权管理规范，启动企业</w:t>
      </w:r>
      <w:r>
        <w:rPr>
          <w:rFonts w:hint="eastAsia"/>
          <w:b w:val="0"/>
          <w:bCs w:val="0"/>
          <w:sz w:val="28"/>
          <w:szCs w:val="24"/>
          <w:lang w:val="en-US" w:eastAsia="zh-CN"/>
        </w:rPr>
        <w:t>和</w:t>
      </w:r>
      <w:r>
        <w:rPr>
          <w:rFonts w:hint="eastAsia" w:ascii="宋体" w:eastAsia="宋体"/>
          <w:b w:val="0"/>
          <w:bCs w:val="0"/>
          <w:sz w:val="28"/>
          <w:szCs w:val="24"/>
          <w:lang w:val="en-US" w:eastAsia="zh-CN"/>
        </w:rPr>
        <w:t>高校贯标。截至</w:t>
      </w:r>
      <w:r>
        <w:rPr>
          <w:rFonts w:hint="eastAsia"/>
          <w:b w:val="0"/>
          <w:bCs w:val="0"/>
          <w:sz w:val="28"/>
          <w:szCs w:val="24"/>
          <w:lang w:val="en-US" w:eastAsia="zh-CN"/>
        </w:rPr>
        <w:t>2020年12</w:t>
      </w:r>
      <w:r>
        <w:rPr>
          <w:rFonts w:hint="eastAsia" w:ascii="宋体" w:eastAsia="宋体"/>
          <w:b w:val="0"/>
          <w:bCs w:val="0"/>
          <w:sz w:val="28"/>
          <w:szCs w:val="24"/>
          <w:lang w:val="en-US" w:eastAsia="zh-CN"/>
        </w:rPr>
        <w:t>月，全</w:t>
      </w:r>
      <w:r>
        <w:rPr>
          <w:rFonts w:hint="eastAsia"/>
          <w:b w:val="0"/>
          <w:bCs w:val="0"/>
          <w:sz w:val="28"/>
          <w:szCs w:val="24"/>
          <w:lang w:val="en-US" w:eastAsia="zh-CN"/>
        </w:rPr>
        <w:t>市</w:t>
      </w:r>
      <w:r>
        <w:rPr>
          <w:rFonts w:hint="eastAsia" w:ascii="宋体" w:eastAsia="宋体"/>
          <w:b w:val="0"/>
          <w:bCs w:val="0"/>
          <w:sz w:val="28"/>
          <w:szCs w:val="24"/>
          <w:lang w:val="en-US" w:eastAsia="zh-CN"/>
        </w:rPr>
        <w:t>共</w:t>
      </w:r>
      <w:r>
        <w:rPr>
          <w:rFonts w:hint="eastAsia"/>
          <w:b w:val="0"/>
          <w:bCs w:val="0"/>
          <w:sz w:val="28"/>
          <w:szCs w:val="24"/>
          <w:highlight w:val="yellow"/>
          <w:shd w:val="clear" w:fill="FFC000"/>
          <w:lang w:val="en-US" w:eastAsia="zh-CN"/>
        </w:rPr>
        <w:t>61</w:t>
      </w:r>
      <w:r>
        <w:rPr>
          <w:rFonts w:hint="eastAsia" w:ascii="宋体" w:eastAsia="宋体"/>
          <w:b w:val="0"/>
          <w:bCs w:val="0"/>
          <w:sz w:val="28"/>
          <w:szCs w:val="24"/>
          <w:lang w:val="en-US" w:eastAsia="zh-CN"/>
        </w:rPr>
        <w:t>家企业成功通过《企业知识产权管理规范》国家标准认证。强化企业创新主体地位，2016年以来，新增国家知识产权示范企业6家、优势</w:t>
      </w:r>
      <w:r>
        <w:rPr>
          <w:rFonts w:hint="eastAsia"/>
          <w:b w:val="0"/>
          <w:bCs w:val="0"/>
          <w:sz w:val="28"/>
          <w:szCs w:val="24"/>
          <w:lang w:val="en-US" w:eastAsia="zh-CN"/>
        </w:rPr>
        <w:t>企业</w:t>
      </w:r>
      <w:r>
        <w:rPr>
          <w:rFonts w:hint="eastAsia" w:ascii="宋体" w:eastAsia="宋体"/>
          <w:b w:val="0"/>
          <w:bCs w:val="0"/>
          <w:sz w:val="28"/>
          <w:szCs w:val="24"/>
          <w:lang w:val="en-US" w:eastAsia="zh-CN"/>
        </w:rPr>
        <w:t>30家；新增省知识产权示范企业</w:t>
      </w:r>
      <w:r>
        <w:rPr>
          <w:rFonts w:hint="eastAsia"/>
          <w:b w:val="0"/>
          <w:bCs w:val="0"/>
          <w:sz w:val="28"/>
          <w:szCs w:val="24"/>
          <w:lang w:val="en-US" w:eastAsia="zh-CN"/>
        </w:rPr>
        <w:t>7</w:t>
      </w:r>
      <w:r>
        <w:rPr>
          <w:rFonts w:hint="eastAsia" w:ascii="宋体" w:eastAsia="宋体"/>
          <w:b w:val="0"/>
          <w:bCs w:val="0"/>
          <w:sz w:val="28"/>
          <w:szCs w:val="24"/>
          <w:lang w:val="en-US" w:eastAsia="zh-CN"/>
        </w:rPr>
        <w:t>家、优势企业4家；</w:t>
      </w:r>
      <w:r>
        <w:rPr>
          <w:rFonts w:hint="eastAsia"/>
          <w:b w:val="0"/>
          <w:bCs w:val="0"/>
          <w:sz w:val="28"/>
          <w:szCs w:val="24"/>
          <w:u w:val="none"/>
          <w:lang w:val="en-US" w:eastAsia="zh-CN"/>
        </w:rPr>
        <w:t>新增市知识产权优势培育企业83家。</w:t>
      </w:r>
      <w:r>
        <w:rPr>
          <w:rFonts w:hint="eastAsia" w:ascii="宋体" w:eastAsia="宋体"/>
          <w:b w:val="0"/>
          <w:bCs w:val="0"/>
          <w:sz w:val="28"/>
          <w:szCs w:val="24"/>
          <w:lang w:val="en-US" w:eastAsia="zh-CN"/>
        </w:rPr>
        <w:t>截至2020年12月，</w:t>
      </w:r>
      <w:r>
        <w:rPr>
          <w:rFonts w:hint="eastAsia"/>
          <w:b w:val="0"/>
          <w:bCs w:val="0"/>
          <w:sz w:val="28"/>
          <w:szCs w:val="24"/>
          <w:lang w:val="en-US" w:eastAsia="zh-CN"/>
        </w:rPr>
        <w:t>全市共有</w:t>
      </w:r>
      <w:r>
        <w:rPr>
          <w:rFonts w:hint="eastAsia" w:ascii="宋体" w:eastAsia="宋体"/>
          <w:b w:val="0"/>
          <w:bCs w:val="0"/>
          <w:sz w:val="28"/>
          <w:szCs w:val="24"/>
          <w:lang w:val="en-US" w:eastAsia="zh-CN"/>
        </w:rPr>
        <w:t>国家知识产权示范企业</w:t>
      </w:r>
      <w:r>
        <w:rPr>
          <w:rFonts w:hint="eastAsia"/>
          <w:b w:val="0"/>
          <w:bCs w:val="0"/>
          <w:sz w:val="28"/>
          <w:szCs w:val="24"/>
          <w:lang w:val="en-US" w:eastAsia="zh-CN"/>
        </w:rPr>
        <w:t>7</w:t>
      </w:r>
      <w:r>
        <w:rPr>
          <w:rFonts w:hint="eastAsia" w:ascii="宋体" w:eastAsia="宋体"/>
          <w:b w:val="0"/>
          <w:bCs w:val="0"/>
          <w:sz w:val="28"/>
          <w:szCs w:val="24"/>
          <w:lang w:val="en-US" w:eastAsia="zh-CN"/>
        </w:rPr>
        <w:t>家、优势</w:t>
      </w:r>
      <w:r>
        <w:rPr>
          <w:rFonts w:hint="eastAsia"/>
          <w:b w:val="0"/>
          <w:bCs w:val="0"/>
          <w:sz w:val="28"/>
          <w:szCs w:val="24"/>
          <w:lang w:val="en-US" w:eastAsia="zh-CN"/>
        </w:rPr>
        <w:t>企业</w:t>
      </w:r>
      <w:r>
        <w:rPr>
          <w:rFonts w:hint="eastAsia" w:ascii="宋体" w:eastAsia="宋体"/>
          <w:b w:val="0"/>
          <w:bCs w:val="0"/>
          <w:sz w:val="28"/>
          <w:szCs w:val="24"/>
          <w:lang w:val="en-US" w:eastAsia="zh-CN"/>
        </w:rPr>
        <w:t>3</w:t>
      </w:r>
      <w:r>
        <w:rPr>
          <w:rFonts w:hint="eastAsia"/>
          <w:b w:val="0"/>
          <w:bCs w:val="0"/>
          <w:sz w:val="28"/>
          <w:szCs w:val="24"/>
          <w:lang w:val="en-US" w:eastAsia="zh-CN"/>
        </w:rPr>
        <w:t>4</w:t>
      </w:r>
      <w:r>
        <w:rPr>
          <w:rFonts w:hint="eastAsia" w:ascii="宋体" w:eastAsia="宋体"/>
          <w:b w:val="0"/>
          <w:bCs w:val="0"/>
          <w:sz w:val="28"/>
          <w:szCs w:val="24"/>
          <w:lang w:val="en-US" w:eastAsia="zh-CN"/>
        </w:rPr>
        <w:t>家；省知识产权示范企业</w:t>
      </w:r>
      <w:r>
        <w:rPr>
          <w:rFonts w:hint="eastAsia"/>
          <w:b w:val="0"/>
          <w:bCs w:val="0"/>
          <w:sz w:val="28"/>
          <w:szCs w:val="24"/>
          <w:lang w:val="en-US" w:eastAsia="zh-CN"/>
        </w:rPr>
        <w:t>12</w:t>
      </w:r>
      <w:r>
        <w:rPr>
          <w:rFonts w:hint="eastAsia" w:ascii="宋体" w:eastAsia="宋体"/>
          <w:b w:val="0"/>
          <w:bCs w:val="0"/>
          <w:sz w:val="28"/>
          <w:szCs w:val="24"/>
          <w:lang w:val="en-US" w:eastAsia="zh-CN"/>
        </w:rPr>
        <w:t>家、优势企业</w:t>
      </w:r>
      <w:r>
        <w:rPr>
          <w:rFonts w:hint="eastAsia"/>
          <w:b w:val="0"/>
          <w:bCs w:val="0"/>
          <w:sz w:val="28"/>
          <w:szCs w:val="24"/>
          <w:lang w:val="en-US" w:eastAsia="zh-CN"/>
        </w:rPr>
        <w:t>3</w:t>
      </w:r>
      <w:r>
        <w:rPr>
          <w:rFonts w:hint="eastAsia" w:ascii="宋体" w:eastAsia="宋体"/>
          <w:b w:val="0"/>
          <w:bCs w:val="0"/>
          <w:sz w:val="28"/>
          <w:szCs w:val="24"/>
          <w:lang w:val="en-US" w:eastAsia="zh-CN"/>
        </w:rPr>
        <w:t>4家；</w:t>
      </w:r>
      <w:r>
        <w:rPr>
          <w:rFonts w:hint="eastAsia"/>
          <w:b w:val="0"/>
          <w:bCs w:val="0"/>
          <w:sz w:val="28"/>
          <w:szCs w:val="24"/>
          <w:u w:val="none"/>
          <w:lang w:val="en-US" w:eastAsia="zh-CN"/>
        </w:rPr>
        <w:t>市知识产权优势培育企业164家；</w:t>
      </w:r>
      <w:r>
        <w:rPr>
          <w:rFonts w:hint="eastAsia" w:ascii="宋体" w:eastAsia="宋体"/>
          <w:b w:val="0"/>
          <w:bCs w:val="0"/>
          <w:sz w:val="28"/>
          <w:szCs w:val="24"/>
          <w:lang w:val="en-US" w:eastAsia="zh-CN"/>
        </w:rPr>
        <w:t>高新技术企业648家。</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default" w:ascii="宋体" w:hAnsi="宋体" w:eastAsia="宋体" w:cstheme="minorEastAsia"/>
          <w:b/>
          <w:kern w:val="2"/>
          <w:sz w:val="32"/>
          <w:szCs w:val="24"/>
          <w:lang w:val="en-US" w:eastAsia="zh-CN" w:bidi="ar-SA"/>
        </w:rPr>
      </w:pPr>
      <w:bookmarkStart w:id="59" w:name="_Toc23257"/>
      <w:bookmarkStart w:id="60" w:name="_Toc24623"/>
      <w:bookmarkStart w:id="61" w:name="_Toc19014"/>
      <w:bookmarkStart w:id="62" w:name="_Toc25107"/>
      <w:bookmarkStart w:id="63" w:name="_Toc20074"/>
      <w:bookmarkStart w:id="64" w:name="_Toc17978"/>
      <w:bookmarkStart w:id="65" w:name="_Toc4429"/>
      <w:bookmarkStart w:id="66" w:name="_Toc1217"/>
      <w:bookmarkStart w:id="67" w:name="_Toc12078"/>
      <w:r>
        <w:rPr>
          <w:rFonts w:hint="eastAsia" w:ascii="宋体" w:hAnsi="宋体" w:eastAsia="宋体" w:cstheme="minorEastAsia"/>
          <w:b/>
          <w:kern w:val="2"/>
          <w:sz w:val="32"/>
          <w:szCs w:val="24"/>
          <w:lang w:val="en-US" w:eastAsia="zh-CN" w:bidi="ar-SA"/>
        </w:rPr>
        <w:t>（7）知识产权服务业集聚发展</w:t>
      </w:r>
      <w:bookmarkEnd w:id="59"/>
      <w:bookmarkEnd w:id="60"/>
      <w:bookmarkEnd w:id="61"/>
      <w:bookmarkEnd w:id="62"/>
      <w:bookmarkEnd w:id="63"/>
      <w:bookmarkEnd w:id="64"/>
      <w:bookmarkEnd w:id="65"/>
      <w:bookmarkEnd w:id="66"/>
      <w:bookmarkEnd w:id="67"/>
    </w:p>
    <w:p>
      <w:pPr>
        <w:rPr>
          <w:rFonts w:hint="eastAsia"/>
          <w:b w:val="0"/>
          <w:bCs w:val="0"/>
          <w:sz w:val="28"/>
          <w:szCs w:val="24"/>
          <w:lang w:val="en-US" w:eastAsia="zh-CN"/>
        </w:rPr>
      </w:pPr>
      <w:r>
        <w:rPr>
          <w:rFonts w:hint="eastAsia" w:ascii="宋体" w:eastAsia="宋体"/>
          <w:b w:val="0"/>
          <w:bCs w:val="0"/>
          <w:sz w:val="28"/>
          <w:szCs w:val="24"/>
          <w:lang w:val="en-US" w:eastAsia="zh-CN"/>
        </w:rPr>
        <w:t>“十三五”期间，</w:t>
      </w:r>
      <w:r>
        <w:rPr>
          <w:rFonts w:hint="eastAsia"/>
          <w:b w:val="0"/>
          <w:bCs w:val="0"/>
          <w:sz w:val="28"/>
          <w:szCs w:val="24"/>
          <w:lang w:val="en-US" w:eastAsia="zh-CN"/>
        </w:rPr>
        <w:t>汕头市</w:t>
      </w:r>
      <w:r>
        <w:rPr>
          <w:rFonts w:hint="eastAsia" w:ascii="宋体" w:eastAsia="宋体"/>
          <w:b w:val="0"/>
          <w:bCs w:val="0"/>
          <w:sz w:val="28"/>
          <w:szCs w:val="24"/>
          <w:lang w:val="en-US" w:eastAsia="zh-CN"/>
        </w:rPr>
        <w:t>以建设国家知识产权示范城市为抓手，紧紧围绕全市实施创新驱动发展战略需求，着力提升知识产权服务水平</w:t>
      </w:r>
      <w:r>
        <w:rPr>
          <w:rFonts w:hint="eastAsia"/>
          <w:b w:val="0"/>
          <w:bCs w:val="0"/>
          <w:sz w:val="28"/>
          <w:szCs w:val="24"/>
          <w:lang w:val="en-US" w:eastAsia="zh-CN"/>
        </w:rPr>
        <w:t>。截</w:t>
      </w:r>
      <w:r>
        <w:rPr>
          <w:rFonts w:hint="eastAsia" w:ascii="宋体" w:eastAsia="宋体"/>
          <w:b w:val="0"/>
          <w:bCs w:val="0"/>
          <w:sz w:val="28"/>
          <w:szCs w:val="24"/>
          <w:lang w:val="en-US" w:eastAsia="zh-CN"/>
        </w:rPr>
        <w:t>至2020年</w:t>
      </w:r>
      <w:r>
        <w:rPr>
          <w:rFonts w:hint="eastAsia"/>
          <w:b w:val="0"/>
          <w:bCs w:val="0"/>
          <w:sz w:val="28"/>
          <w:szCs w:val="24"/>
          <w:lang w:val="en-US" w:eastAsia="zh-CN"/>
        </w:rPr>
        <w:t>12</w:t>
      </w:r>
      <w:r>
        <w:rPr>
          <w:rFonts w:hint="eastAsia" w:ascii="宋体" w:eastAsia="宋体"/>
          <w:b w:val="0"/>
          <w:bCs w:val="0"/>
          <w:sz w:val="28"/>
          <w:szCs w:val="24"/>
          <w:lang w:val="en-US" w:eastAsia="zh-CN"/>
        </w:rPr>
        <w:t>月，全市拥有专利代理机构7家、分支机构3家，执业专利代理人4</w:t>
      </w:r>
      <w:r>
        <w:rPr>
          <w:rFonts w:hint="eastAsia"/>
          <w:b w:val="0"/>
          <w:bCs w:val="0"/>
          <w:sz w:val="28"/>
          <w:szCs w:val="24"/>
          <w:lang w:val="en-US" w:eastAsia="zh-CN"/>
        </w:rPr>
        <w:t>7</w:t>
      </w:r>
      <w:r>
        <w:rPr>
          <w:rFonts w:hint="eastAsia" w:ascii="宋体" w:eastAsia="宋体"/>
          <w:b w:val="0"/>
          <w:bCs w:val="0"/>
          <w:sz w:val="28"/>
          <w:szCs w:val="24"/>
          <w:lang w:val="en-US" w:eastAsia="zh-CN"/>
        </w:rPr>
        <w:t>人</w:t>
      </w:r>
      <w:r>
        <w:rPr>
          <w:rFonts w:hint="eastAsia"/>
          <w:b w:val="0"/>
          <w:bCs w:val="0"/>
          <w:sz w:val="28"/>
          <w:szCs w:val="24"/>
          <w:lang w:val="en-US" w:eastAsia="zh-CN"/>
        </w:rPr>
        <w:t>；市、区知识产权部门积极搭建所企知识产权服务对接平台，通过点对点个性化服务促进企业和服务机构实现共同发展，近三年共组织参加对接服务的企业100余家，帮助企业发掘和申请发明专利申请1400多件。搭建专利信息服务供需对接平台</w:t>
      </w:r>
      <w:r>
        <w:rPr>
          <w:rFonts w:hint="eastAsia"/>
          <w:b w:val="0"/>
          <w:bCs w:val="0"/>
          <w:sz w:val="28"/>
          <w:szCs w:val="24"/>
          <w:shd w:val="clear"/>
          <w:lang w:val="en-US" w:eastAsia="zh-CN"/>
        </w:rPr>
        <w:t>，</w:t>
      </w:r>
      <w:r>
        <w:rPr>
          <w:rFonts w:hint="eastAsia"/>
          <w:b w:val="0"/>
          <w:bCs w:val="0"/>
          <w:sz w:val="28"/>
          <w:szCs w:val="24"/>
          <w:lang w:val="en-US" w:eastAsia="zh-CN"/>
        </w:rPr>
        <w:t>先后为区内300家企业提供专利信息91期4万4千多条。</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68" w:name="_Toc19604"/>
      <w:bookmarkStart w:id="69" w:name="_Toc210"/>
      <w:bookmarkStart w:id="70" w:name="_Toc17980"/>
      <w:bookmarkStart w:id="71" w:name="_Toc7642"/>
      <w:bookmarkStart w:id="72" w:name="_Toc31907"/>
      <w:bookmarkStart w:id="73" w:name="_Toc4220"/>
      <w:bookmarkStart w:id="74" w:name="_Toc10701"/>
      <w:bookmarkStart w:id="75" w:name="_Toc20985"/>
      <w:bookmarkStart w:id="76" w:name="_Toc4348"/>
      <w:r>
        <w:rPr>
          <w:rFonts w:hint="eastAsia" w:ascii="宋体" w:hAnsi="宋体" w:eastAsia="宋体" w:cstheme="minorEastAsia"/>
          <w:b/>
          <w:kern w:val="2"/>
          <w:sz w:val="32"/>
          <w:szCs w:val="24"/>
          <w:lang w:val="en-US" w:eastAsia="zh-CN" w:bidi="ar-SA"/>
        </w:rPr>
        <w:t>（8）文化建设、人才培养成效良好</w:t>
      </w:r>
      <w:bookmarkEnd w:id="68"/>
      <w:bookmarkEnd w:id="69"/>
      <w:bookmarkEnd w:id="70"/>
      <w:bookmarkEnd w:id="71"/>
      <w:bookmarkEnd w:id="72"/>
      <w:bookmarkEnd w:id="73"/>
      <w:bookmarkEnd w:id="74"/>
      <w:bookmarkEnd w:id="75"/>
      <w:bookmarkEnd w:id="76"/>
    </w:p>
    <w:p>
      <w:pPr>
        <w:rPr>
          <w:rFonts w:hint="default"/>
          <w:sz w:val="28"/>
          <w:szCs w:val="24"/>
          <w:lang w:val="en-US" w:eastAsia="zh-CN"/>
        </w:rPr>
      </w:pPr>
      <w:r>
        <w:rPr>
          <w:rFonts w:hint="default"/>
          <w:sz w:val="28"/>
          <w:szCs w:val="24"/>
          <w:lang w:val="en-US" w:eastAsia="zh-CN"/>
        </w:rPr>
        <w:t>“十</w:t>
      </w:r>
      <w:r>
        <w:rPr>
          <w:rFonts w:hint="eastAsia" w:ascii="宋体" w:eastAsia="宋体"/>
          <w:sz w:val="28"/>
          <w:szCs w:val="24"/>
          <w:lang w:val="en-US" w:eastAsia="zh-CN"/>
        </w:rPr>
        <w:t>三</w:t>
      </w:r>
      <w:r>
        <w:rPr>
          <w:rFonts w:hint="default"/>
          <w:sz w:val="28"/>
          <w:szCs w:val="24"/>
          <w:lang w:val="en-US" w:eastAsia="zh-CN"/>
        </w:rPr>
        <w:t>五”期间，</w:t>
      </w:r>
      <w:r>
        <w:rPr>
          <w:rFonts w:hint="eastAsia"/>
          <w:sz w:val="28"/>
          <w:szCs w:val="24"/>
          <w:lang w:val="en-US" w:eastAsia="zh-CN"/>
        </w:rPr>
        <w:t>汕头市</w:t>
      </w:r>
      <w:r>
        <w:rPr>
          <w:rFonts w:hint="default"/>
          <w:sz w:val="28"/>
          <w:szCs w:val="24"/>
          <w:lang w:val="en-US" w:eastAsia="zh-CN"/>
        </w:rPr>
        <w:t>坚持把知识产权宣传教育工作与扶持培育、执法等工作相结合，努力在全市营造“尊重知识、崇尚创新、诚信守法”的良好知识产权文化氛围</w:t>
      </w:r>
      <w:r>
        <w:rPr>
          <w:rFonts w:hint="eastAsia"/>
          <w:sz w:val="28"/>
          <w:szCs w:val="24"/>
          <w:lang w:val="en-US" w:eastAsia="zh-CN"/>
        </w:rPr>
        <w:t>；通过发布年度知识产权保护状况、开辟知识产权宣传专栏、强化领导干部知识产权培训、开展知识产权政策巡回宣讲、加强涉外知识产权交流、实施分层分类个性化培训、开展中小学知识产权教育、知识产权教育进校园等形式</w:t>
      </w:r>
      <w:r>
        <w:rPr>
          <w:rFonts w:hint="default"/>
          <w:sz w:val="28"/>
          <w:szCs w:val="24"/>
          <w:lang w:val="en-US" w:eastAsia="zh-CN"/>
        </w:rPr>
        <w:t>开展知识产权宣传活动，据不完全统计，2016年以来，仅市市场监督管理局（知识产权局）就先后主办或承办专题培训近50多场次，开展巡回宣讲7场次，培训各类人员4000多人。</w:t>
      </w:r>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eastAsia" w:ascii="宋体" w:hAnsi="宋体" w:eastAsia="宋体" w:cstheme="minorEastAsia"/>
          <w:b/>
          <w:kern w:val="2"/>
          <w:sz w:val="32"/>
          <w:szCs w:val="24"/>
          <w:lang w:val="en-US" w:eastAsia="zh-CN" w:bidi="ar-SA"/>
        </w:rPr>
      </w:pPr>
      <w:bookmarkStart w:id="77" w:name="_Toc8660"/>
      <w:bookmarkStart w:id="78" w:name="_Toc27153"/>
      <w:r>
        <w:rPr>
          <w:rFonts w:hint="eastAsia" w:ascii="宋体" w:hAnsi="宋体" w:eastAsia="宋体" w:cstheme="minorEastAsia"/>
          <w:b/>
          <w:kern w:val="2"/>
          <w:sz w:val="32"/>
          <w:szCs w:val="24"/>
          <w:lang w:val="en-US" w:eastAsia="zh-CN" w:bidi="ar-SA"/>
        </w:rPr>
        <w:t>（</w:t>
      </w:r>
      <w:r>
        <w:rPr>
          <w:rFonts w:hint="eastAsia" w:cstheme="minorEastAsia"/>
          <w:b/>
          <w:kern w:val="2"/>
          <w:sz w:val="32"/>
          <w:szCs w:val="24"/>
          <w:lang w:val="en-US" w:eastAsia="zh-CN" w:bidi="ar-SA"/>
        </w:rPr>
        <w:t>三</w:t>
      </w:r>
      <w:r>
        <w:rPr>
          <w:rFonts w:hint="eastAsia" w:ascii="宋体" w:hAnsi="宋体" w:eastAsia="宋体" w:cstheme="minorEastAsia"/>
          <w:b/>
          <w:kern w:val="2"/>
          <w:sz w:val="32"/>
          <w:szCs w:val="24"/>
          <w:lang w:val="en-US" w:eastAsia="zh-CN" w:bidi="ar-SA"/>
        </w:rPr>
        <w:t>）面临挑战</w:t>
      </w:r>
      <w:bookmarkEnd w:id="77"/>
      <w:bookmarkEnd w:id="78"/>
    </w:p>
    <w:p>
      <w:pPr>
        <w:bidi w:val="0"/>
        <w:rPr>
          <w:rFonts w:hint="default"/>
          <w:color w:val="auto"/>
          <w:sz w:val="28"/>
          <w:szCs w:val="24"/>
          <w:lang w:val="en-US" w:eastAsia="zh-CN"/>
        </w:rPr>
      </w:pPr>
      <w:r>
        <w:rPr>
          <w:rFonts w:hint="eastAsia"/>
          <w:sz w:val="28"/>
          <w:szCs w:val="24"/>
          <w:lang w:val="en-US" w:eastAsia="zh-CN"/>
        </w:rPr>
        <w:t>“十三五”期间，汕头市知识产权工作在创造、运用、保护、管理和服务全方面实现了跨越式发展，但与引领型国家知识产权示范城市建设目标的要求相比，仍存在不少问题，</w:t>
      </w:r>
      <w:r>
        <w:rPr>
          <w:rFonts w:hint="eastAsia" w:ascii="宋体" w:eastAsia="宋体"/>
          <w:sz w:val="28"/>
          <w:szCs w:val="24"/>
          <w:lang w:val="en-US" w:eastAsia="zh-CN"/>
        </w:rPr>
        <w:t>面临诸多挑战，主要表现在：一是知识产权机构改革带来的新变化，</w:t>
      </w:r>
      <w:r>
        <w:rPr>
          <w:rFonts w:hint="eastAsia"/>
          <w:sz w:val="28"/>
          <w:szCs w:val="24"/>
          <w:lang w:val="en-US" w:eastAsia="zh-CN"/>
        </w:rPr>
        <w:t>必</w:t>
      </w:r>
      <w:r>
        <w:rPr>
          <w:rFonts w:hint="eastAsia" w:ascii="宋体" w:eastAsia="宋体"/>
          <w:sz w:val="28"/>
          <w:szCs w:val="24"/>
          <w:lang w:val="en-US" w:eastAsia="zh-CN"/>
        </w:rPr>
        <w:t>须继续推进知识产权深化改革，完善管理体制和运行机制。二是高价值知识产权产量不足</w:t>
      </w:r>
      <w:r>
        <w:rPr>
          <w:rFonts w:hint="eastAsia"/>
          <w:sz w:val="28"/>
          <w:szCs w:val="24"/>
          <w:lang w:val="en-US" w:eastAsia="zh-CN"/>
        </w:rPr>
        <w:t>，全市创新投入及其激励机制有待完善，创新主体活力未能充分释放，高质量知识产权产出有待进一步增加</w:t>
      </w:r>
      <w:r>
        <w:rPr>
          <w:rFonts w:hint="eastAsia" w:ascii="宋体" w:eastAsia="宋体"/>
          <w:sz w:val="28"/>
          <w:szCs w:val="24"/>
          <w:lang w:val="en-US" w:eastAsia="zh-CN"/>
        </w:rPr>
        <w:t>。三是知识产权转移转化能力还不够强，</w:t>
      </w:r>
      <w:r>
        <w:rPr>
          <w:rFonts w:hint="eastAsia"/>
          <w:sz w:val="28"/>
          <w:szCs w:val="24"/>
          <w:lang w:val="en-US" w:eastAsia="zh-CN"/>
        </w:rPr>
        <w:t>知识产权质押融资工作有待进一步加强，知识产权证券化体制机制有待健立完善</w:t>
      </w:r>
      <w:r>
        <w:rPr>
          <w:rFonts w:hint="eastAsia" w:ascii="宋体" w:eastAsia="宋体"/>
          <w:sz w:val="28"/>
          <w:szCs w:val="24"/>
          <w:lang w:val="en-US" w:eastAsia="zh-CN"/>
        </w:rPr>
        <w:t>。四是知识产权保护力度与社会期待仍有差距</w:t>
      </w:r>
      <w:r>
        <w:rPr>
          <w:rFonts w:hint="eastAsia"/>
          <w:sz w:val="28"/>
          <w:szCs w:val="24"/>
          <w:lang w:val="en-US" w:eastAsia="zh-CN"/>
        </w:rPr>
        <w:t>，维权赔偿低、取证难、周期长、效果不明显等问题仍未得到有效解决，侵犯商业秘密、互联网等新业态侵权等情况仍未得到有效遏制，创新主体海外维权还比较困难，快速维权体系还不健全，多元化纠纷解决机制不完善等。必</w:t>
      </w:r>
      <w:r>
        <w:rPr>
          <w:rFonts w:hint="eastAsia"/>
          <w:color w:val="auto"/>
          <w:sz w:val="28"/>
          <w:szCs w:val="24"/>
          <w:lang w:val="en-US" w:eastAsia="zh-CN"/>
        </w:rPr>
        <w:t>须</w:t>
      </w:r>
      <w:r>
        <w:rPr>
          <w:rFonts w:hint="eastAsia" w:ascii="宋体" w:eastAsia="宋体"/>
          <w:color w:val="auto"/>
          <w:sz w:val="28"/>
          <w:szCs w:val="24"/>
          <w:lang w:val="en-US" w:eastAsia="zh-CN"/>
        </w:rPr>
        <w:t>加紧研究推动统一监管执法，严厉打击假冒侵权，切实打造知识产权保护新高地，优化区域营商环境。五是知识产权发展环境仍需优化</w:t>
      </w:r>
      <w:r>
        <w:rPr>
          <w:rFonts w:hint="eastAsia"/>
          <w:color w:val="auto"/>
          <w:sz w:val="28"/>
          <w:szCs w:val="24"/>
          <w:lang w:val="en-US" w:eastAsia="zh-CN"/>
        </w:rPr>
        <w:t>，知识产权公共服务能力亟待提升。</w:t>
      </w:r>
    </w:p>
    <w:p>
      <w:pPr>
        <w:bidi w:val="0"/>
        <w:rPr>
          <w:rFonts w:hint="eastAsia"/>
          <w:sz w:val="28"/>
          <w:szCs w:val="24"/>
          <w:lang w:val="en-US" w:eastAsia="zh-CN"/>
        </w:rPr>
      </w:pPr>
      <w:r>
        <w:rPr>
          <w:rFonts w:hint="eastAsia" w:ascii="宋体" w:eastAsia="宋体"/>
          <w:color w:val="auto"/>
          <w:sz w:val="28"/>
          <w:szCs w:val="24"/>
          <w:lang w:val="en-US" w:eastAsia="zh-CN"/>
        </w:rPr>
        <w:t>“十四五”是全面小康后</w:t>
      </w:r>
      <w:r>
        <w:rPr>
          <w:rFonts w:hint="eastAsia"/>
          <w:color w:val="auto"/>
          <w:sz w:val="28"/>
          <w:szCs w:val="24"/>
          <w:lang w:val="en-US" w:eastAsia="zh-CN"/>
        </w:rPr>
        <w:t>汕头市</w:t>
      </w:r>
      <w:r>
        <w:rPr>
          <w:rFonts w:hint="eastAsia" w:ascii="宋体" w:eastAsia="宋体"/>
          <w:color w:val="auto"/>
          <w:sz w:val="28"/>
          <w:szCs w:val="24"/>
          <w:lang w:val="en-US" w:eastAsia="zh-CN"/>
        </w:rPr>
        <w:t>知识产权发展“开好头”、“起好步”的关键期，准确把握知识产权工作所处的新时代，</w:t>
      </w:r>
      <w:r>
        <w:rPr>
          <w:rFonts w:hint="eastAsia"/>
          <w:color w:val="auto"/>
          <w:sz w:val="28"/>
          <w:szCs w:val="24"/>
          <w:lang w:val="en-US" w:eastAsia="zh-CN"/>
        </w:rPr>
        <w:t>国家</w:t>
      </w:r>
      <w:r>
        <w:rPr>
          <w:rFonts w:hint="eastAsia" w:ascii="宋体" w:eastAsia="宋体"/>
          <w:color w:val="auto"/>
          <w:sz w:val="28"/>
          <w:szCs w:val="24"/>
          <w:lang w:val="en-US" w:eastAsia="zh-CN"/>
        </w:rPr>
        <w:t>对知</w:t>
      </w:r>
      <w:r>
        <w:rPr>
          <w:rFonts w:hint="eastAsia" w:ascii="宋体" w:eastAsia="宋体"/>
          <w:sz w:val="28"/>
          <w:szCs w:val="24"/>
          <w:lang w:val="en-US" w:eastAsia="zh-CN"/>
        </w:rPr>
        <w:t>识产权工作的新定位，知识产权机构改革带来的新变化，推动知识产权高质量发展，探索知识产权驱动经济发展的新模式，开创</w:t>
      </w:r>
      <w:r>
        <w:rPr>
          <w:rFonts w:hint="eastAsia"/>
          <w:sz w:val="28"/>
          <w:szCs w:val="24"/>
          <w:lang w:val="en-US" w:eastAsia="zh-CN"/>
        </w:rPr>
        <w:t>汕头市</w:t>
      </w:r>
      <w:r>
        <w:rPr>
          <w:rFonts w:hint="eastAsia" w:ascii="宋体" w:eastAsia="宋体"/>
          <w:sz w:val="28"/>
          <w:szCs w:val="24"/>
          <w:lang w:val="en-US" w:eastAsia="zh-CN"/>
        </w:rPr>
        <w:t>知识产权事业发展新局面。</w:t>
      </w:r>
    </w:p>
    <w:p>
      <w:pPr>
        <w:keepNext/>
        <w:keepLines/>
        <w:widowControl w:val="0"/>
        <w:numPr>
          <w:ilvl w:val="0"/>
          <w:numId w:val="0"/>
        </w:numPr>
        <w:bidi w:val="0"/>
        <w:spacing w:beforeLines="0" w:beforeAutospacing="0" w:afterLines="0" w:afterAutospacing="0" w:line="360" w:lineRule="auto"/>
        <w:ind w:left="432" w:leftChars="0" w:hanging="432" w:firstLineChars="0"/>
        <w:jc w:val="both"/>
        <w:outlineLvl w:val="0"/>
        <w:rPr>
          <w:rFonts w:hint="eastAsia" w:ascii="宋体" w:hAnsi="宋体" w:eastAsia="宋体" w:cstheme="minorEastAsia"/>
          <w:b/>
          <w:kern w:val="44"/>
          <w:sz w:val="36"/>
          <w:szCs w:val="24"/>
          <w:lang w:val="en-US" w:eastAsia="zh-CN" w:bidi="ar-SA"/>
        </w:rPr>
      </w:pPr>
      <w:bookmarkStart w:id="79" w:name="_Toc28291"/>
      <w:bookmarkStart w:id="80" w:name="_Toc31254"/>
      <w:r>
        <w:rPr>
          <w:rFonts w:hint="eastAsia" w:cstheme="minorEastAsia"/>
          <w:b/>
          <w:kern w:val="44"/>
          <w:sz w:val="36"/>
          <w:szCs w:val="24"/>
          <w:lang w:val="en-US" w:eastAsia="zh-CN" w:bidi="ar-SA"/>
        </w:rPr>
        <w:t>二</w:t>
      </w:r>
      <w:r>
        <w:rPr>
          <w:rFonts w:hint="eastAsia" w:ascii="宋体" w:hAnsi="宋体" w:eastAsia="宋体" w:cstheme="minorEastAsia"/>
          <w:b/>
          <w:kern w:val="44"/>
          <w:sz w:val="36"/>
          <w:szCs w:val="24"/>
          <w:lang w:val="en-US" w:eastAsia="zh-CN" w:bidi="ar-SA"/>
        </w:rPr>
        <w:t>、指导思想、基本原则</w:t>
      </w:r>
      <w:bookmarkEnd w:id="79"/>
      <w:bookmarkEnd w:id="80"/>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eastAsia" w:ascii="宋体" w:hAnsi="宋体" w:eastAsia="宋体" w:cstheme="minorEastAsia"/>
          <w:b/>
          <w:kern w:val="2"/>
          <w:sz w:val="32"/>
          <w:szCs w:val="24"/>
          <w:lang w:val="en-US" w:eastAsia="zh-CN" w:bidi="ar-SA"/>
        </w:rPr>
      </w:pPr>
      <w:bookmarkStart w:id="81" w:name="_Toc30333"/>
      <w:bookmarkStart w:id="82" w:name="_Toc27530"/>
      <w:r>
        <w:rPr>
          <w:rFonts w:hint="eastAsia" w:ascii="宋体" w:hAnsi="宋体" w:eastAsia="宋体" w:cstheme="minorEastAsia"/>
          <w:b/>
          <w:kern w:val="2"/>
          <w:sz w:val="32"/>
          <w:szCs w:val="24"/>
          <w:lang w:val="en-US" w:eastAsia="zh-CN" w:bidi="ar-SA"/>
        </w:rPr>
        <w:t>（一）指导思想</w:t>
      </w:r>
      <w:bookmarkEnd w:id="81"/>
      <w:bookmarkEnd w:id="82"/>
    </w:p>
    <w:p>
      <w:pPr>
        <w:rPr>
          <w:rFonts w:hint="eastAsia"/>
          <w:sz w:val="28"/>
          <w:szCs w:val="24"/>
          <w:lang w:val="en-US" w:eastAsia="zh-CN"/>
        </w:rPr>
      </w:pPr>
      <w:r>
        <w:rPr>
          <w:rFonts w:hint="eastAsia" w:ascii="宋体" w:eastAsia="宋体"/>
          <w:sz w:val="28"/>
          <w:szCs w:val="24"/>
          <w:lang w:val="en-US" w:eastAsia="zh-CN"/>
        </w:rPr>
        <w:t>以习近平新时代中国特色社会主义思想为指导，全面贯彻党的十九大</w:t>
      </w:r>
      <w:r>
        <w:rPr>
          <w:rFonts w:hint="eastAsia" w:ascii="宋体" w:eastAsia="宋体"/>
          <w:color w:val="auto"/>
          <w:sz w:val="28"/>
          <w:szCs w:val="24"/>
          <w:lang w:val="en-US" w:eastAsia="zh-CN"/>
        </w:rPr>
        <w:t>和十九届二中、三中</w:t>
      </w:r>
      <w:r>
        <w:rPr>
          <w:rFonts w:hint="eastAsia"/>
          <w:color w:val="auto"/>
          <w:sz w:val="28"/>
          <w:szCs w:val="24"/>
          <w:lang w:val="en-US" w:eastAsia="zh-CN"/>
        </w:rPr>
        <w:t>、四中、五中</w:t>
      </w:r>
      <w:r>
        <w:rPr>
          <w:rFonts w:hint="eastAsia" w:ascii="宋体" w:eastAsia="宋体"/>
          <w:color w:val="auto"/>
          <w:sz w:val="28"/>
          <w:szCs w:val="24"/>
          <w:lang w:val="en-US" w:eastAsia="zh-CN"/>
        </w:rPr>
        <w:t>全会精神，深入学习贯彻习近平总书记在中央政治局第二十五次集体学习时的重要讲话精神</w:t>
      </w:r>
      <w:r>
        <w:rPr>
          <w:rFonts w:hint="eastAsia"/>
          <w:color w:val="auto"/>
          <w:sz w:val="28"/>
          <w:szCs w:val="24"/>
          <w:lang w:val="en-US" w:eastAsia="zh-CN"/>
        </w:rPr>
        <w:t>及出席深圳经济特区建立40周年庆祝大会和视察广东</w:t>
      </w:r>
      <w:r>
        <w:rPr>
          <w:rFonts w:hint="eastAsia" w:ascii="宋体" w:eastAsia="宋体"/>
          <w:color w:val="auto"/>
          <w:sz w:val="28"/>
          <w:szCs w:val="24"/>
          <w:lang w:val="en-US" w:eastAsia="zh-CN"/>
        </w:rPr>
        <w:t>的重要讲话和重要指示批示精神，落实中共中央办公厅、国务院办公厅印发的《关于强化知识产权保护的意见》的重要精神，紧紧围绕</w:t>
      </w:r>
      <w:r>
        <w:rPr>
          <w:rFonts w:hint="eastAsia"/>
          <w:color w:val="auto"/>
          <w:sz w:val="28"/>
          <w:szCs w:val="24"/>
          <w:lang w:val="en-US" w:eastAsia="zh-CN"/>
        </w:rPr>
        <w:t>推动产业转型升级、创新驱动发展需要</w:t>
      </w:r>
      <w:r>
        <w:rPr>
          <w:rFonts w:hint="eastAsia" w:ascii="宋体" w:eastAsia="宋体"/>
          <w:color w:val="auto"/>
          <w:sz w:val="28"/>
          <w:szCs w:val="24"/>
          <w:lang w:val="en-US" w:eastAsia="zh-CN"/>
        </w:rPr>
        <w:t>和建设引领型国家知识产权示范城市工作要求，充分认识强化知识产权保护是</w:t>
      </w:r>
      <w:r>
        <w:rPr>
          <w:rFonts w:hint="eastAsia"/>
          <w:color w:val="auto"/>
          <w:sz w:val="28"/>
          <w:szCs w:val="24"/>
          <w:lang w:val="en-US" w:eastAsia="zh-CN"/>
        </w:rPr>
        <w:t>国家</w:t>
      </w:r>
      <w:r>
        <w:rPr>
          <w:rFonts w:hint="eastAsia" w:ascii="宋体" w:eastAsia="宋体"/>
          <w:color w:val="auto"/>
          <w:sz w:val="28"/>
          <w:szCs w:val="24"/>
          <w:lang w:val="en-US" w:eastAsia="zh-CN"/>
        </w:rPr>
        <w:t>作出的重大决策和重大战略部署，是营造良好营商环境、</w:t>
      </w:r>
      <w:r>
        <w:rPr>
          <w:rFonts w:hint="eastAsia" w:ascii="宋体" w:eastAsia="宋体"/>
          <w:sz w:val="28"/>
          <w:szCs w:val="24"/>
          <w:lang w:val="en-US" w:eastAsia="zh-CN"/>
        </w:rPr>
        <w:t>扩大对外开放的必然要求，是推动经济高质量发展的重要支撑。按照党中央、国务院决策部署，坚持以新发展理念为引领，坚持稳中求进工作总基调，紧扣高质量发展这一主线，坚持质量第一、效益优先，深化知识产权领域“放管服”改革，以深化知识产权领域改革为契机，以提升知识产权保护能力为重点，加强知识产权创造、运用</w:t>
      </w:r>
      <w:r>
        <w:rPr>
          <w:rFonts w:hint="eastAsia"/>
          <w:sz w:val="28"/>
          <w:szCs w:val="24"/>
          <w:lang w:val="en-US" w:eastAsia="zh-CN"/>
        </w:rPr>
        <w:t>、管理</w:t>
      </w:r>
      <w:r>
        <w:rPr>
          <w:rFonts w:hint="eastAsia" w:ascii="宋体" w:eastAsia="宋体"/>
          <w:sz w:val="28"/>
          <w:szCs w:val="24"/>
          <w:lang w:val="en-US" w:eastAsia="zh-CN"/>
        </w:rPr>
        <w:t>及服务能力建设，促进</w:t>
      </w:r>
      <w:r>
        <w:rPr>
          <w:rFonts w:hint="eastAsia"/>
          <w:sz w:val="28"/>
          <w:szCs w:val="24"/>
          <w:lang w:val="en-US" w:eastAsia="zh-CN"/>
        </w:rPr>
        <w:t>汕头市</w:t>
      </w:r>
      <w:r>
        <w:rPr>
          <w:rFonts w:hint="eastAsia" w:ascii="宋体" w:eastAsia="宋体"/>
          <w:sz w:val="28"/>
          <w:szCs w:val="24"/>
          <w:lang w:val="en-US" w:eastAsia="zh-CN"/>
        </w:rPr>
        <w:t>知识产权综合实力提升，营造良好的营商环境和创新环境。全面推动引领型国家知识产权示范城市建设</w:t>
      </w:r>
      <w:r>
        <w:rPr>
          <w:rFonts w:hint="eastAsia"/>
          <w:sz w:val="28"/>
          <w:szCs w:val="24"/>
          <w:lang w:val="en-US" w:eastAsia="zh-CN"/>
        </w:rPr>
        <w:t>，</w:t>
      </w:r>
      <w:r>
        <w:rPr>
          <w:rFonts w:hint="eastAsia" w:ascii="宋体" w:eastAsia="宋体"/>
          <w:sz w:val="28"/>
          <w:szCs w:val="24"/>
          <w:lang w:val="en-US" w:eastAsia="zh-CN"/>
        </w:rPr>
        <w:t>继续提升</w:t>
      </w:r>
      <w:r>
        <w:rPr>
          <w:rFonts w:hint="eastAsia"/>
          <w:sz w:val="28"/>
          <w:szCs w:val="24"/>
          <w:lang w:val="en-US" w:eastAsia="zh-CN"/>
        </w:rPr>
        <w:t>我市</w:t>
      </w:r>
      <w:r>
        <w:rPr>
          <w:rFonts w:hint="eastAsia" w:ascii="宋体" w:eastAsia="宋体"/>
          <w:sz w:val="28"/>
          <w:szCs w:val="24"/>
          <w:lang w:val="en-US" w:eastAsia="zh-CN"/>
        </w:rPr>
        <w:t>知识产权创造、运用、保护、管理和服务能力，为</w:t>
      </w:r>
      <w:r>
        <w:rPr>
          <w:rFonts w:hint="eastAsia"/>
          <w:sz w:val="28"/>
          <w:szCs w:val="24"/>
          <w:lang w:val="en-US" w:eastAsia="zh-CN"/>
        </w:rPr>
        <w:t>汕头市</w:t>
      </w:r>
      <w:r>
        <w:rPr>
          <w:rFonts w:hint="eastAsia" w:ascii="宋体" w:eastAsia="宋体"/>
          <w:sz w:val="28"/>
          <w:szCs w:val="24"/>
          <w:lang w:val="en-US" w:eastAsia="zh-CN"/>
        </w:rPr>
        <w:t>经济社会高质量发展提供有力支撑。</w:t>
      </w:r>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eastAsia" w:ascii="宋体" w:hAnsi="宋体" w:eastAsia="宋体" w:cstheme="minorEastAsia"/>
          <w:b/>
          <w:kern w:val="2"/>
          <w:sz w:val="32"/>
          <w:szCs w:val="24"/>
          <w:highlight w:val="none"/>
          <w:lang w:val="en-US" w:eastAsia="zh-CN" w:bidi="ar-SA"/>
        </w:rPr>
      </w:pPr>
      <w:bookmarkStart w:id="83" w:name="_Toc1742"/>
      <w:bookmarkStart w:id="84" w:name="_Toc2612"/>
      <w:r>
        <w:rPr>
          <w:rFonts w:hint="eastAsia" w:ascii="宋体" w:hAnsi="宋体" w:eastAsia="宋体" w:cstheme="minorEastAsia"/>
          <w:b/>
          <w:kern w:val="2"/>
          <w:sz w:val="32"/>
          <w:szCs w:val="24"/>
          <w:highlight w:val="none"/>
          <w:lang w:val="en-US" w:eastAsia="zh-CN" w:bidi="ar-SA"/>
        </w:rPr>
        <w:t>（二）基本原则</w:t>
      </w:r>
      <w:bookmarkEnd w:id="83"/>
      <w:bookmarkEnd w:id="84"/>
    </w:p>
    <w:p>
      <w:pPr>
        <w:bidi w:val="0"/>
        <w:rPr>
          <w:rFonts w:hint="eastAsia"/>
          <w:sz w:val="28"/>
          <w:szCs w:val="24"/>
          <w:lang w:val="en-US" w:eastAsia="zh-CN"/>
        </w:rPr>
      </w:pPr>
      <w:r>
        <w:rPr>
          <w:rFonts w:hint="eastAsia" w:ascii="宋体" w:eastAsia="宋体"/>
          <w:sz w:val="28"/>
          <w:szCs w:val="24"/>
          <w:lang w:val="en-US" w:eastAsia="zh-CN"/>
        </w:rPr>
        <w:t>“十四五”时期（2021-2025年），是我国由全面建成小康社会向基本实现社会主义现代化迈进的</w:t>
      </w:r>
      <w:r>
        <w:rPr>
          <w:rFonts w:hint="eastAsia"/>
          <w:sz w:val="28"/>
          <w:szCs w:val="24"/>
          <w:lang w:val="en-US" w:eastAsia="zh-CN"/>
        </w:rPr>
        <w:t>起步</w:t>
      </w:r>
      <w:r>
        <w:rPr>
          <w:rFonts w:hint="eastAsia" w:ascii="宋体" w:eastAsia="宋体"/>
          <w:sz w:val="28"/>
          <w:szCs w:val="24"/>
          <w:lang w:val="en-US" w:eastAsia="zh-CN"/>
        </w:rPr>
        <w:t>时期，是汕头市建设省域副中心城市</w:t>
      </w:r>
      <w:r>
        <w:rPr>
          <w:rFonts w:hint="eastAsia" w:ascii="宋体" w:eastAsia="宋体"/>
          <w:color w:val="auto"/>
          <w:sz w:val="28"/>
          <w:szCs w:val="24"/>
          <w:lang w:val="en-US" w:eastAsia="zh-CN"/>
        </w:rPr>
        <w:t>、新时代中国特色社会主义现代化活力经济特区、现代化沿海</w:t>
      </w:r>
      <w:r>
        <w:rPr>
          <w:rFonts w:hint="eastAsia" w:ascii="宋体" w:eastAsia="宋体"/>
          <w:sz w:val="28"/>
          <w:szCs w:val="24"/>
          <w:lang w:val="en-US" w:eastAsia="zh-CN"/>
        </w:rPr>
        <w:t>经济带重要发展极的重要时期</w:t>
      </w:r>
      <w:r>
        <w:rPr>
          <w:rFonts w:hint="eastAsia"/>
          <w:sz w:val="28"/>
          <w:szCs w:val="24"/>
          <w:lang w:val="en-US" w:eastAsia="zh-CN"/>
        </w:rPr>
        <w:t>。</w:t>
      </w:r>
      <w:r>
        <w:rPr>
          <w:rFonts w:hint="eastAsia" w:ascii="宋体" w:eastAsia="宋体"/>
          <w:sz w:val="28"/>
          <w:szCs w:val="24"/>
          <w:lang w:val="en-US" w:eastAsia="zh-CN"/>
        </w:rPr>
        <w:t>围绕2035年基本实现现代化这个总目标，</w:t>
      </w:r>
      <w:r>
        <w:rPr>
          <w:rFonts w:hint="eastAsia"/>
          <w:sz w:val="28"/>
          <w:szCs w:val="24"/>
          <w:lang w:val="en-US" w:eastAsia="zh-CN"/>
        </w:rPr>
        <w:t>制订并实施好</w:t>
      </w:r>
      <w:r>
        <w:rPr>
          <w:rFonts w:hint="eastAsia" w:ascii="宋体" w:eastAsia="宋体"/>
          <w:sz w:val="28"/>
          <w:szCs w:val="24"/>
          <w:lang w:val="en-US" w:eastAsia="zh-CN"/>
        </w:rPr>
        <w:t>“十四五”规划是全面小康后</w:t>
      </w:r>
      <w:r>
        <w:rPr>
          <w:rFonts w:hint="eastAsia"/>
          <w:sz w:val="28"/>
          <w:szCs w:val="24"/>
          <w:lang w:val="en-US" w:eastAsia="zh-CN"/>
        </w:rPr>
        <w:t>汕头市</w:t>
      </w:r>
      <w:r>
        <w:rPr>
          <w:rFonts w:hint="eastAsia" w:ascii="宋体" w:eastAsia="宋体"/>
          <w:sz w:val="28"/>
          <w:szCs w:val="24"/>
          <w:lang w:val="en-US" w:eastAsia="zh-CN"/>
        </w:rPr>
        <w:t>知识产权发展“开好头”、“起好步”的关键。</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default" w:ascii="宋体" w:hAnsi="宋体" w:eastAsia="宋体" w:cstheme="minorEastAsia"/>
          <w:b/>
          <w:kern w:val="2"/>
          <w:sz w:val="32"/>
          <w:szCs w:val="24"/>
          <w:lang w:val="en-US" w:eastAsia="zh-CN" w:bidi="ar-SA"/>
        </w:rPr>
      </w:pPr>
      <w:bookmarkStart w:id="85" w:name="_Toc19173"/>
      <w:bookmarkStart w:id="86" w:name="_Toc10998"/>
      <w:bookmarkStart w:id="87" w:name="_Toc2914"/>
      <w:bookmarkStart w:id="88" w:name="_Toc10669"/>
      <w:bookmarkStart w:id="89" w:name="_Toc8464"/>
      <w:bookmarkStart w:id="90" w:name="_Toc3436"/>
      <w:bookmarkStart w:id="91" w:name="_Toc15789"/>
      <w:bookmarkStart w:id="92" w:name="_Toc20539"/>
      <w:bookmarkStart w:id="93" w:name="_Toc23766"/>
      <w:r>
        <w:rPr>
          <w:rFonts w:hint="default" w:ascii="宋体" w:hAnsi="宋体" w:eastAsia="宋体" w:cstheme="minorEastAsia"/>
          <w:b/>
          <w:kern w:val="2"/>
          <w:sz w:val="32"/>
          <w:szCs w:val="24"/>
          <w:lang w:val="en-US" w:eastAsia="zh-CN" w:bidi="ar-SA"/>
        </w:rPr>
        <w:t>（</w:t>
      </w:r>
      <w:r>
        <w:rPr>
          <w:rFonts w:hint="eastAsia" w:ascii="宋体" w:hAnsi="宋体" w:eastAsia="宋体" w:cstheme="minorEastAsia"/>
          <w:b/>
          <w:kern w:val="2"/>
          <w:sz w:val="32"/>
          <w:szCs w:val="24"/>
          <w:lang w:val="en-US" w:eastAsia="zh-CN" w:bidi="ar-SA"/>
        </w:rPr>
        <w:t>1</w:t>
      </w:r>
      <w:r>
        <w:rPr>
          <w:rFonts w:hint="default" w:ascii="宋体" w:hAnsi="宋体" w:eastAsia="宋体" w:cstheme="minorEastAsia"/>
          <w:b/>
          <w:kern w:val="2"/>
          <w:sz w:val="32"/>
          <w:szCs w:val="24"/>
          <w:lang w:val="en-US" w:eastAsia="zh-CN" w:bidi="ar-SA"/>
        </w:rPr>
        <w:t>）坚持系统联动</w:t>
      </w:r>
      <w:r>
        <w:rPr>
          <w:rFonts w:hint="eastAsia" w:ascii="宋体" w:hAnsi="宋体" w:eastAsia="宋体" w:cstheme="minorEastAsia"/>
          <w:b/>
          <w:kern w:val="2"/>
          <w:sz w:val="32"/>
          <w:szCs w:val="24"/>
          <w:lang w:val="en-US" w:eastAsia="zh-CN" w:bidi="ar-SA"/>
        </w:rPr>
        <w:t>，</w:t>
      </w:r>
      <w:r>
        <w:rPr>
          <w:rFonts w:hint="default" w:ascii="宋体" w:hAnsi="宋体" w:eastAsia="宋体" w:cstheme="minorEastAsia"/>
          <w:b/>
          <w:kern w:val="2"/>
          <w:sz w:val="32"/>
          <w:szCs w:val="24"/>
          <w:lang w:val="en-US" w:eastAsia="zh-CN" w:bidi="ar-SA"/>
        </w:rPr>
        <w:t>协调推进</w:t>
      </w:r>
      <w:bookmarkEnd w:id="85"/>
      <w:bookmarkEnd w:id="86"/>
      <w:bookmarkEnd w:id="87"/>
      <w:bookmarkEnd w:id="88"/>
      <w:bookmarkEnd w:id="89"/>
      <w:bookmarkEnd w:id="90"/>
      <w:bookmarkEnd w:id="91"/>
      <w:bookmarkEnd w:id="92"/>
      <w:bookmarkEnd w:id="93"/>
    </w:p>
    <w:p>
      <w:pPr>
        <w:bidi w:val="0"/>
        <w:rPr>
          <w:rFonts w:hint="default"/>
          <w:sz w:val="28"/>
          <w:szCs w:val="24"/>
          <w:lang w:val="en-US" w:eastAsia="zh-CN"/>
        </w:rPr>
      </w:pPr>
      <w:r>
        <w:rPr>
          <w:rFonts w:hint="eastAsia"/>
          <w:color w:val="auto"/>
          <w:sz w:val="28"/>
          <w:szCs w:val="24"/>
          <w:lang w:val="en-US" w:eastAsia="zh-CN"/>
        </w:rPr>
        <w:t>市建设国家知识</w:t>
      </w:r>
      <w:r>
        <w:rPr>
          <w:rFonts w:hint="default"/>
          <w:color w:val="auto"/>
          <w:sz w:val="28"/>
          <w:szCs w:val="24"/>
          <w:lang w:val="en-US" w:eastAsia="zh-CN"/>
        </w:rPr>
        <w:t>产权</w:t>
      </w:r>
      <w:r>
        <w:rPr>
          <w:rFonts w:hint="eastAsia"/>
          <w:color w:val="auto"/>
          <w:sz w:val="28"/>
          <w:szCs w:val="24"/>
          <w:lang w:val="en-US" w:eastAsia="zh-CN"/>
        </w:rPr>
        <w:t>示范城市</w:t>
      </w:r>
      <w:r>
        <w:rPr>
          <w:rFonts w:hint="default"/>
          <w:color w:val="auto"/>
          <w:sz w:val="28"/>
          <w:szCs w:val="24"/>
          <w:lang w:val="en-US" w:eastAsia="zh-CN"/>
        </w:rPr>
        <w:t>工作</w:t>
      </w:r>
      <w:r>
        <w:rPr>
          <w:rFonts w:hint="eastAsia"/>
          <w:color w:val="auto"/>
          <w:sz w:val="28"/>
          <w:szCs w:val="24"/>
          <w:lang w:val="en-US" w:eastAsia="zh-CN"/>
        </w:rPr>
        <w:t>领导小组</w:t>
      </w:r>
      <w:r>
        <w:rPr>
          <w:rFonts w:hint="default"/>
          <w:color w:val="auto"/>
          <w:sz w:val="28"/>
          <w:szCs w:val="24"/>
          <w:lang w:val="en-US" w:eastAsia="zh-CN"/>
        </w:rPr>
        <w:t>要加强统筹协调，做好分类指导，加强上下联动和业务融合</w:t>
      </w:r>
      <w:r>
        <w:rPr>
          <w:rFonts w:hint="eastAsia"/>
          <w:color w:val="auto"/>
          <w:sz w:val="28"/>
          <w:szCs w:val="24"/>
          <w:lang w:val="en-US" w:eastAsia="zh-CN"/>
        </w:rPr>
        <w:t>。市</w:t>
      </w:r>
      <w:r>
        <w:rPr>
          <w:rFonts w:hint="default"/>
          <w:color w:val="auto"/>
          <w:sz w:val="28"/>
          <w:szCs w:val="24"/>
          <w:lang w:val="en-US" w:eastAsia="zh-CN"/>
        </w:rPr>
        <w:t>市场监管局</w:t>
      </w:r>
      <w:r>
        <w:rPr>
          <w:rFonts w:hint="eastAsia"/>
          <w:color w:val="auto"/>
          <w:sz w:val="28"/>
          <w:szCs w:val="24"/>
          <w:lang w:eastAsia="zh-CN"/>
        </w:rPr>
        <w:t>（</w:t>
      </w:r>
      <w:r>
        <w:rPr>
          <w:rFonts w:hint="eastAsia"/>
          <w:color w:val="auto"/>
          <w:sz w:val="28"/>
          <w:szCs w:val="24"/>
          <w:lang w:val="en-US" w:eastAsia="zh-CN"/>
        </w:rPr>
        <w:t>知识产权局）</w:t>
      </w:r>
      <w:r>
        <w:rPr>
          <w:rFonts w:hint="default"/>
          <w:color w:val="auto"/>
          <w:sz w:val="28"/>
          <w:szCs w:val="24"/>
          <w:lang w:val="en-US" w:eastAsia="zh-CN"/>
        </w:rPr>
        <w:t>要构建高</w:t>
      </w:r>
      <w:r>
        <w:rPr>
          <w:rFonts w:hint="default"/>
          <w:sz w:val="28"/>
          <w:szCs w:val="24"/>
          <w:lang w:val="en-US" w:eastAsia="zh-CN"/>
        </w:rPr>
        <w:t>效的知识产权综合管理体制、便民利民的知识产权公共服务体系、服务创新发展的知识产权运行机制</w:t>
      </w:r>
      <w:r>
        <w:rPr>
          <w:rFonts w:hint="eastAsia" w:ascii="宋体" w:eastAsia="宋体"/>
          <w:sz w:val="28"/>
          <w:szCs w:val="24"/>
          <w:lang w:val="en-US" w:eastAsia="zh-CN"/>
        </w:rPr>
        <w:t>；</w:t>
      </w:r>
      <w:r>
        <w:rPr>
          <w:rFonts w:hint="eastAsia"/>
          <w:sz w:val="28"/>
          <w:szCs w:val="24"/>
          <w:lang w:val="en-US" w:eastAsia="zh-CN"/>
        </w:rPr>
        <w:t>市发改局</w:t>
      </w:r>
      <w:r>
        <w:rPr>
          <w:rFonts w:hint="default"/>
          <w:sz w:val="28"/>
          <w:szCs w:val="24"/>
          <w:lang w:val="en-US" w:eastAsia="zh-CN"/>
        </w:rPr>
        <w:t>要把知识产权保护运用纳入营商环境改革的重要考核</w:t>
      </w:r>
      <w:r>
        <w:rPr>
          <w:rFonts w:hint="eastAsia"/>
          <w:sz w:val="28"/>
          <w:szCs w:val="24"/>
          <w:lang w:val="en-US" w:eastAsia="zh-CN"/>
        </w:rPr>
        <w:t>指标</w:t>
      </w:r>
      <w:r>
        <w:rPr>
          <w:rFonts w:hint="eastAsia" w:ascii="宋体" w:eastAsia="宋体"/>
          <w:sz w:val="28"/>
          <w:szCs w:val="24"/>
          <w:lang w:val="en-US" w:eastAsia="zh-CN"/>
        </w:rPr>
        <w:t>；</w:t>
      </w:r>
      <w:r>
        <w:rPr>
          <w:rFonts w:hint="default"/>
          <w:sz w:val="28"/>
          <w:szCs w:val="24"/>
          <w:lang w:val="en-US" w:eastAsia="zh-CN"/>
        </w:rPr>
        <w:t>新闻媒体和宣传部门要大力开展形式多样的宣传教育活动，广泛报道</w:t>
      </w:r>
      <w:r>
        <w:rPr>
          <w:rFonts w:hint="eastAsia"/>
          <w:sz w:val="28"/>
          <w:szCs w:val="24"/>
          <w:lang w:val="en-US" w:eastAsia="zh-CN"/>
        </w:rPr>
        <w:t>市</w:t>
      </w:r>
      <w:r>
        <w:rPr>
          <w:rFonts w:hint="default"/>
          <w:sz w:val="28"/>
          <w:szCs w:val="24"/>
          <w:lang w:val="en-US" w:eastAsia="zh-CN"/>
        </w:rPr>
        <w:t>知识产权工作成效和政策措施，营造尊重知识、崇尚创新、诚信守法的社会氛围</w:t>
      </w:r>
      <w:r>
        <w:rPr>
          <w:rFonts w:hint="eastAsia"/>
          <w:sz w:val="28"/>
          <w:szCs w:val="24"/>
          <w:lang w:val="en-US" w:eastAsia="zh-CN"/>
        </w:rPr>
        <w:t>；领导小组其他成员单位要</w:t>
      </w:r>
      <w:r>
        <w:rPr>
          <w:rFonts w:hint="eastAsia" w:ascii="宋体" w:eastAsia="宋体"/>
          <w:sz w:val="28"/>
          <w:szCs w:val="24"/>
          <w:lang w:val="en-US" w:eastAsia="zh-CN"/>
        </w:rPr>
        <w:t>共同</w:t>
      </w:r>
      <w:r>
        <w:rPr>
          <w:rFonts w:hint="default"/>
          <w:sz w:val="28"/>
          <w:szCs w:val="24"/>
          <w:lang w:val="en-US" w:eastAsia="zh-CN"/>
        </w:rPr>
        <w:t>推进知识产权与产业、科技、教育等政策的衔接</w:t>
      </w:r>
      <w:r>
        <w:rPr>
          <w:rFonts w:hint="eastAsia" w:ascii="宋体" w:eastAsia="宋体"/>
          <w:sz w:val="28"/>
          <w:szCs w:val="24"/>
          <w:lang w:val="en-US" w:eastAsia="zh-CN"/>
        </w:rPr>
        <w:t>，</w:t>
      </w:r>
      <w:r>
        <w:rPr>
          <w:rFonts w:hint="default"/>
          <w:sz w:val="28"/>
          <w:szCs w:val="24"/>
          <w:lang w:val="en-US" w:eastAsia="zh-CN"/>
        </w:rPr>
        <w:t>推动知识产权事业全面、协调、可持续发展。</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94" w:name="_Toc1361"/>
      <w:bookmarkStart w:id="95" w:name="_Toc1005"/>
      <w:bookmarkStart w:id="96" w:name="_Toc16335"/>
      <w:bookmarkStart w:id="97" w:name="_Toc5940"/>
      <w:bookmarkStart w:id="98" w:name="_Toc10472"/>
      <w:bookmarkStart w:id="99" w:name="_Toc8192"/>
      <w:bookmarkStart w:id="100" w:name="_Toc13416"/>
      <w:bookmarkStart w:id="101" w:name="_Toc4335"/>
      <w:bookmarkStart w:id="102" w:name="_Toc16490"/>
      <w:r>
        <w:rPr>
          <w:rFonts w:hint="eastAsia" w:ascii="宋体" w:hAnsi="宋体" w:eastAsia="宋体" w:cstheme="minorEastAsia"/>
          <w:b/>
          <w:kern w:val="2"/>
          <w:sz w:val="32"/>
          <w:szCs w:val="24"/>
          <w:lang w:val="en-US" w:eastAsia="zh-CN" w:bidi="ar-SA"/>
        </w:rPr>
        <w:t>（2）坚持分类施策</w:t>
      </w:r>
      <w:bookmarkEnd w:id="94"/>
      <w:bookmarkEnd w:id="95"/>
      <w:bookmarkEnd w:id="96"/>
      <w:bookmarkEnd w:id="97"/>
      <w:bookmarkEnd w:id="98"/>
      <w:bookmarkEnd w:id="99"/>
      <w:bookmarkEnd w:id="100"/>
      <w:bookmarkEnd w:id="101"/>
      <w:bookmarkEnd w:id="102"/>
    </w:p>
    <w:p>
      <w:pPr>
        <w:bidi w:val="0"/>
        <w:rPr>
          <w:rFonts w:hint="eastAsia"/>
          <w:sz w:val="28"/>
          <w:szCs w:val="24"/>
          <w:lang w:val="en-US" w:eastAsia="zh-CN"/>
        </w:rPr>
      </w:pPr>
      <w:r>
        <w:rPr>
          <w:rFonts w:hint="eastAsia" w:ascii="宋体" w:eastAsia="宋体"/>
          <w:sz w:val="28"/>
          <w:szCs w:val="24"/>
          <w:lang w:val="en-US" w:eastAsia="zh-CN"/>
        </w:rPr>
        <w:t>聚焦</w:t>
      </w:r>
      <w:r>
        <w:rPr>
          <w:rFonts w:hint="eastAsia"/>
          <w:sz w:val="28"/>
          <w:szCs w:val="24"/>
          <w:lang w:val="en-US" w:eastAsia="zh-CN"/>
        </w:rPr>
        <w:t>汕头市</w:t>
      </w:r>
      <w:r>
        <w:rPr>
          <w:rFonts w:hint="eastAsia" w:ascii="宋体" w:eastAsia="宋体"/>
          <w:sz w:val="28"/>
          <w:szCs w:val="24"/>
          <w:lang w:val="en-US" w:eastAsia="zh-CN"/>
        </w:rPr>
        <w:t>当前知识产权工作中存在的问题，按照问题导向，分类施策，设置合理、可行的对策措施，探索知识产权工作新理念和新模式，打造知识产权发展区域特色，提升知识产权治理水平，推进引领型国家知识产权示范城市建设。</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103" w:name="_Toc10596"/>
      <w:bookmarkStart w:id="104" w:name="_Toc21088"/>
      <w:bookmarkStart w:id="105" w:name="_Toc4382"/>
      <w:bookmarkStart w:id="106" w:name="_Toc30954"/>
      <w:bookmarkStart w:id="107" w:name="_Toc12924"/>
      <w:bookmarkStart w:id="108" w:name="_Toc19140"/>
      <w:bookmarkStart w:id="109" w:name="_Toc17122"/>
      <w:bookmarkStart w:id="110" w:name="_Toc16598"/>
      <w:bookmarkStart w:id="111" w:name="_Toc14134"/>
      <w:r>
        <w:rPr>
          <w:rFonts w:hint="eastAsia" w:ascii="宋体" w:hAnsi="宋体" w:eastAsia="宋体" w:cstheme="minorEastAsia"/>
          <w:b/>
          <w:kern w:val="2"/>
          <w:sz w:val="32"/>
          <w:szCs w:val="24"/>
          <w:lang w:val="en-US" w:eastAsia="zh-CN" w:bidi="ar-SA"/>
        </w:rPr>
        <w:t>（3）坚持精准落实</w:t>
      </w:r>
      <w:bookmarkEnd w:id="103"/>
      <w:bookmarkEnd w:id="104"/>
      <w:bookmarkEnd w:id="105"/>
      <w:bookmarkEnd w:id="106"/>
      <w:bookmarkEnd w:id="107"/>
      <w:bookmarkEnd w:id="108"/>
      <w:bookmarkEnd w:id="109"/>
      <w:bookmarkEnd w:id="110"/>
      <w:bookmarkEnd w:id="111"/>
    </w:p>
    <w:p>
      <w:pPr>
        <w:bidi w:val="0"/>
        <w:rPr>
          <w:rFonts w:hint="eastAsia"/>
          <w:sz w:val="28"/>
          <w:szCs w:val="24"/>
          <w:lang w:val="en-US" w:eastAsia="zh-CN"/>
        </w:rPr>
      </w:pPr>
      <w:r>
        <w:rPr>
          <w:rFonts w:hint="eastAsia" w:ascii="宋体" w:eastAsia="宋体"/>
          <w:sz w:val="28"/>
          <w:szCs w:val="24"/>
          <w:lang w:val="en-US" w:eastAsia="zh-CN"/>
        </w:rPr>
        <w:t>从</w:t>
      </w:r>
      <w:r>
        <w:rPr>
          <w:rFonts w:hint="eastAsia"/>
          <w:sz w:val="28"/>
          <w:szCs w:val="24"/>
          <w:lang w:val="en-US" w:eastAsia="zh-CN"/>
        </w:rPr>
        <w:t>汕头市市</w:t>
      </w:r>
      <w:r>
        <w:rPr>
          <w:rFonts w:hint="eastAsia" w:ascii="宋体" w:eastAsia="宋体"/>
          <w:sz w:val="28"/>
          <w:szCs w:val="24"/>
          <w:lang w:val="en-US" w:eastAsia="zh-CN"/>
        </w:rPr>
        <w:t>情出发，结合</w:t>
      </w:r>
      <w:r>
        <w:rPr>
          <w:rFonts w:hint="eastAsia"/>
          <w:sz w:val="28"/>
          <w:szCs w:val="24"/>
          <w:lang w:val="en-US" w:eastAsia="zh-CN"/>
        </w:rPr>
        <w:t>广东省</w:t>
      </w:r>
      <w:r>
        <w:rPr>
          <w:rFonts w:hint="eastAsia" w:ascii="宋体" w:eastAsia="宋体"/>
          <w:sz w:val="28"/>
          <w:szCs w:val="24"/>
          <w:lang w:val="en-US" w:eastAsia="zh-CN"/>
        </w:rPr>
        <w:t>建设引领型知识产权强省的实际需求，探索具有</w:t>
      </w:r>
      <w:r>
        <w:rPr>
          <w:rFonts w:hint="eastAsia"/>
          <w:sz w:val="28"/>
          <w:szCs w:val="24"/>
          <w:lang w:val="en-US" w:eastAsia="zh-CN"/>
        </w:rPr>
        <w:t>汕头</w:t>
      </w:r>
      <w:r>
        <w:rPr>
          <w:rFonts w:hint="eastAsia" w:ascii="宋体" w:eastAsia="宋体"/>
          <w:sz w:val="28"/>
          <w:szCs w:val="24"/>
          <w:lang w:val="en-US" w:eastAsia="zh-CN"/>
        </w:rPr>
        <w:t>特色的知识产权发展路径，明确</w:t>
      </w:r>
      <w:r>
        <w:rPr>
          <w:rFonts w:hint="eastAsia"/>
          <w:sz w:val="28"/>
          <w:szCs w:val="24"/>
          <w:lang w:val="en-US" w:eastAsia="zh-CN"/>
        </w:rPr>
        <w:t>汕头市</w:t>
      </w:r>
      <w:r>
        <w:rPr>
          <w:rFonts w:hint="eastAsia" w:ascii="宋体" w:eastAsia="宋体"/>
          <w:sz w:val="28"/>
          <w:szCs w:val="24"/>
          <w:lang w:val="en-US" w:eastAsia="zh-CN"/>
        </w:rPr>
        <w:t>知识产权战略目标、主要任务和措施，精准推进</w:t>
      </w:r>
      <w:r>
        <w:rPr>
          <w:rFonts w:hint="eastAsia"/>
          <w:sz w:val="28"/>
          <w:szCs w:val="24"/>
          <w:lang w:val="en-US" w:eastAsia="zh-CN"/>
        </w:rPr>
        <w:t>汕头市</w:t>
      </w:r>
      <w:r>
        <w:rPr>
          <w:rFonts w:hint="eastAsia" w:ascii="宋体" w:eastAsia="宋体"/>
          <w:sz w:val="28"/>
          <w:szCs w:val="24"/>
          <w:lang w:val="en-US" w:eastAsia="zh-CN"/>
        </w:rPr>
        <w:t>知识产权高质量发展。</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112" w:name="_Toc28350"/>
      <w:bookmarkStart w:id="113" w:name="_Toc20992"/>
      <w:bookmarkStart w:id="114" w:name="_Toc28885"/>
      <w:bookmarkStart w:id="115" w:name="_Toc27789"/>
      <w:bookmarkStart w:id="116" w:name="_Toc9980"/>
      <w:bookmarkStart w:id="117" w:name="_Toc21080"/>
      <w:bookmarkStart w:id="118" w:name="_Toc22093"/>
      <w:bookmarkStart w:id="119" w:name="_Toc3060"/>
      <w:bookmarkStart w:id="120" w:name="_Toc3804"/>
      <w:r>
        <w:rPr>
          <w:rFonts w:hint="eastAsia" w:ascii="宋体" w:hAnsi="宋体" w:eastAsia="宋体" w:cstheme="minorEastAsia"/>
          <w:b/>
          <w:kern w:val="2"/>
          <w:sz w:val="32"/>
          <w:szCs w:val="24"/>
          <w:lang w:val="en-US" w:eastAsia="zh-CN" w:bidi="ar-SA"/>
        </w:rPr>
        <w:t>（4）坚持高质量创造</w:t>
      </w:r>
      <w:bookmarkEnd w:id="112"/>
      <w:bookmarkEnd w:id="113"/>
      <w:bookmarkEnd w:id="114"/>
      <w:bookmarkEnd w:id="115"/>
      <w:bookmarkEnd w:id="116"/>
      <w:bookmarkEnd w:id="117"/>
      <w:bookmarkEnd w:id="118"/>
      <w:bookmarkEnd w:id="119"/>
      <w:bookmarkEnd w:id="120"/>
    </w:p>
    <w:p>
      <w:pPr>
        <w:bidi w:val="0"/>
        <w:rPr>
          <w:rFonts w:hint="eastAsia"/>
          <w:sz w:val="28"/>
          <w:szCs w:val="24"/>
          <w:lang w:val="en-US" w:eastAsia="zh-CN"/>
        </w:rPr>
      </w:pPr>
      <w:r>
        <w:rPr>
          <w:rFonts w:hint="eastAsia" w:ascii="宋体" w:eastAsia="宋体"/>
          <w:sz w:val="28"/>
          <w:szCs w:val="24"/>
          <w:lang w:val="en-US" w:eastAsia="zh-CN"/>
        </w:rPr>
        <w:t>按照国家知识产权局提出的“质量取胜、数量布局”的工作理念，把发展的重心转移到质量上来，以高水平创造、高质量申请、高效益审查、高效益运用为目标，启动实施</w:t>
      </w:r>
      <w:r>
        <w:rPr>
          <w:rFonts w:hint="eastAsia"/>
          <w:sz w:val="28"/>
          <w:szCs w:val="24"/>
          <w:lang w:val="en-US" w:eastAsia="zh-CN"/>
        </w:rPr>
        <w:t>专利</w:t>
      </w:r>
      <w:r>
        <w:rPr>
          <w:rFonts w:hint="eastAsia" w:ascii="宋体" w:eastAsia="宋体"/>
          <w:sz w:val="28"/>
          <w:szCs w:val="24"/>
          <w:lang w:val="en-US" w:eastAsia="zh-CN"/>
        </w:rPr>
        <w:t>质量提升工程，制定一系列有针对性的措施，多策并举提升</w:t>
      </w:r>
      <w:r>
        <w:rPr>
          <w:rFonts w:hint="eastAsia"/>
          <w:sz w:val="28"/>
          <w:szCs w:val="24"/>
          <w:lang w:val="en-US" w:eastAsia="zh-CN"/>
        </w:rPr>
        <w:t>专利</w:t>
      </w:r>
      <w:r>
        <w:rPr>
          <w:rFonts w:hint="eastAsia" w:ascii="宋体" w:eastAsia="宋体"/>
          <w:sz w:val="28"/>
          <w:szCs w:val="24"/>
          <w:lang w:val="en-US" w:eastAsia="zh-CN"/>
        </w:rPr>
        <w:t>质量，提高</w:t>
      </w:r>
      <w:r>
        <w:rPr>
          <w:rFonts w:hint="eastAsia"/>
          <w:sz w:val="28"/>
          <w:szCs w:val="24"/>
          <w:lang w:val="en-US" w:eastAsia="zh-CN"/>
        </w:rPr>
        <w:t>专利</w:t>
      </w:r>
      <w:r>
        <w:rPr>
          <w:rFonts w:hint="eastAsia" w:ascii="宋体" w:eastAsia="宋体"/>
          <w:sz w:val="28"/>
          <w:szCs w:val="24"/>
          <w:lang w:val="en-US" w:eastAsia="zh-CN"/>
        </w:rPr>
        <w:t>运用效益，营造良好的专利保护环境，促进高质量创造</w:t>
      </w:r>
      <w:r>
        <w:rPr>
          <w:rFonts w:hint="eastAsia"/>
          <w:sz w:val="28"/>
          <w:szCs w:val="24"/>
          <w:lang w:val="en-US" w:eastAsia="zh-CN"/>
        </w:rPr>
        <w:t>、</w:t>
      </w:r>
      <w:r>
        <w:rPr>
          <w:rFonts w:hint="eastAsia" w:ascii="宋体" w:eastAsia="宋体"/>
          <w:sz w:val="28"/>
          <w:szCs w:val="24"/>
          <w:lang w:val="en-US" w:eastAsia="zh-CN"/>
        </w:rPr>
        <w:t>高价值实施</w:t>
      </w:r>
      <w:r>
        <w:rPr>
          <w:rFonts w:hint="eastAsia"/>
          <w:sz w:val="28"/>
          <w:szCs w:val="24"/>
          <w:lang w:val="en-US" w:eastAsia="zh-CN"/>
        </w:rPr>
        <w:t>和高质量运用</w:t>
      </w:r>
      <w:r>
        <w:rPr>
          <w:rFonts w:hint="eastAsia" w:ascii="宋体" w:eastAsia="宋体"/>
          <w:sz w:val="28"/>
          <w:szCs w:val="24"/>
          <w:lang w:val="en-US" w:eastAsia="zh-CN"/>
        </w:rPr>
        <w:t>。</w:t>
      </w:r>
    </w:p>
    <w:p>
      <w:pPr>
        <w:keepNext/>
        <w:keepLines/>
        <w:widowControl w:val="0"/>
        <w:numPr>
          <w:ilvl w:val="0"/>
          <w:numId w:val="0"/>
        </w:numPr>
        <w:bidi w:val="0"/>
        <w:spacing w:beforeLines="0" w:beforeAutospacing="0" w:afterLines="0" w:afterAutospacing="0" w:line="360" w:lineRule="auto"/>
        <w:ind w:left="432" w:leftChars="0" w:hanging="432" w:firstLineChars="0"/>
        <w:jc w:val="both"/>
        <w:outlineLvl w:val="0"/>
        <w:rPr>
          <w:rFonts w:hint="eastAsia" w:ascii="宋体" w:hAnsi="宋体" w:eastAsia="宋体" w:cstheme="minorEastAsia"/>
          <w:b/>
          <w:kern w:val="44"/>
          <w:sz w:val="36"/>
          <w:szCs w:val="24"/>
          <w:lang w:val="en-US" w:eastAsia="zh-CN" w:bidi="ar-SA"/>
        </w:rPr>
      </w:pPr>
      <w:bookmarkStart w:id="121" w:name="_Toc17494"/>
      <w:bookmarkStart w:id="122" w:name="_Toc22468"/>
      <w:r>
        <w:rPr>
          <w:rFonts w:hint="eastAsia" w:cstheme="minorEastAsia"/>
          <w:b/>
          <w:kern w:val="44"/>
          <w:sz w:val="36"/>
          <w:szCs w:val="24"/>
          <w:lang w:val="en-US" w:eastAsia="zh-CN" w:bidi="ar-SA"/>
        </w:rPr>
        <w:t>三</w:t>
      </w:r>
      <w:r>
        <w:rPr>
          <w:rFonts w:hint="eastAsia" w:ascii="宋体" w:hAnsi="宋体" w:eastAsia="宋体" w:cstheme="minorEastAsia"/>
          <w:b/>
          <w:kern w:val="44"/>
          <w:sz w:val="36"/>
          <w:szCs w:val="24"/>
          <w:lang w:val="en-US" w:eastAsia="zh-CN" w:bidi="ar-SA"/>
        </w:rPr>
        <w:t>、</w:t>
      </w:r>
      <w:r>
        <w:rPr>
          <w:rFonts w:hint="eastAsia" w:cstheme="minorEastAsia"/>
          <w:b/>
          <w:kern w:val="44"/>
          <w:sz w:val="36"/>
          <w:szCs w:val="24"/>
          <w:lang w:val="en-US" w:eastAsia="zh-CN" w:bidi="ar-SA"/>
        </w:rPr>
        <w:t>主要</w:t>
      </w:r>
      <w:r>
        <w:rPr>
          <w:rFonts w:hint="eastAsia" w:ascii="宋体" w:hAnsi="宋体" w:eastAsia="宋体" w:cstheme="minorEastAsia"/>
          <w:b/>
          <w:kern w:val="44"/>
          <w:sz w:val="36"/>
          <w:szCs w:val="24"/>
          <w:lang w:val="en-US" w:eastAsia="zh-CN" w:bidi="ar-SA"/>
        </w:rPr>
        <w:t>目标</w:t>
      </w:r>
      <w:bookmarkEnd w:id="121"/>
      <w:bookmarkEnd w:id="122"/>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eastAsia" w:ascii="宋体" w:hAnsi="宋体" w:eastAsia="宋体" w:cstheme="minorEastAsia"/>
          <w:b/>
          <w:kern w:val="2"/>
          <w:sz w:val="32"/>
          <w:szCs w:val="24"/>
          <w:lang w:val="en-US" w:eastAsia="zh-CN" w:bidi="ar-SA"/>
        </w:rPr>
      </w:pPr>
      <w:bookmarkStart w:id="123" w:name="_Toc23307"/>
      <w:bookmarkStart w:id="124" w:name="_Toc16379"/>
      <w:r>
        <w:rPr>
          <w:rFonts w:hint="eastAsia" w:ascii="宋体" w:hAnsi="宋体" w:eastAsia="宋体" w:cstheme="minorEastAsia"/>
          <w:b/>
          <w:kern w:val="2"/>
          <w:sz w:val="32"/>
          <w:szCs w:val="24"/>
          <w:lang w:val="en-US" w:eastAsia="zh-CN" w:bidi="ar-SA"/>
        </w:rPr>
        <w:t>（一）总体目标</w:t>
      </w:r>
      <w:bookmarkEnd w:id="123"/>
      <w:bookmarkEnd w:id="124"/>
    </w:p>
    <w:p>
      <w:pPr>
        <w:rPr>
          <w:rFonts w:hint="default"/>
          <w:sz w:val="28"/>
          <w:szCs w:val="24"/>
          <w:lang w:val="en-US" w:eastAsia="zh-CN"/>
        </w:rPr>
      </w:pPr>
      <w:r>
        <w:rPr>
          <w:rFonts w:hint="eastAsia" w:ascii="宋体" w:eastAsia="宋体"/>
          <w:sz w:val="28"/>
          <w:szCs w:val="24"/>
          <w:lang w:val="en-US" w:eastAsia="zh-CN"/>
        </w:rPr>
        <w:t>到2025年，</w:t>
      </w:r>
      <w:r>
        <w:rPr>
          <w:rFonts w:hint="eastAsia"/>
          <w:sz w:val="28"/>
          <w:szCs w:val="24"/>
          <w:lang w:val="en-US" w:eastAsia="zh-CN"/>
        </w:rPr>
        <w:t>汕头市</w:t>
      </w:r>
      <w:r>
        <w:rPr>
          <w:rFonts w:hint="eastAsia" w:ascii="宋体" w:eastAsia="宋体"/>
          <w:sz w:val="28"/>
          <w:szCs w:val="24"/>
          <w:lang w:val="en-US" w:eastAsia="zh-CN"/>
        </w:rPr>
        <w:t>“引领型国家知识产权示范城市”建设成效显著，</w:t>
      </w:r>
      <w:r>
        <w:rPr>
          <w:rFonts w:hint="eastAsia"/>
          <w:sz w:val="28"/>
          <w:szCs w:val="24"/>
          <w:lang w:val="en-US" w:eastAsia="zh-CN"/>
        </w:rPr>
        <w:t>建成与汕头市经济社会发展相适应的知识产权工作体系和管理机制，</w:t>
      </w:r>
      <w:r>
        <w:rPr>
          <w:rFonts w:hint="eastAsia" w:ascii="宋体" w:eastAsia="宋体"/>
          <w:sz w:val="28"/>
          <w:szCs w:val="24"/>
          <w:lang w:val="en-US" w:eastAsia="zh-CN"/>
        </w:rPr>
        <w:t>全</w:t>
      </w:r>
      <w:r>
        <w:rPr>
          <w:rFonts w:hint="eastAsia"/>
          <w:sz w:val="28"/>
          <w:szCs w:val="24"/>
          <w:lang w:val="en-US" w:eastAsia="zh-CN"/>
        </w:rPr>
        <w:t>市</w:t>
      </w:r>
      <w:r>
        <w:rPr>
          <w:rFonts w:hint="eastAsia" w:ascii="宋体" w:eastAsia="宋体"/>
          <w:sz w:val="28"/>
          <w:szCs w:val="24"/>
          <w:lang w:val="en-US" w:eastAsia="zh-CN"/>
        </w:rPr>
        <w:t>知识产权创造活跃、运用高效、保护严格、管理科学、服务集聚，知识产权与产业、科技、教育、金融、贸易</w:t>
      </w:r>
      <w:r>
        <w:rPr>
          <w:rFonts w:hint="eastAsia" w:ascii="宋体" w:eastAsia="宋体"/>
          <w:color w:val="auto"/>
          <w:sz w:val="28"/>
          <w:szCs w:val="24"/>
          <w:lang w:val="en-US" w:eastAsia="zh-CN"/>
        </w:rPr>
        <w:t>发展深度融合，</w:t>
      </w:r>
      <w:r>
        <w:rPr>
          <w:rFonts w:hint="eastAsia"/>
          <w:color w:val="auto"/>
          <w:sz w:val="28"/>
          <w:szCs w:val="24"/>
          <w:lang w:val="en-US" w:eastAsia="zh-CN"/>
        </w:rPr>
        <w:t>知识产权制度激励创新的保障作用得到有效发挥，知识产权法治环境、文化环境和政策环境大幅改善，</w:t>
      </w:r>
      <w:r>
        <w:rPr>
          <w:rFonts w:hint="eastAsia" w:ascii="宋体" w:eastAsia="宋体"/>
          <w:color w:val="auto"/>
          <w:sz w:val="28"/>
          <w:szCs w:val="24"/>
          <w:lang w:val="en-US" w:eastAsia="zh-CN"/>
        </w:rPr>
        <w:t>知识产权对区域经济发展、文化繁</w:t>
      </w:r>
      <w:r>
        <w:rPr>
          <w:rFonts w:hint="eastAsia" w:ascii="宋体" w:eastAsia="宋体"/>
          <w:sz w:val="28"/>
          <w:szCs w:val="24"/>
          <w:lang w:val="en-US" w:eastAsia="zh-CN"/>
        </w:rPr>
        <w:t>荣和社会建设的促进作用充分显现。</w:t>
      </w:r>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eastAsia" w:ascii="宋体" w:hAnsi="宋体" w:eastAsia="宋体" w:cstheme="minorEastAsia"/>
          <w:b/>
          <w:kern w:val="2"/>
          <w:sz w:val="32"/>
          <w:szCs w:val="24"/>
          <w:highlight w:val="none"/>
          <w:lang w:val="en-US" w:eastAsia="zh-CN" w:bidi="ar-SA"/>
        </w:rPr>
      </w:pPr>
      <w:bookmarkStart w:id="125" w:name="_Toc27820"/>
      <w:bookmarkStart w:id="126" w:name="_Toc29171"/>
      <w:r>
        <w:rPr>
          <w:rFonts w:hint="eastAsia" w:ascii="宋体" w:hAnsi="宋体" w:eastAsia="宋体" w:cstheme="minorEastAsia"/>
          <w:b/>
          <w:kern w:val="2"/>
          <w:sz w:val="32"/>
          <w:szCs w:val="24"/>
          <w:lang w:val="en-US" w:eastAsia="zh-CN" w:bidi="ar-SA"/>
        </w:rPr>
        <w:t>（二）</w:t>
      </w:r>
      <w:r>
        <w:rPr>
          <w:rFonts w:hint="eastAsia" w:ascii="宋体" w:hAnsi="宋体" w:eastAsia="宋体" w:cstheme="minorEastAsia"/>
          <w:b/>
          <w:kern w:val="2"/>
          <w:sz w:val="32"/>
          <w:szCs w:val="24"/>
          <w:highlight w:val="none"/>
          <w:lang w:val="en-US" w:eastAsia="zh-CN" w:bidi="ar-SA"/>
        </w:rPr>
        <w:t>具体目标</w:t>
      </w:r>
      <w:bookmarkEnd w:id="125"/>
      <w:bookmarkEnd w:id="126"/>
    </w:p>
    <w:p>
      <w:pPr>
        <w:bidi w:val="0"/>
        <w:rPr>
          <w:rFonts w:hint="eastAsia"/>
          <w:sz w:val="28"/>
          <w:szCs w:val="24"/>
          <w:lang w:val="en-US" w:eastAsia="zh-CN"/>
        </w:rPr>
      </w:pPr>
      <w:r>
        <w:rPr>
          <w:rFonts w:hint="eastAsia" w:ascii="宋体" w:eastAsia="宋体"/>
          <w:sz w:val="28"/>
          <w:szCs w:val="24"/>
          <w:lang w:val="en-US" w:eastAsia="zh-CN"/>
        </w:rPr>
        <w:t>经过5年努力，全</w:t>
      </w:r>
      <w:r>
        <w:rPr>
          <w:rFonts w:hint="eastAsia"/>
          <w:sz w:val="28"/>
          <w:szCs w:val="24"/>
          <w:lang w:val="en-US" w:eastAsia="zh-CN"/>
        </w:rPr>
        <w:t>市</w:t>
      </w:r>
      <w:r>
        <w:rPr>
          <w:rFonts w:hint="eastAsia" w:ascii="宋体" w:eastAsia="宋体"/>
          <w:sz w:val="28"/>
          <w:szCs w:val="24"/>
          <w:lang w:val="en-US" w:eastAsia="zh-CN"/>
        </w:rPr>
        <w:t>知识产权事业具体达到以下目标：</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127" w:name="_Toc1271"/>
      <w:bookmarkStart w:id="128" w:name="_Toc9129"/>
      <w:bookmarkStart w:id="129" w:name="_Toc31713"/>
      <w:bookmarkStart w:id="130" w:name="_Toc28930"/>
      <w:bookmarkStart w:id="131" w:name="_Toc26098"/>
      <w:bookmarkStart w:id="132" w:name="_Toc7503"/>
      <w:bookmarkStart w:id="133" w:name="_Toc27263"/>
      <w:bookmarkStart w:id="134" w:name="_Toc17286"/>
      <w:bookmarkStart w:id="135" w:name="_Toc20470"/>
      <w:r>
        <w:rPr>
          <w:rFonts w:hint="eastAsia" w:ascii="宋体" w:hAnsi="宋体" w:eastAsia="宋体" w:cstheme="minorEastAsia"/>
          <w:b/>
          <w:kern w:val="2"/>
          <w:sz w:val="32"/>
          <w:szCs w:val="24"/>
          <w:lang w:val="en-US" w:eastAsia="zh-CN" w:bidi="ar-SA"/>
        </w:rPr>
        <w:t>（1）自主知识产权数量和质量大幅提高</w:t>
      </w:r>
      <w:bookmarkEnd w:id="127"/>
      <w:bookmarkEnd w:id="128"/>
      <w:bookmarkEnd w:id="129"/>
      <w:bookmarkEnd w:id="130"/>
      <w:bookmarkEnd w:id="131"/>
      <w:bookmarkEnd w:id="132"/>
      <w:bookmarkEnd w:id="133"/>
      <w:bookmarkEnd w:id="134"/>
      <w:bookmarkEnd w:id="135"/>
    </w:p>
    <w:p>
      <w:pPr>
        <w:bidi w:val="0"/>
        <w:rPr>
          <w:rFonts w:hint="default"/>
          <w:sz w:val="28"/>
          <w:szCs w:val="24"/>
          <w:lang w:val="en-US" w:eastAsia="zh-CN"/>
        </w:rPr>
      </w:pPr>
      <w:r>
        <w:rPr>
          <w:rFonts w:hint="eastAsia"/>
          <w:sz w:val="28"/>
          <w:szCs w:val="24"/>
          <w:lang w:val="en-US" w:eastAsia="zh-CN"/>
        </w:rPr>
        <w:t>到2025年，全市专利授权量累计达</w:t>
      </w:r>
      <w:r>
        <w:rPr>
          <w:rFonts w:hint="eastAsia"/>
          <w:color w:val="auto"/>
          <w:sz w:val="28"/>
          <w:szCs w:val="24"/>
          <w:lang w:val="en-US" w:eastAsia="zh-CN"/>
        </w:rPr>
        <w:t>到18万件；</w:t>
      </w:r>
      <w:r>
        <w:rPr>
          <w:rFonts w:hint="eastAsia"/>
          <w:sz w:val="28"/>
          <w:szCs w:val="24"/>
          <w:lang w:val="en-US" w:eastAsia="zh-CN"/>
        </w:rPr>
        <w:t>有效发明专利量超过4000件；万人发明专利拥有量（专利密度）达到7件，万人高价值发明专利拥有量达到</w:t>
      </w:r>
      <w:r>
        <w:rPr>
          <w:rFonts w:hint="eastAsia"/>
          <w:color w:val="auto"/>
          <w:sz w:val="28"/>
          <w:szCs w:val="24"/>
          <w:highlight w:val="yellow"/>
          <w:lang w:val="en-US" w:eastAsia="zh-CN"/>
        </w:rPr>
        <w:t>1.74</w:t>
      </w:r>
      <w:r>
        <w:rPr>
          <w:rFonts w:hint="eastAsia"/>
          <w:sz w:val="28"/>
          <w:szCs w:val="24"/>
          <w:lang w:val="en-US" w:eastAsia="zh-CN"/>
        </w:rPr>
        <w:t>件。</w:t>
      </w:r>
      <w:r>
        <w:rPr>
          <w:rFonts w:hint="default"/>
          <w:sz w:val="28"/>
          <w:szCs w:val="24"/>
          <w:lang w:val="en-US" w:eastAsia="zh-CN"/>
        </w:rPr>
        <w:t>拥有自主知识产权的产业产值占地区生产总值的比重明显提高，各类知识产权的技术含量及附加值不断提高。积累一批布局合理、结构优化、能有力增强产业竞争力的核心技术专利，在部分产业形成局部优势。</w:t>
      </w:r>
      <w:r>
        <w:rPr>
          <w:rFonts w:hint="eastAsia"/>
          <w:sz w:val="28"/>
          <w:szCs w:val="24"/>
          <w:lang w:val="en-US" w:eastAsia="zh-CN"/>
        </w:rPr>
        <w:t>到2025年</w:t>
      </w:r>
      <w:r>
        <w:rPr>
          <w:rFonts w:hint="default"/>
          <w:sz w:val="28"/>
          <w:szCs w:val="24"/>
          <w:lang w:val="en-US" w:eastAsia="zh-CN"/>
        </w:rPr>
        <w:t>，</w:t>
      </w:r>
      <w:r>
        <w:rPr>
          <w:rFonts w:hint="default"/>
          <w:sz w:val="28"/>
          <w:szCs w:val="24"/>
          <w:highlight w:val="none"/>
          <w:lang w:val="en-US" w:eastAsia="zh-CN"/>
        </w:rPr>
        <w:t>全</w:t>
      </w:r>
      <w:r>
        <w:rPr>
          <w:rFonts w:hint="eastAsia"/>
          <w:sz w:val="28"/>
          <w:szCs w:val="24"/>
          <w:highlight w:val="none"/>
          <w:lang w:val="en-US" w:eastAsia="zh-CN"/>
        </w:rPr>
        <w:t>市商标有效注册量累计超过35</w:t>
      </w:r>
      <w:r>
        <w:rPr>
          <w:rFonts w:hint="eastAsia"/>
          <w:sz w:val="28"/>
          <w:szCs w:val="24"/>
          <w:lang w:val="en-US" w:eastAsia="zh-CN"/>
        </w:rPr>
        <w:t>万件</w:t>
      </w:r>
      <w:r>
        <w:rPr>
          <w:rFonts w:hint="default"/>
          <w:sz w:val="28"/>
          <w:szCs w:val="24"/>
          <w:lang w:val="en-US" w:eastAsia="zh-CN"/>
        </w:rPr>
        <w:t>。</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default" w:ascii="宋体" w:hAnsi="宋体" w:eastAsia="宋体" w:cstheme="minorEastAsia"/>
          <w:b/>
          <w:kern w:val="2"/>
          <w:sz w:val="32"/>
          <w:szCs w:val="24"/>
          <w:lang w:val="en-US" w:eastAsia="zh-CN" w:bidi="ar-SA"/>
        </w:rPr>
      </w:pPr>
      <w:bookmarkStart w:id="136" w:name="_Toc10683"/>
      <w:bookmarkStart w:id="137" w:name="_Toc10557"/>
      <w:bookmarkStart w:id="138" w:name="_Toc16122"/>
      <w:bookmarkStart w:id="139" w:name="_Toc3090"/>
      <w:bookmarkStart w:id="140" w:name="_Toc10438"/>
      <w:bookmarkStart w:id="141" w:name="_Toc9553"/>
      <w:bookmarkStart w:id="142" w:name="_Toc7832"/>
      <w:bookmarkStart w:id="143" w:name="_Toc14088"/>
      <w:bookmarkStart w:id="144" w:name="_Toc29371"/>
      <w:bookmarkStart w:id="145" w:name="_Toc3494"/>
      <w:bookmarkStart w:id="146" w:name="_Toc24922"/>
      <w:r>
        <w:rPr>
          <w:rFonts w:hint="eastAsia" w:ascii="宋体" w:hAnsi="宋体" w:eastAsia="宋体" w:cstheme="minorEastAsia"/>
          <w:b/>
          <w:kern w:val="2"/>
          <w:sz w:val="32"/>
          <w:szCs w:val="24"/>
          <w:lang w:val="en-US" w:eastAsia="zh-CN" w:bidi="ar-SA"/>
        </w:rPr>
        <w:t>（2）</w:t>
      </w:r>
      <w:r>
        <w:rPr>
          <w:rFonts w:hint="default" w:ascii="宋体" w:hAnsi="宋体" w:eastAsia="宋体" w:cstheme="minorEastAsia"/>
          <w:b/>
          <w:kern w:val="2"/>
          <w:sz w:val="32"/>
          <w:szCs w:val="24"/>
          <w:lang w:val="en-US" w:eastAsia="zh-CN" w:bidi="ar-SA"/>
        </w:rPr>
        <w:t>知识产权运用效益充分显现</w:t>
      </w:r>
      <w:bookmarkEnd w:id="136"/>
      <w:bookmarkEnd w:id="137"/>
      <w:bookmarkEnd w:id="138"/>
      <w:bookmarkEnd w:id="139"/>
      <w:bookmarkEnd w:id="140"/>
      <w:bookmarkEnd w:id="141"/>
      <w:bookmarkEnd w:id="142"/>
      <w:bookmarkEnd w:id="143"/>
      <w:bookmarkEnd w:id="144"/>
    </w:p>
    <w:p>
      <w:pPr>
        <w:bidi w:val="0"/>
        <w:rPr>
          <w:rFonts w:hint="eastAsia" w:ascii="宋体" w:eastAsia="宋体"/>
          <w:sz w:val="28"/>
          <w:szCs w:val="24"/>
          <w:lang w:val="en-US" w:eastAsia="zh-CN"/>
        </w:rPr>
      </w:pPr>
      <w:r>
        <w:rPr>
          <w:rFonts w:hint="default"/>
          <w:sz w:val="28"/>
          <w:szCs w:val="24"/>
          <w:lang w:val="en-US" w:eastAsia="zh-CN"/>
        </w:rPr>
        <w:t>知识产权运营、金融等业态快速发展，资本化、产业化渠道日益畅通，市场竞争力明显提升。知识产权运用更加活跃，技术、资金、人才等创新要素以知识产权为纽带实现合理流动，形成支撑创新发展的运行机制。进一步扩大知识产权质押融资规模，</w:t>
      </w:r>
      <w:r>
        <w:rPr>
          <w:rFonts w:hint="eastAsia"/>
          <w:sz w:val="28"/>
          <w:szCs w:val="24"/>
          <w:lang w:val="en-US" w:eastAsia="zh-CN"/>
        </w:rPr>
        <w:t>“十四五”期间</w:t>
      </w:r>
      <w:r>
        <w:rPr>
          <w:rFonts w:hint="eastAsia" w:ascii="宋体" w:eastAsia="宋体"/>
          <w:sz w:val="28"/>
          <w:szCs w:val="24"/>
          <w:lang w:val="en-US" w:eastAsia="zh-CN"/>
        </w:rPr>
        <w:t>，</w:t>
      </w:r>
      <w:r>
        <w:rPr>
          <w:rFonts w:hint="eastAsia"/>
          <w:sz w:val="28"/>
          <w:szCs w:val="24"/>
          <w:lang w:val="en-US" w:eastAsia="zh-CN"/>
        </w:rPr>
        <w:t>全市</w:t>
      </w:r>
      <w:r>
        <w:rPr>
          <w:rFonts w:hint="eastAsia" w:ascii="宋体" w:eastAsia="宋体"/>
          <w:sz w:val="28"/>
          <w:szCs w:val="24"/>
          <w:lang w:val="en-US" w:eastAsia="zh-CN"/>
        </w:rPr>
        <w:t>知识产权质押融资</w:t>
      </w:r>
      <w:r>
        <w:rPr>
          <w:rFonts w:hint="eastAsia"/>
          <w:sz w:val="28"/>
          <w:szCs w:val="24"/>
          <w:lang w:val="en-US" w:eastAsia="zh-CN"/>
        </w:rPr>
        <w:t>总</w:t>
      </w:r>
      <w:r>
        <w:rPr>
          <w:rFonts w:hint="eastAsia" w:ascii="宋体" w:eastAsia="宋体"/>
          <w:color w:val="auto"/>
          <w:sz w:val="28"/>
          <w:szCs w:val="24"/>
          <w:lang w:val="en-US" w:eastAsia="zh-CN"/>
        </w:rPr>
        <w:t>额突破</w:t>
      </w:r>
      <w:r>
        <w:rPr>
          <w:rFonts w:hint="eastAsia"/>
          <w:color w:val="auto"/>
          <w:sz w:val="28"/>
          <w:szCs w:val="24"/>
          <w:lang w:val="en-US" w:eastAsia="zh-CN"/>
        </w:rPr>
        <w:t>8</w:t>
      </w:r>
      <w:r>
        <w:rPr>
          <w:rFonts w:hint="eastAsia" w:ascii="宋体" w:eastAsia="宋体"/>
          <w:color w:val="auto"/>
          <w:sz w:val="28"/>
          <w:szCs w:val="24"/>
          <w:lang w:val="en-US" w:eastAsia="zh-CN"/>
        </w:rPr>
        <w:t>亿元</w:t>
      </w:r>
      <w:r>
        <w:rPr>
          <w:rFonts w:hint="default"/>
          <w:color w:val="auto"/>
          <w:sz w:val="28"/>
          <w:szCs w:val="24"/>
          <w:lang w:val="en-US" w:eastAsia="zh-CN"/>
        </w:rPr>
        <w:t>。</w:t>
      </w:r>
      <w:r>
        <w:rPr>
          <w:rFonts w:hint="eastAsia" w:ascii="宋体" w:eastAsia="宋体"/>
          <w:color w:val="auto"/>
          <w:sz w:val="28"/>
          <w:szCs w:val="24"/>
          <w:lang w:val="en-US" w:eastAsia="zh-CN"/>
        </w:rPr>
        <w:t>新增1</w:t>
      </w:r>
      <w:r>
        <w:rPr>
          <w:rFonts w:hint="eastAsia"/>
          <w:color w:val="auto"/>
          <w:sz w:val="28"/>
          <w:szCs w:val="24"/>
          <w:lang w:val="en-US" w:eastAsia="zh-CN"/>
        </w:rPr>
        <w:t>0</w:t>
      </w:r>
      <w:r>
        <w:rPr>
          <w:rFonts w:hint="eastAsia" w:ascii="宋体" w:eastAsia="宋体"/>
          <w:color w:val="auto"/>
          <w:sz w:val="28"/>
          <w:szCs w:val="24"/>
          <w:lang w:val="en-US" w:eastAsia="zh-CN"/>
        </w:rPr>
        <w:t>家国家和省级知识产权示范</w:t>
      </w:r>
      <w:r>
        <w:rPr>
          <w:rFonts w:hint="eastAsia"/>
          <w:color w:val="auto"/>
          <w:sz w:val="28"/>
          <w:szCs w:val="24"/>
          <w:lang w:val="en-US" w:eastAsia="zh-CN"/>
        </w:rPr>
        <w:t>或</w:t>
      </w:r>
      <w:r>
        <w:rPr>
          <w:rFonts w:hint="eastAsia" w:ascii="宋体" w:eastAsia="宋体"/>
          <w:color w:val="auto"/>
          <w:sz w:val="28"/>
          <w:szCs w:val="24"/>
          <w:lang w:val="en-US" w:eastAsia="zh-CN"/>
        </w:rPr>
        <w:t>优势企业，新增</w:t>
      </w:r>
      <w:r>
        <w:rPr>
          <w:rFonts w:hint="eastAsia"/>
          <w:color w:val="auto"/>
          <w:sz w:val="28"/>
          <w:szCs w:val="24"/>
          <w:lang w:val="en-US" w:eastAsia="zh-CN"/>
        </w:rPr>
        <w:t>25</w:t>
      </w:r>
      <w:r>
        <w:rPr>
          <w:rFonts w:hint="eastAsia" w:ascii="宋体" w:eastAsia="宋体"/>
          <w:color w:val="auto"/>
          <w:sz w:val="28"/>
          <w:szCs w:val="24"/>
          <w:lang w:val="en-US" w:eastAsia="zh-CN"/>
        </w:rPr>
        <w:t>家市级知识产权优势培育企业。引导扶持一批优秀专利项目进入省核心技术</w:t>
      </w:r>
      <w:r>
        <w:rPr>
          <w:rFonts w:hint="eastAsia" w:ascii="宋体" w:eastAsia="宋体"/>
          <w:sz w:val="28"/>
          <w:szCs w:val="24"/>
          <w:lang w:val="en-US" w:eastAsia="zh-CN"/>
        </w:rPr>
        <w:t>专利项目和专利技术创业示范项目，建立起较为完善的知识产权质押融资体系，在重点行业领域或产业园区建设以知识产权运营和转化为特色的知识产权联盟，支持知识产权运营交易服务平台。</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default" w:ascii="宋体" w:hAnsi="宋体" w:eastAsia="宋体" w:cstheme="minorEastAsia"/>
          <w:b/>
          <w:kern w:val="2"/>
          <w:sz w:val="32"/>
          <w:szCs w:val="24"/>
          <w:lang w:val="en-US" w:eastAsia="zh-CN" w:bidi="ar-SA"/>
        </w:rPr>
      </w:pPr>
      <w:bookmarkStart w:id="147" w:name="_Toc7192"/>
      <w:bookmarkStart w:id="148" w:name="_Toc23769"/>
      <w:bookmarkStart w:id="149" w:name="_Toc3348"/>
      <w:bookmarkStart w:id="150" w:name="_Toc6803"/>
      <w:bookmarkStart w:id="151" w:name="_Toc6334"/>
      <w:bookmarkStart w:id="152" w:name="_Toc17476"/>
      <w:bookmarkStart w:id="153" w:name="_Toc14053"/>
      <w:r>
        <w:rPr>
          <w:rFonts w:hint="eastAsia" w:ascii="宋体" w:hAnsi="宋体" w:eastAsia="宋体" w:cstheme="minorEastAsia"/>
          <w:b/>
          <w:kern w:val="2"/>
          <w:sz w:val="32"/>
          <w:szCs w:val="24"/>
          <w:lang w:val="en-US" w:eastAsia="zh-CN" w:bidi="ar-SA"/>
        </w:rPr>
        <w:t>（3）</w:t>
      </w:r>
      <w:r>
        <w:rPr>
          <w:rFonts w:hint="default" w:ascii="宋体" w:hAnsi="宋体" w:eastAsia="宋体" w:cstheme="minorEastAsia"/>
          <w:b/>
          <w:kern w:val="2"/>
          <w:sz w:val="32"/>
          <w:szCs w:val="24"/>
          <w:lang w:val="en-US" w:eastAsia="zh-CN" w:bidi="ar-SA"/>
        </w:rPr>
        <w:t>知识产权保护环境明显改善</w:t>
      </w:r>
      <w:bookmarkEnd w:id="145"/>
      <w:bookmarkEnd w:id="146"/>
      <w:bookmarkEnd w:id="147"/>
      <w:bookmarkEnd w:id="148"/>
      <w:bookmarkEnd w:id="149"/>
      <w:bookmarkEnd w:id="150"/>
      <w:bookmarkEnd w:id="151"/>
      <w:bookmarkEnd w:id="152"/>
      <w:bookmarkEnd w:id="153"/>
    </w:p>
    <w:p>
      <w:pPr>
        <w:bidi w:val="0"/>
        <w:rPr>
          <w:rFonts w:hint="default"/>
          <w:color w:val="auto"/>
          <w:sz w:val="28"/>
          <w:szCs w:val="24"/>
          <w:lang w:val="en-US" w:eastAsia="zh-CN"/>
        </w:rPr>
      </w:pPr>
      <w:r>
        <w:rPr>
          <w:rFonts w:hint="eastAsia"/>
          <w:color w:val="auto"/>
          <w:sz w:val="28"/>
          <w:szCs w:val="24"/>
          <w:lang w:val="en-US" w:eastAsia="zh-CN"/>
        </w:rPr>
        <w:t>知识产权保护体系更加完善，知识产权法治化国际化营商环境进一步优化，知识产权保护效率和水平得到有效提升。</w:t>
      </w:r>
      <w:r>
        <w:rPr>
          <w:rFonts w:hint="default"/>
          <w:color w:val="auto"/>
          <w:sz w:val="28"/>
          <w:szCs w:val="24"/>
          <w:lang w:val="en-US" w:eastAsia="zh-CN"/>
        </w:rPr>
        <w:t>侵权易发多发现象得到有效遏制，权利人维权“举证难、周期长、成本高、赔偿低”的局面</w:t>
      </w:r>
      <w:r>
        <w:rPr>
          <w:rFonts w:hint="eastAsia"/>
          <w:color w:val="auto"/>
          <w:sz w:val="28"/>
          <w:szCs w:val="24"/>
          <w:lang w:val="en-US" w:eastAsia="zh-CN"/>
        </w:rPr>
        <w:t>有效改善</w:t>
      </w:r>
      <w:r>
        <w:rPr>
          <w:rFonts w:hint="default"/>
          <w:color w:val="auto"/>
          <w:sz w:val="28"/>
          <w:szCs w:val="24"/>
          <w:lang w:val="en-US" w:eastAsia="zh-CN"/>
        </w:rPr>
        <w:t>。知识产权保护社会满意度达到</w:t>
      </w:r>
      <w:r>
        <w:rPr>
          <w:rFonts w:hint="eastAsia" w:ascii="宋体" w:eastAsia="宋体"/>
          <w:color w:val="auto"/>
          <w:sz w:val="28"/>
          <w:szCs w:val="24"/>
          <w:lang w:val="en-US" w:eastAsia="zh-CN"/>
        </w:rPr>
        <w:t>并保持较高水平，</w:t>
      </w:r>
      <w:r>
        <w:rPr>
          <w:rFonts w:hint="default"/>
          <w:color w:val="auto"/>
          <w:sz w:val="28"/>
          <w:szCs w:val="24"/>
          <w:lang w:val="en-US" w:eastAsia="zh-CN"/>
        </w:rPr>
        <w:t>知识产权制度激励创新的保障作用得到有效发挥</w:t>
      </w:r>
      <w:r>
        <w:rPr>
          <w:rFonts w:hint="eastAsia" w:ascii="宋体" w:eastAsia="宋体"/>
          <w:color w:val="auto"/>
          <w:sz w:val="28"/>
          <w:szCs w:val="24"/>
          <w:lang w:val="en-US" w:eastAsia="zh-CN"/>
        </w:rPr>
        <w:t>，</w:t>
      </w:r>
      <w:r>
        <w:rPr>
          <w:rFonts w:hint="eastAsia"/>
          <w:color w:val="auto"/>
          <w:sz w:val="28"/>
          <w:szCs w:val="24"/>
          <w:lang w:val="en-US" w:eastAsia="zh-CN"/>
        </w:rPr>
        <w:t>为经济高质量发展提供有力支撑</w:t>
      </w:r>
      <w:r>
        <w:rPr>
          <w:rFonts w:hint="default"/>
          <w:color w:val="auto"/>
          <w:sz w:val="28"/>
          <w:szCs w:val="24"/>
          <w:lang w:val="en-US" w:eastAsia="zh-CN"/>
        </w:rPr>
        <w:t>。</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default" w:ascii="宋体" w:hAnsi="宋体" w:eastAsia="宋体" w:cstheme="minorEastAsia"/>
          <w:b/>
          <w:kern w:val="2"/>
          <w:sz w:val="32"/>
          <w:szCs w:val="24"/>
          <w:lang w:val="en-US" w:eastAsia="zh-CN" w:bidi="ar-SA"/>
        </w:rPr>
      </w:pPr>
      <w:bookmarkStart w:id="154" w:name="_Toc15948"/>
      <w:bookmarkStart w:id="155" w:name="_Toc17084"/>
      <w:bookmarkStart w:id="156" w:name="_Toc4958"/>
      <w:bookmarkStart w:id="157" w:name="_Toc14593"/>
      <w:bookmarkStart w:id="158" w:name="_Toc807"/>
      <w:bookmarkStart w:id="159" w:name="_Toc23007"/>
      <w:bookmarkStart w:id="160" w:name="_Toc6103"/>
      <w:bookmarkStart w:id="161" w:name="_Toc4062"/>
      <w:bookmarkStart w:id="162" w:name="_Toc6324"/>
      <w:bookmarkStart w:id="163" w:name="_Toc19288"/>
      <w:bookmarkStart w:id="164" w:name="_Toc22124"/>
      <w:r>
        <w:rPr>
          <w:rFonts w:hint="eastAsia" w:ascii="宋体" w:hAnsi="宋体" w:eastAsia="宋体" w:cstheme="minorEastAsia"/>
          <w:b/>
          <w:kern w:val="2"/>
          <w:sz w:val="32"/>
          <w:szCs w:val="24"/>
          <w:lang w:val="en-US" w:eastAsia="zh-CN" w:bidi="ar-SA"/>
        </w:rPr>
        <w:t>（4）</w:t>
      </w:r>
      <w:bookmarkEnd w:id="154"/>
      <w:bookmarkEnd w:id="155"/>
      <w:r>
        <w:rPr>
          <w:rFonts w:hint="eastAsia" w:ascii="宋体" w:hAnsi="宋体" w:eastAsia="宋体" w:cstheme="minorEastAsia"/>
          <w:b/>
          <w:kern w:val="2"/>
          <w:sz w:val="32"/>
          <w:szCs w:val="24"/>
          <w:lang w:val="en-US" w:eastAsia="zh-CN" w:bidi="ar-SA"/>
        </w:rPr>
        <w:t>知识产权管理能力明显提升</w:t>
      </w:r>
      <w:bookmarkEnd w:id="156"/>
      <w:bookmarkEnd w:id="157"/>
      <w:bookmarkEnd w:id="158"/>
      <w:bookmarkEnd w:id="159"/>
      <w:bookmarkEnd w:id="160"/>
      <w:bookmarkEnd w:id="161"/>
      <w:bookmarkEnd w:id="162"/>
    </w:p>
    <w:p>
      <w:pPr>
        <w:bidi w:val="0"/>
        <w:rPr>
          <w:rFonts w:hint="default" w:eastAsia="宋体"/>
          <w:sz w:val="28"/>
          <w:szCs w:val="24"/>
          <w:lang w:val="en-US" w:eastAsia="zh-CN"/>
        </w:rPr>
      </w:pPr>
      <w:r>
        <w:rPr>
          <w:rFonts w:hint="eastAsia" w:ascii="宋体" w:eastAsia="宋体"/>
          <w:sz w:val="28"/>
          <w:szCs w:val="24"/>
          <w:lang w:val="en-US" w:eastAsia="zh-CN"/>
        </w:rPr>
        <w:t>知识产权事务处理能力不断提高，知识产权管理能力明显提升，基本形成权责清晰、分工合理、运转高效的知识产权机制体制。全面推进《企业知识产权管理规范》国家标准“贯标”，推动</w:t>
      </w:r>
      <w:r>
        <w:rPr>
          <w:rFonts w:hint="eastAsia"/>
          <w:sz w:val="28"/>
          <w:szCs w:val="24"/>
          <w:lang w:val="en-US" w:eastAsia="zh-CN"/>
        </w:rPr>
        <w:t>全市</w:t>
      </w:r>
      <w:r>
        <w:rPr>
          <w:rFonts w:hint="eastAsia" w:ascii="宋体" w:eastAsia="宋体"/>
          <w:sz w:val="28"/>
          <w:szCs w:val="24"/>
          <w:lang w:val="en-US" w:eastAsia="zh-CN"/>
        </w:rPr>
        <w:t>规模以上工业企业、高校技术企业、重点企业、高校院所知识产</w:t>
      </w:r>
      <w:r>
        <w:rPr>
          <w:rFonts w:hint="eastAsia" w:ascii="宋体" w:eastAsia="宋体"/>
          <w:color w:val="auto"/>
          <w:sz w:val="28"/>
          <w:szCs w:val="24"/>
          <w:lang w:val="en-US" w:eastAsia="zh-CN"/>
        </w:rPr>
        <w:t>权标准化管理，力争到2025年，全</w:t>
      </w:r>
      <w:r>
        <w:rPr>
          <w:rFonts w:hint="eastAsia"/>
          <w:color w:val="auto"/>
          <w:sz w:val="28"/>
          <w:szCs w:val="24"/>
          <w:lang w:val="en-US" w:eastAsia="zh-CN"/>
        </w:rPr>
        <w:t>市</w:t>
      </w:r>
      <w:r>
        <w:rPr>
          <w:rFonts w:hint="eastAsia" w:ascii="宋体" w:eastAsia="宋体"/>
          <w:color w:val="auto"/>
          <w:sz w:val="28"/>
          <w:szCs w:val="24"/>
          <w:lang w:val="en-US" w:eastAsia="zh-CN"/>
        </w:rPr>
        <w:t>通过知识产权贯标的企事业单位</w:t>
      </w:r>
      <w:r>
        <w:rPr>
          <w:rFonts w:hint="eastAsia"/>
          <w:color w:val="auto"/>
          <w:sz w:val="28"/>
          <w:szCs w:val="24"/>
          <w:lang w:val="en-US" w:eastAsia="zh-CN"/>
        </w:rPr>
        <w:t>累计</w:t>
      </w:r>
      <w:r>
        <w:rPr>
          <w:rFonts w:hint="eastAsia" w:ascii="宋体" w:eastAsia="宋体"/>
          <w:color w:val="auto"/>
          <w:sz w:val="28"/>
          <w:szCs w:val="24"/>
          <w:lang w:val="en-US" w:eastAsia="zh-CN"/>
        </w:rPr>
        <w:t>达</w:t>
      </w:r>
      <w:r>
        <w:rPr>
          <w:rFonts w:hint="eastAsia"/>
          <w:color w:val="auto"/>
          <w:sz w:val="28"/>
          <w:szCs w:val="24"/>
          <w:lang w:val="en-US" w:eastAsia="zh-CN"/>
        </w:rPr>
        <w:t>80</w:t>
      </w:r>
      <w:r>
        <w:rPr>
          <w:rFonts w:hint="eastAsia" w:ascii="宋体" w:eastAsia="宋体"/>
          <w:sz w:val="28"/>
          <w:szCs w:val="24"/>
          <w:lang w:val="en-US" w:eastAsia="zh-CN"/>
        </w:rPr>
        <w:t>家。</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default" w:ascii="宋体" w:hAnsi="宋体" w:eastAsia="宋体" w:cstheme="minorEastAsia"/>
          <w:b/>
          <w:kern w:val="2"/>
          <w:sz w:val="32"/>
          <w:szCs w:val="24"/>
          <w:lang w:val="en-US" w:eastAsia="zh-CN" w:bidi="ar-SA"/>
        </w:rPr>
      </w:pPr>
      <w:bookmarkStart w:id="165" w:name="_Toc9014"/>
      <w:bookmarkStart w:id="166" w:name="_Toc25238"/>
      <w:bookmarkStart w:id="167" w:name="_Toc22984"/>
      <w:bookmarkStart w:id="168" w:name="_Toc18663"/>
      <w:bookmarkStart w:id="169" w:name="_Toc2766"/>
      <w:bookmarkStart w:id="170" w:name="_Toc20734"/>
      <w:bookmarkStart w:id="171" w:name="_Toc9317"/>
      <w:r>
        <w:rPr>
          <w:rFonts w:hint="eastAsia" w:ascii="宋体" w:hAnsi="宋体" w:eastAsia="宋体" w:cstheme="minorEastAsia"/>
          <w:b/>
          <w:kern w:val="2"/>
          <w:sz w:val="32"/>
          <w:szCs w:val="24"/>
          <w:lang w:val="en-US" w:eastAsia="zh-CN" w:bidi="ar-SA"/>
        </w:rPr>
        <w:t>（5）</w:t>
      </w:r>
      <w:r>
        <w:rPr>
          <w:rFonts w:hint="default" w:ascii="宋体" w:hAnsi="宋体" w:eastAsia="宋体" w:cstheme="minorEastAsia"/>
          <w:b/>
          <w:kern w:val="2"/>
          <w:sz w:val="32"/>
          <w:szCs w:val="24"/>
          <w:lang w:val="en-US" w:eastAsia="zh-CN" w:bidi="ar-SA"/>
        </w:rPr>
        <w:t>知识产权服务链基本形成</w:t>
      </w:r>
      <w:bookmarkEnd w:id="163"/>
      <w:bookmarkEnd w:id="164"/>
      <w:bookmarkEnd w:id="165"/>
      <w:bookmarkEnd w:id="166"/>
      <w:bookmarkEnd w:id="167"/>
      <w:bookmarkEnd w:id="168"/>
      <w:bookmarkEnd w:id="169"/>
      <w:bookmarkEnd w:id="170"/>
      <w:bookmarkEnd w:id="171"/>
    </w:p>
    <w:p>
      <w:pPr>
        <w:bidi w:val="0"/>
        <w:rPr>
          <w:rFonts w:hint="default"/>
          <w:sz w:val="28"/>
          <w:szCs w:val="24"/>
          <w:lang w:val="en-US" w:eastAsia="zh-CN"/>
        </w:rPr>
      </w:pPr>
      <w:r>
        <w:rPr>
          <w:rFonts w:hint="default"/>
          <w:sz w:val="28"/>
          <w:szCs w:val="24"/>
          <w:lang w:val="en-US" w:eastAsia="zh-CN"/>
        </w:rPr>
        <w:t>到202</w:t>
      </w:r>
      <w:r>
        <w:rPr>
          <w:rFonts w:hint="eastAsia"/>
          <w:sz w:val="28"/>
          <w:szCs w:val="24"/>
          <w:lang w:val="en-US" w:eastAsia="zh-CN"/>
        </w:rPr>
        <w:t>5</w:t>
      </w:r>
      <w:r>
        <w:rPr>
          <w:rFonts w:hint="default"/>
          <w:sz w:val="28"/>
          <w:szCs w:val="24"/>
          <w:lang w:val="en-US" w:eastAsia="zh-CN"/>
        </w:rPr>
        <w:t>年，全市知识产权服务产业链基本完善、覆盖全市，公共服务与市场化服务协调发展；知识产权服务市场的活力进一步增强，企业和服务机构的能力进一步提升；知识产权维权援助体系进一步健全；知识产权服务业从业人员的数量、结构与服务能力大幅提升。知识产权专业人才数量大幅增加，</w:t>
      </w:r>
      <w:r>
        <w:rPr>
          <w:rFonts w:hint="eastAsia" w:ascii="宋体" w:eastAsia="宋体"/>
          <w:sz w:val="28"/>
          <w:szCs w:val="24"/>
          <w:lang w:val="en-US" w:eastAsia="zh-CN"/>
        </w:rPr>
        <w:t>到2025年执业专利代理师数量</w:t>
      </w:r>
      <w:r>
        <w:rPr>
          <w:rFonts w:hint="eastAsia"/>
          <w:sz w:val="28"/>
          <w:szCs w:val="24"/>
          <w:lang w:val="en-US" w:eastAsia="zh-CN"/>
        </w:rPr>
        <w:t>累计</w:t>
      </w:r>
      <w:r>
        <w:rPr>
          <w:rFonts w:hint="eastAsia" w:ascii="宋体" w:eastAsia="宋体"/>
          <w:sz w:val="28"/>
          <w:szCs w:val="24"/>
          <w:lang w:val="en-US" w:eastAsia="zh-CN"/>
        </w:rPr>
        <w:t>达到</w:t>
      </w:r>
      <w:r>
        <w:rPr>
          <w:rFonts w:hint="eastAsia"/>
          <w:sz w:val="28"/>
          <w:szCs w:val="24"/>
          <w:lang w:val="en-US" w:eastAsia="zh-CN"/>
        </w:rPr>
        <w:t>47</w:t>
      </w:r>
      <w:r>
        <w:rPr>
          <w:rFonts w:hint="eastAsia" w:ascii="宋体" w:eastAsia="宋体"/>
          <w:sz w:val="28"/>
          <w:szCs w:val="24"/>
          <w:lang w:val="en-US" w:eastAsia="zh-CN"/>
        </w:rPr>
        <w:t>人以上，</w:t>
      </w:r>
      <w:r>
        <w:rPr>
          <w:rFonts w:hint="default"/>
          <w:sz w:val="28"/>
          <w:szCs w:val="24"/>
          <w:lang w:val="en-US" w:eastAsia="zh-CN"/>
        </w:rPr>
        <w:t>知识产权专业人才素质优良，结构合理，基本满足</w:t>
      </w:r>
      <w:r>
        <w:rPr>
          <w:rFonts w:hint="eastAsia"/>
          <w:sz w:val="28"/>
          <w:szCs w:val="24"/>
          <w:lang w:val="en-US" w:eastAsia="zh-CN"/>
        </w:rPr>
        <w:t>汕头市</w:t>
      </w:r>
      <w:r>
        <w:rPr>
          <w:rFonts w:hint="default"/>
          <w:sz w:val="28"/>
          <w:szCs w:val="24"/>
          <w:lang w:val="en-US" w:eastAsia="zh-CN"/>
        </w:rPr>
        <w:t>发展需求。知识产权服务业快速发展，形成一批专业化、特色化、规模化的知识产权服务机构。</w:t>
      </w:r>
    </w:p>
    <w:p>
      <w:pPr>
        <w:pStyle w:val="11"/>
        <w:keepNext/>
        <w:keepLines w:val="0"/>
        <w:pageBreakBefore w:val="0"/>
        <w:widowControl w:val="0"/>
        <w:kinsoku/>
        <w:wordWrap/>
        <w:overflowPunct/>
        <w:topLinePunct w:val="0"/>
        <w:autoSpaceDE/>
        <w:autoSpaceDN/>
        <w:bidi w:val="0"/>
        <w:adjustRightInd/>
        <w:snapToGrid/>
        <w:textAlignment w:val="auto"/>
        <w:rPr>
          <w:rFonts w:hint="default" w:ascii="宋体" w:hAnsi="宋体" w:eastAsia="宋体" w:cstheme="minorEastAsia"/>
          <w:b/>
          <w:bCs/>
          <w:kern w:val="2"/>
          <w:sz w:val="28"/>
          <w:szCs w:val="24"/>
          <w:lang w:val="en-US" w:eastAsia="zh-CN" w:bidi="ar-SA"/>
        </w:rPr>
      </w:pPr>
      <w:r>
        <w:rPr>
          <w:rFonts w:hint="eastAsia" w:ascii="宋体" w:hAnsi="宋体" w:eastAsia="宋体" w:cstheme="minorEastAsia"/>
          <w:b/>
          <w:bCs/>
          <w:kern w:val="2"/>
          <w:sz w:val="28"/>
          <w:szCs w:val="24"/>
          <w:lang w:val="en-US" w:eastAsia="zh-CN" w:bidi="ar-SA"/>
        </w:rPr>
        <w:t>“十四五”知识产权发展主要预期性指标</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9"/>
        <w:gridCol w:w="1380"/>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9"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b/>
                <w:bCs/>
                <w:sz w:val="24"/>
                <w:szCs w:val="22"/>
                <w:vertAlign w:val="baseline"/>
                <w:lang w:val="en-US" w:eastAsia="zh-CN"/>
              </w:rPr>
            </w:pPr>
            <w:r>
              <w:rPr>
                <w:rFonts w:hint="eastAsia"/>
                <w:b/>
                <w:bCs/>
                <w:sz w:val="24"/>
                <w:szCs w:val="22"/>
                <w:vertAlign w:val="baseline"/>
                <w:lang w:val="en-US" w:eastAsia="zh-CN"/>
              </w:rPr>
              <w:t>指标</w:t>
            </w:r>
          </w:p>
        </w:tc>
        <w:tc>
          <w:tcPr>
            <w:tcW w:w="1380"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b/>
                <w:bCs/>
                <w:sz w:val="24"/>
                <w:szCs w:val="22"/>
                <w:vertAlign w:val="baseline"/>
                <w:lang w:val="en-US" w:eastAsia="zh-CN"/>
              </w:rPr>
            </w:pPr>
            <w:r>
              <w:rPr>
                <w:rFonts w:hint="eastAsia"/>
                <w:b/>
                <w:bCs/>
                <w:sz w:val="24"/>
                <w:szCs w:val="22"/>
                <w:vertAlign w:val="baseline"/>
                <w:lang w:val="en-US" w:eastAsia="zh-CN"/>
              </w:rPr>
              <w:t>数值</w:t>
            </w:r>
          </w:p>
        </w:tc>
        <w:tc>
          <w:tcPr>
            <w:tcW w:w="2023"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b/>
                <w:bCs/>
                <w:sz w:val="24"/>
                <w:szCs w:val="22"/>
                <w:vertAlign w:val="baseline"/>
                <w:lang w:val="en-US" w:eastAsia="zh-CN"/>
              </w:rPr>
            </w:pPr>
            <w:r>
              <w:rPr>
                <w:rFonts w:hint="eastAsia"/>
                <w:b/>
                <w:bCs/>
                <w:sz w:val="24"/>
                <w:szCs w:val="22"/>
                <w:vertAlign w:val="baseline"/>
                <w:lang w:val="en-US" w:eastAsia="zh-CN"/>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9"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default"/>
                <w:sz w:val="24"/>
                <w:szCs w:val="22"/>
                <w:vertAlign w:val="baseline"/>
                <w:lang w:val="en-US" w:eastAsia="zh-CN"/>
              </w:rPr>
              <w:t>全市专利授权</w:t>
            </w:r>
            <w:r>
              <w:rPr>
                <w:rFonts w:hint="eastAsia"/>
                <w:sz w:val="24"/>
                <w:szCs w:val="22"/>
                <w:vertAlign w:val="baseline"/>
                <w:lang w:val="en-US" w:eastAsia="zh-CN"/>
              </w:rPr>
              <w:t>总量（件）</w:t>
            </w:r>
          </w:p>
        </w:tc>
        <w:tc>
          <w:tcPr>
            <w:tcW w:w="1380"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sz w:val="24"/>
                <w:szCs w:val="22"/>
                <w:vertAlign w:val="baseline"/>
                <w:lang w:val="en-US" w:eastAsia="zh-CN"/>
              </w:rPr>
              <w:t>18万</w:t>
            </w:r>
          </w:p>
        </w:tc>
        <w:tc>
          <w:tcPr>
            <w:tcW w:w="2023"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sz w:val="24"/>
                <w:szCs w:val="22"/>
                <w:vertAlign w:val="baseline"/>
                <w:lang w:val="en-US" w:eastAsia="zh-CN"/>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9"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default"/>
                <w:sz w:val="24"/>
                <w:szCs w:val="22"/>
                <w:vertAlign w:val="baseline"/>
                <w:lang w:val="en-US" w:eastAsia="zh-CN"/>
              </w:rPr>
              <w:t>有效发明专利量（件）</w:t>
            </w:r>
          </w:p>
        </w:tc>
        <w:tc>
          <w:tcPr>
            <w:tcW w:w="1380"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sz w:val="24"/>
                <w:szCs w:val="22"/>
                <w:vertAlign w:val="baseline"/>
                <w:lang w:val="en-US" w:eastAsia="zh-CN"/>
              </w:rPr>
              <w:t>4000</w:t>
            </w:r>
          </w:p>
        </w:tc>
        <w:tc>
          <w:tcPr>
            <w:tcW w:w="2023"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default"/>
                <w:sz w:val="24"/>
                <w:szCs w:val="22"/>
                <w:vertAlign w:val="baseline"/>
                <w:lang w:val="en-US" w:eastAsia="zh-CN"/>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9"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default"/>
                <w:sz w:val="24"/>
                <w:szCs w:val="22"/>
                <w:vertAlign w:val="baseline"/>
                <w:lang w:val="en-US" w:eastAsia="zh-CN"/>
              </w:rPr>
              <w:t>万人发明专利拥有量（件）</w:t>
            </w:r>
          </w:p>
        </w:tc>
        <w:tc>
          <w:tcPr>
            <w:tcW w:w="1380"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sz w:val="24"/>
                <w:szCs w:val="22"/>
                <w:vertAlign w:val="baseline"/>
                <w:lang w:val="en-US" w:eastAsia="zh-CN"/>
              </w:rPr>
              <w:t>7</w:t>
            </w:r>
          </w:p>
        </w:tc>
        <w:tc>
          <w:tcPr>
            <w:tcW w:w="2023"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default"/>
                <w:sz w:val="24"/>
                <w:szCs w:val="22"/>
                <w:vertAlign w:val="baseline"/>
                <w:lang w:val="en-US" w:eastAsia="zh-CN"/>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5119"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default"/>
                <w:sz w:val="24"/>
                <w:szCs w:val="22"/>
                <w:vertAlign w:val="baseline"/>
                <w:lang w:val="en-US" w:eastAsia="zh-CN"/>
              </w:rPr>
              <w:t>万人高价值发明专利拥有量</w:t>
            </w:r>
            <w:r>
              <w:rPr>
                <w:rStyle w:val="22"/>
                <w:rFonts w:hint="default"/>
                <w:sz w:val="24"/>
                <w:szCs w:val="22"/>
                <w:lang w:val="en-US" w:eastAsia="zh-CN"/>
              </w:rPr>
              <w:footnoteReference w:id="0"/>
            </w:r>
            <w:r>
              <w:rPr>
                <w:rFonts w:hint="default"/>
                <w:sz w:val="24"/>
                <w:szCs w:val="22"/>
                <w:vertAlign w:val="baseline"/>
                <w:lang w:val="en-US" w:eastAsia="zh-CN"/>
              </w:rPr>
              <w:t>（件）</w:t>
            </w:r>
          </w:p>
        </w:tc>
        <w:tc>
          <w:tcPr>
            <w:tcW w:w="1380"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color w:val="auto"/>
                <w:sz w:val="24"/>
                <w:szCs w:val="22"/>
                <w:highlight w:val="yellow"/>
                <w:vertAlign w:val="baseline"/>
                <w:lang w:val="en-US" w:eastAsia="zh-CN"/>
              </w:rPr>
              <w:t>1.74</w:t>
            </w:r>
          </w:p>
        </w:tc>
        <w:tc>
          <w:tcPr>
            <w:tcW w:w="2023"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default"/>
                <w:sz w:val="24"/>
                <w:szCs w:val="22"/>
                <w:vertAlign w:val="baseline"/>
                <w:lang w:val="en-US" w:eastAsia="zh-CN"/>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9"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default"/>
                <w:sz w:val="24"/>
                <w:szCs w:val="22"/>
                <w:vertAlign w:val="baseline"/>
                <w:lang w:val="en-US" w:eastAsia="zh-CN"/>
              </w:rPr>
              <w:t>有效</w:t>
            </w:r>
            <w:r>
              <w:rPr>
                <w:rFonts w:hint="eastAsia"/>
                <w:sz w:val="24"/>
                <w:szCs w:val="22"/>
                <w:vertAlign w:val="baseline"/>
                <w:lang w:val="en-US" w:eastAsia="zh-CN"/>
              </w:rPr>
              <w:t>商标</w:t>
            </w:r>
            <w:r>
              <w:rPr>
                <w:rFonts w:hint="default"/>
                <w:sz w:val="24"/>
                <w:szCs w:val="22"/>
                <w:vertAlign w:val="baseline"/>
                <w:lang w:val="en-US" w:eastAsia="zh-CN"/>
              </w:rPr>
              <w:t>注册</w:t>
            </w:r>
            <w:r>
              <w:rPr>
                <w:rFonts w:hint="eastAsia"/>
                <w:sz w:val="24"/>
                <w:szCs w:val="22"/>
                <w:vertAlign w:val="baseline"/>
                <w:lang w:val="en-US" w:eastAsia="zh-CN"/>
              </w:rPr>
              <w:t>总</w:t>
            </w:r>
            <w:r>
              <w:rPr>
                <w:rFonts w:hint="default"/>
                <w:sz w:val="24"/>
                <w:szCs w:val="22"/>
                <w:vertAlign w:val="baseline"/>
                <w:lang w:val="en-US" w:eastAsia="zh-CN"/>
              </w:rPr>
              <w:t>量（件）</w:t>
            </w:r>
          </w:p>
        </w:tc>
        <w:tc>
          <w:tcPr>
            <w:tcW w:w="1380"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sz w:val="24"/>
                <w:szCs w:val="22"/>
                <w:vertAlign w:val="baseline"/>
                <w:lang w:val="en-US" w:eastAsia="zh-CN"/>
              </w:rPr>
              <w:t>35万</w:t>
            </w:r>
          </w:p>
        </w:tc>
        <w:tc>
          <w:tcPr>
            <w:tcW w:w="2023"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default"/>
                <w:sz w:val="24"/>
                <w:szCs w:val="22"/>
                <w:vertAlign w:val="baseline"/>
                <w:lang w:val="en-US" w:eastAsia="zh-CN"/>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9"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default"/>
                <w:sz w:val="24"/>
                <w:szCs w:val="22"/>
                <w:vertAlign w:val="baseline"/>
                <w:lang w:val="en-US" w:eastAsia="zh-CN"/>
              </w:rPr>
              <w:t>知识产权质押融资总额</w:t>
            </w:r>
            <w:r>
              <w:rPr>
                <w:rFonts w:hint="eastAsia"/>
                <w:sz w:val="24"/>
                <w:szCs w:val="22"/>
                <w:vertAlign w:val="baseline"/>
                <w:lang w:val="en-US" w:eastAsia="zh-CN"/>
              </w:rPr>
              <w:t>（元）</w:t>
            </w:r>
          </w:p>
        </w:tc>
        <w:tc>
          <w:tcPr>
            <w:tcW w:w="1380"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sz w:val="24"/>
                <w:szCs w:val="22"/>
                <w:vertAlign w:val="baseline"/>
                <w:lang w:val="en-US" w:eastAsia="zh-CN"/>
              </w:rPr>
              <w:t>8亿</w:t>
            </w:r>
          </w:p>
        </w:tc>
        <w:tc>
          <w:tcPr>
            <w:tcW w:w="2023"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9"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default"/>
                <w:sz w:val="24"/>
                <w:szCs w:val="22"/>
                <w:vertAlign w:val="baseline"/>
                <w:lang w:val="en-US" w:eastAsia="zh-CN"/>
              </w:rPr>
              <w:t>国家和省级知识产权示范或优势企业</w:t>
            </w:r>
            <w:r>
              <w:rPr>
                <w:rFonts w:hint="eastAsia"/>
                <w:sz w:val="24"/>
                <w:szCs w:val="22"/>
                <w:vertAlign w:val="baseline"/>
                <w:lang w:val="en-US" w:eastAsia="zh-CN"/>
              </w:rPr>
              <w:t>（家）</w:t>
            </w:r>
          </w:p>
        </w:tc>
        <w:tc>
          <w:tcPr>
            <w:tcW w:w="1380"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24"/>
                <w:szCs w:val="22"/>
                <w:vertAlign w:val="baseline"/>
                <w:lang w:val="en-US" w:eastAsia="zh-CN"/>
              </w:rPr>
            </w:pPr>
            <w:r>
              <w:rPr>
                <w:rFonts w:hint="eastAsia"/>
                <w:sz w:val="24"/>
                <w:szCs w:val="22"/>
                <w:vertAlign w:val="baseline"/>
                <w:lang w:val="en-US" w:eastAsia="zh-CN"/>
              </w:rPr>
              <w:t>10</w:t>
            </w:r>
          </w:p>
        </w:tc>
        <w:tc>
          <w:tcPr>
            <w:tcW w:w="2023"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9"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default"/>
                <w:sz w:val="24"/>
                <w:szCs w:val="22"/>
                <w:vertAlign w:val="baseline"/>
                <w:lang w:val="en-US" w:eastAsia="zh-CN"/>
              </w:rPr>
              <w:t>市级知识产权优势培育企业（家）</w:t>
            </w:r>
          </w:p>
        </w:tc>
        <w:tc>
          <w:tcPr>
            <w:tcW w:w="1380"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sz w:val="24"/>
                <w:szCs w:val="22"/>
                <w:vertAlign w:val="baseline"/>
                <w:lang w:val="en-US" w:eastAsia="zh-CN"/>
              </w:rPr>
              <w:t>25</w:t>
            </w:r>
          </w:p>
        </w:tc>
        <w:tc>
          <w:tcPr>
            <w:tcW w:w="2023"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119"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sz w:val="24"/>
                <w:szCs w:val="22"/>
                <w:vertAlign w:val="baseline"/>
                <w:lang w:val="en-US" w:eastAsia="zh-CN"/>
              </w:rPr>
              <w:t>知识产权管理体系贯标认证企事业单位（家）</w:t>
            </w:r>
          </w:p>
        </w:tc>
        <w:tc>
          <w:tcPr>
            <w:tcW w:w="1380"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sz w:val="24"/>
                <w:szCs w:val="22"/>
                <w:vertAlign w:val="baseline"/>
                <w:lang w:val="en-US" w:eastAsia="zh-CN"/>
              </w:rPr>
              <w:t>80</w:t>
            </w:r>
          </w:p>
        </w:tc>
        <w:tc>
          <w:tcPr>
            <w:tcW w:w="2023"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9"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default"/>
                <w:sz w:val="24"/>
                <w:szCs w:val="22"/>
                <w:vertAlign w:val="baseline"/>
                <w:lang w:val="en-US" w:eastAsia="zh-CN"/>
              </w:rPr>
              <w:t>执业专利代理师</w:t>
            </w:r>
            <w:r>
              <w:rPr>
                <w:rFonts w:hint="eastAsia"/>
                <w:sz w:val="24"/>
                <w:szCs w:val="22"/>
                <w:vertAlign w:val="baseline"/>
                <w:lang w:val="en-US" w:eastAsia="zh-CN"/>
              </w:rPr>
              <w:t>（人）</w:t>
            </w:r>
          </w:p>
        </w:tc>
        <w:tc>
          <w:tcPr>
            <w:tcW w:w="1380"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sz w:val="24"/>
                <w:szCs w:val="22"/>
                <w:vertAlign w:val="baseline"/>
                <w:lang w:val="en-US" w:eastAsia="zh-CN"/>
              </w:rPr>
              <w:t>47</w:t>
            </w:r>
          </w:p>
        </w:tc>
        <w:tc>
          <w:tcPr>
            <w:tcW w:w="2023" w:type="dxa"/>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sz w:val="24"/>
                <w:szCs w:val="22"/>
                <w:vertAlign w:val="baseline"/>
                <w:lang w:val="en-US" w:eastAsia="zh-CN"/>
              </w:rPr>
            </w:pPr>
            <w:r>
              <w:rPr>
                <w:rFonts w:hint="eastAsia"/>
              </w:rPr>
              <w:t>市知识产权局</w:t>
            </w:r>
          </w:p>
        </w:tc>
      </w:tr>
    </w:tbl>
    <w:p>
      <w:pPr>
        <w:keepNext/>
        <w:keepLines/>
        <w:widowControl w:val="0"/>
        <w:numPr>
          <w:ilvl w:val="0"/>
          <w:numId w:val="0"/>
        </w:numPr>
        <w:bidi w:val="0"/>
        <w:spacing w:beforeLines="0" w:beforeAutospacing="0" w:afterLines="0" w:afterAutospacing="0" w:line="360" w:lineRule="auto"/>
        <w:ind w:leftChars="0"/>
        <w:jc w:val="both"/>
        <w:outlineLvl w:val="0"/>
        <w:rPr>
          <w:rFonts w:hint="eastAsia" w:ascii="宋体" w:hAnsi="宋体" w:eastAsia="宋体" w:cstheme="minorEastAsia"/>
          <w:b/>
          <w:kern w:val="44"/>
          <w:sz w:val="36"/>
          <w:szCs w:val="24"/>
          <w:lang w:val="en-US" w:eastAsia="zh-CN" w:bidi="ar-SA"/>
        </w:rPr>
      </w:pPr>
      <w:bookmarkStart w:id="172" w:name="_Toc1119"/>
      <w:bookmarkStart w:id="173" w:name="_Toc14757"/>
      <w:r>
        <w:rPr>
          <w:rFonts w:hint="eastAsia" w:cstheme="minorEastAsia"/>
          <w:b/>
          <w:kern w:val="44"/>
          <w:sz w:val="36"/>
          <w:szCs w:val="24"/>
          <w:lang w:val="en-US" w:eastAsia="zh-CN" w:bidi="ar-SA"/>
        </w:rPr>
        <w:t>四、</w:t>
      </w:r>
      <w:r>
        <w:rPr>
          <w:rFonts w:hint="eastAsia" w:ascii="宋体" w:hAnsi="宋体" w:eastAsia="宋体" w:cstheme="minorEastAsia"/>
          <w:b/>
          <w:kern w:val="44"/>
          <w:sz w:val="36"/>
          <w:szCs w:val="24"/>
          <w:lang w:val="en-US" w:eastAsia="zh-CN" w:bidi="ar-SA"/>
        </w:rPr>
        <w:t>重点任务</w:t>
      </w:r>
      <w:bookmarkEnd w:id="172"/>
      <w:bookmarkEnd w:id="173"/>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eastAsia" w:ascii="宋体" w:hAnsi="宋体" w:eastAsia="宋体" w:cstheme="minorEastAsia"/>
          <w:b/>
          <w:kern w:val="2"/>
          <w:sz w:val="32"/>
          <w:szCs w:val="24"/>
          <w:lang w:val="en-US" w:eastAsia="zh-CN" w:bidi="ar-SA"/>
        </w:rPr>
      </w:pPr>
      <w:bookmarkStart w:id="174" w:name="_Toc21897"/>
      <w:bookmarkStart w:id="175" w:name="_Toc11740"/>
      <w:r>
        <w:rPr>
          <w:rFonts w:hint="eastAsia" w:ascii="宋体" w:hAnsi="宋体" w:eastAsia="宋体" w:cstheme="minorEastAsia"/>
          <w:b/>
          <w:kern w:val="2"/>
          <w:sz w:val="32"/>
          <w:szCs w:val="24"/>
          <w:lang w:val="en-US" w:eastAsia="zh-CN" w:bidi="ar-SA"/>
        </w:rPr>
        <w:t>（一）深化改革，全面</w:t>
      </w:r>
      <w:r>
        <w:rPr>
          <w:rFonts w:hint="eastAsia" w:cstheme="minorEastAsia"/>
          <w:b/>
          <w:kern w:val="2"/>
          <w:sz w:val="32"/>
          <w:szCs w:val="24"/>
          <w:lang w:val="en-US" w:eastAsia="zh-CN" w:bidi="ar-SA"/>
        </w:rPr>
        <w:t>贯彻</w:t>
      </w:r>
      <w:r>
        <w:rPr>
          <w:rFonts w:hint="eastAsia" w:ascii="宋体" w:hAnsi="宋体" w:eastAsia="宋体" w:cstheme="minorEastAsia"/>
          <w:b/>
          <w:kern w:val="2"/>
          <w:sz w:val="32"/>
          <w:szCs w:val="24"/>
          <w:lang w:val="en-US" w:eastAsia="zh-CN" w:bidi="ar-SA"/>
        </w:rPr>
        <w:t>实施知识产权</w:t>
      </w:r>
      <w:r>
        <w:rPr>
          <w:rFonts w:hint="eastAsia" w:cstheme="minorEastAsia"/>
          <w:b/>
          <w:kern w:val="2"/>
          <w:sz w:val="32"/>
          <w:szCs w:val="24"/>
          <w:lang w:val="en-US" w:eastAsia="zh-CN" w:bidi="ar-SA"/>
        </w:rPr>
        <w:t>强国</w:t>
      </w:r>
      <w:r>
        <w:rPr>
          <w:rFonts w:hint="eastAsia" w:ascii="宋体" w:hAnsi="宋体" w:eastAsia="宋体" w:cstheme="minorEastAsia"/>
          <w:b/>
          <w:kern w:val="2"/>
          <w:sz w:val="32"/>
          <w:szCs w:val="24"/>
          <w:lang w:val="en-US" w:eastAsia="zh-CN" w:bidi="ar-SA"/>
        </w:rPr>
        <w:t>战略</w:t>
      </w:r>
      <w:bookmarkEnd w:id="174"/>
      <w:bookmarkEnd w:id="175"/>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default" w:ascii="宋体" w:hAnsi="宋体" w:eastAsia="宋体" w:cstheme="minorEastAsia"/>
          <w:b/>
          <w:kern w:val="2"/>
          <w:sz w:val="32"/>
          <w:szCs w:val="24"/>
          <w:lang w:val="en-US" w:eastAsia="zh-CN" w:bidi="ar-SA"/>
        </w:rPr>
      </w:pPr>
      <w:bookmarkStart w:id="176" w:name="_Toc19912"/>
      <w:bookmarkStart w:id="177" w:name="_Toc21993"/>
      <w:bookmarkStart w:id="178" w:name="_Toc19574"/>
      <w:bookmarkStart w:id="179" w:name="_Toc7767"/>
      <w:bookmarkStart w:id="180" w:name="_Toc32346"/>
      <w:bookmarkStart w:id="181" w:name="_Toc3178"/>
      <w:bookmarkStart w:id="182" w:name="_Toc31569"/>
      <w:bookmarkStart w:id="183" w:name="_Toc22305"/>
      <w:bookmarkStart w:id="184" w:name="_Toc24191"/>
      <w:r>
        <w:rPr>
          <w:rFonts w:hint="eastAsia" w:ascii="宋体" w:hAnsi="宋体" w:eastAsia="宋体" w:cstheme="minorEastAsia"/>
          <w:b/>
          <w:kern w:val="2"/>
          <w:sz w:val="32"/>
          <w:szCs w:val="24"/>
          <w:lang w:val="en-US" w:eastAsia="zh-CN" w:bidi="ar-SA"/>
        </w:rPr>
        <w:t>（1）深化知识产权领域改革，持续优化营商环境</w:t>
      </w:r>
      <w:bookmarkEnd w:id="176"/>
      <w:bookmarkEnd w:id="177"/>
      <w:bookmarkEnd w:id="178"/>
      <w:bookmarkEnd w:id="179"/>
      <w:bookmarkEnd w:id="180"/>
      <w:bookmarkEnd w:id="181"/>
      <w:bookmarkEnd w:id="182"/>
      <w:bookmarkEnd w:id="183"/>
      <w:bookmarkEnd w:id="184"/>
    </w:p>
    <w:p>
      <w:pPr>
        <w:bidi w:val="0"/>
        <w:rPr>
          <w:rFonts w:hint="default"/>
          <w:sz w:val="28"/>
          <w:szCs w:val="24"/>
          <w:lang w:val="en-US" w:eastAsia="zh-CN"/>
        </w:rPr>
      </w:pPr>
      <w:r>
        <w:rPr>
          <w:rFonts w:hint="eastAsia" w:ascii="宋体" w:eastAsia="宋体"/>
          <w:sz w:val="28"/>
          <w:szCs w:val="24"/>
          <w:lang w:val="en-US" w:eastAsia="zh-CN"/>
        </w:rPr>
        <w:t>贯彻落实党中央、国务院关于深化“放管服”改革的决策部署，落实国家知识产权局《关于深化知识产权领域“放管服”改革，营造良好营商环境的实施意见》工作要求，进一步推动知识产权领域职能转变，深化简政放权，创新监管方式，提高服务水平，充分发挥知识产权制度优势，持续优化营商环境，实现区域知识产权申请更便利、审查更高效、运用更深化、保护更有力、服务更优质。</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185" w:name="_Toc5991"/>
      <w:bookmarkStart w:id="186" w:name="_Toc18527"/>
      <w:bookmarkStart w:id="187" w:name="_Toc683"/>
      <w:bookmarkStart w:id="188" w:name="_Toc23238"/>
      <w:bookmarkStart w:id="189" w:name="_Toc5089"/>
      <w:bookmarkStart w:id="190" w:name="_Toc3405"/>
      <w:bookmarkStart w:id="191" w:name="_Toc31219"/>
      <w:bookmarkStart w:id="192" w:name="_Toc28856"/>
      <w:bookmarkStart w:id="193" w:name="_Toc26931"/>
      <w:r>
        <w:rPr>
          <w:rFonts w:hint="eastAsia" w:ascii="宋体" w:hAnsi="宋体" w:eastAsia="宋体" w:cstheme="minorEastAsia"/>
          <w:b/>
          <w:kern w:val="2"/>
          <w:sz w:val="32"/>
          <w:szCs w:val="24"/>
          <w:lang w:val="en-US" w:eastAsia="zh-CN" w:bidi="ar-SA"/>
        </w:rPr>
        <w:t>（2）全力</w:t>
      </w:r>
      <w:r>
        <w:rPr>
          <w:rFonts w:hint="eastAsia" w:cstheme="minorEastAsia"/>
          <w:b/>
          <w:kern w:val="2"/>
          <w:sz w:val="32"/>
          <w:szCs w:val="24"/>
          <w:lang w:val="en-US" w:eastAsia="zh-CN" w:bidi="ar-SA"/>
        </w:rPr>
        <w:t>贯彻</w:t>
      </w:r>
      <w:r>
        <w:rPr>
          <w:rFonts w:hint="eastAsia" w:ascii="宋体" w:hAnsi="宋体" w:eastAsia="宋体" w:cstheme="minorEastAsia"/>
          <w:b/>
          <w:kern w:val="2"/>
          <w:sz w:val="32"/>
          <w:szCs w:val="24"/>
          <w:lang w:val="en-US" w:eastAsia="zh-CN" w:bidi="ar-SA"/>
        </w:rPr>
        <w:t>知识产权</w:t>
      </w:r>
      <w:r>
        <w:rPr>
          <w:rFonts w:hint="eastAsia" w:cstheme="minorEastAsia"/>
          <w:b/>
          <w:kern w:val="2"/>
          <w:sz w:val="32"/>
          <w:szCs w:val="24"/>
          <w:lang w:val="en-US" w:eastAsia="zh-CN" w:bidi="ar-SA"/>
        </w:rPr>
        <w:t>强国</w:t>
      </w:r>
      <w:r>
        <w:rPr>
          <w:rFonts w:hint="eastAsia" w:ascii="宋体" w:hAnsi="宋体" w:eastAsia="宋体" w:cstheme="minorEastAsia"/>
          <w:b/>
          <w:kern w:val="2"/>
          <w:sz w:val="32"/>
          <w:szCs w:val="24"/>
          <w:lang w:val="en-US" w:eastAsia="zh-CN" w:bidi="ar-SA"/>
        </w:rPr>
        <w:t>战略实施</w:t>
      </w:r>
      <w:bookmarkEnd w:id="185"/>
      <w:bookmarkEnd w:id="186"/>
      <w:bookmarkEnd w:id="187"/>
      <w:bookmarkEnd w:id="188"/>
      <w:bookmarkEnd w:id="189"/>
      <w:bookmarkEnd w:id="190"/>
      <w:bookmarkEnd w:id="191"/>
      <w:bookmarkEnd w:id="192"/>
      <w:bookmarkEnd w:id="193"/>
    </w:p>
    <w:p>
      <w:pPr>
        <w:bidi w:val="0"/>
        <w:ind w:firstLine="420"/>
        <w:rPr>
          <w:rFonts w:hint="eastAsia" w:cstheme="minorBidi"/>
          <w:sz w:val="28"/>
          <w:szCs w:val="28"/>
          <w:lang w:val="en-US" w:eastAsia="zh-CN"/>
        </w:rPr>
      </w:pPr>
      <w:r>
        <w:rPr>
          <w:rFonts w:hint="eastAsia" w:cstheme="minorBidi"/>
          <w:color w:val="auto"/>
          <w:sz w:val="28"/>
          <w:szCs w:val="28"/>
          <w:lang w:val="en-US" w:eastAsia="zh-CN"/>
        </w:rPr>
        <w:t>围绕打造现代化沿海经济带重要发展极，在新时代经济特区建设中迎头赶上的发展目标，以建设“引领型国家知识产权示范城市”为抓手，全力推进知识产权强国战略实施目标，加大推进专利、商标、版权、地理标志、商业秘密、标准化工作实施</w:t>
      </w:r>
      <w:r>
        <w:rPr>
          <w:rFonts w:hint="eastAsia" w:cstheme="minorBidi"/>
          <w:sz w:val="28"/>
          <w:szCs w:val="28"/>
          <w:lang w:val="en-US" w:eastAsia="zh-CN"/>
        </w:rPr>
        <w:t>的投入力度，出台配套实施方案，完善知识产权制度体系。大力推进中国（汕头）知识产权保护中心、中国汕头（玩具）知识产权快速维权中心、广州知识产权法院汕头诉讼服务处的辐射作用，重点推动汕头市本地特色产业、创新型企业、高校、科研院所贯彻实施知识产权战略。</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194" w:name="_Toc6224"/>
      <w:bookmarkStart w:id="195" w:name="_Toc16252"/>
      <w:bookmarkStart w:id="196" w:name="_Toc21124"/>
      <w:bookmarkStart w:id="197" w:name="_Toc15406"/>
      <w:bookmarkStart w:id="198" w:name="_Toc8255"/>
      <w:bookmarkStart w:id="199" w:name="_Toc16567"/>
      <w:bookmarkStart w:id="200" w:name="_Toc21915"/>
      <w:bookmarkStart w:id="201" w:name="_Toc2192"/>
      <w:bookmarkStart w:id="202" w:name="_Toc26095"/>
      <w:r>
        <w:rPr>
          <w:rFonts w:hint="eastAsia" w:ascii="宋体" w:hAnsi="宋体" w:eastAsia="宋体" w:cstheme="minorEastAsia"/>
          <w:b/>
          <w:kern w:val="2"/>
          <w:sz w:val="32"/>
          <w:szCs w:val="24"/>
          <w:lang w:val="en-US" w:eastAsia="zh-CN" w:bidi="ar-SA"/>
        </w:rPr>
        <w:t>（3）完善知识产权体制机制</w:t>
      </w:r>
      <w:bookmarkEnd w:id="194"/>
      <w:bookmarkEnd w:id="195"/>
      <w:bookmarkEnd w:id="196"/>
      <w:bookmarkEnd w:id="197"/>
      <w:bookmarkEnd w:id="198"/>
      <w:bookmarkEnd w:id="199"/>
      <w:bookmarkEnd w:id="200"/>
      <w:bookmarkEnd w:id="201"/>
      <w:bookmarkEnd w:id="202"/>
    </w:p>
    <w:p>
      <w:pPr>
        <w:ind w:firstLine="420"/>
        <w:rPr>
          <w:rFonts w:hint="eastAsia" w:cstheme="minorBidi"/>
          <w:sz w:val="28"/>
          <w:szCs w:val="28"/>
          <w:lang w:val="en-US" w:eastAsia="zh-CN"/>
        </w:rPr>
      </w:pPr>
      <w:r>
        <w:rPr>
          <w:rFonts w:hint="eastAsia" w:cstheme="minorBidi"/>
          <w:sz w:val="28"/>
          <w:szCs w:val="28"/>
          <w:lang w:val="en-US" w:eastAsia="zh-CN"/>
        </w:rPr>
        <w:t>进一步落实《汕头市知识产权保护和促进条例》《汕头市专利扶持资金管理办法》《汕头市深入实施商标品牌战略服务经济社会高质量发展若干意见》《汕头市市市场监管局（知识产权局）商标品牌奖励实施办法》《汕头市市场监督管理局（知识产权局）关于知识产权质押融资风险补偿资金管理办法》《关于推进我市知识产权质押融资工作的实施办法》《汕头市举报假冒专利行为奖励办法》《关于加强知识产权快速维权工作的指导意见》等规范文件，进一步加强汕头市知识产权管理与服务机制建设，形成与实施知识产权强国战略相适应的权责一致、决策科学、执行顺畅、监督有力的行政管理体制。</w:t>
      </w:r>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eastAsia" w:ascii="宋体" w:hAnsi="宋体" w:eastAsia="宋体" w:cstheme="minorEastAsia"/>
          <w:b/>
          <w:kern w:val="2"/>
          <w:sz w:val="32"/>
          <w:szCs w:val="24"/>
          <w:lang w:val="en-US" w:eastAsia="zh-CN" w:bidi="ar-SA"/>
        </w:rPr>
      </w:pPr>
      <w:bookmarkStart w:id="203" w:name="_Toc288"/>
      <w:bookmarkStart w:id="204" w:name="_Toc26515"/>
      <w:r>
        <w:rPr>
          <w:rFonts w:hint="eastAsia" w:ascii="宋体" w:hAnsi="宋体" w:eastAsia="宋体" w:cstheme="minorEastAsia"/>
          <w:b/>
          <w:kern w:val="2"/>
          <w:sz w:val="32"/>
          <w:szCs w:val="24"/>
          <w:lang w:val="en-US" w:eastAsia="zh-CN" w:bidi="ar-SA"/>
        </w:rPr>
        <w:t>（二）高质量推动知识产权创造</w:t>
      </w:r>
      <w:bookmarkEnd w:id="203"/>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default" w:ascii="宋体" w:hAnsi="宋体" w:eastAsia="宋体" w:cstheme="minorEastAsia"/>
          <w:b/>
          <w:kern w:val="2"/>
          <w:sz w:val="32"/>
          <w:szCs w:val="24"/>
          <w:lang w:val="en-US" w:eastAsia="zh-CN" w:bidi="ar-SA"/>
        </w:rPr>
      </w:pPr>
      <w:bookmarkStart w:id="205" w:name="_Toc16796"/>
      <w:bookmarkStart w:id="206" w:name="_Toc2613"/>
      <w:bookmarkStart w:id="207" w:name="_Toc911"/>
      <w:r>
        <w:rPr>
          <w:rFonts w:hint="eastAsia" w:ascii="宋体" w:hAnsi="宋体" w:eastAsia="宋体" w:cstheme="minorEastAsia"/>
          <w:b/>
          <w:kern w:val="2"/>
          <w:sz w:val="32"/>
          <w:szCs w:val="24"/>
          <w:lang w:val="en-US" w:eastAsia="zh-CN" w:bidi="ar-SA"/>
        </w:rPr>
        <w:t>（1）</w:t>
      </w:r>
      <w:r>
        <w:rPr>
          <w:rFonts w:hint="eastAsia" w:cstheme="minorEastAsia"/>
          <w:b/>
          <w:kern w:val="2"/>
          <w:sz w:val="32"/>
          <w:szCs w:val="24"/>
          <w:lang w:val="en-US" w:eastAsia="zh-CN" w:bidi="ar-SA"/>
        </w:rPr>
        <w:t>强化高质量创造政策导向</w:t>
      </w:r>
      <w:bookmarkEnd w:id="205"/>
      <w:bookmarkEnd w:id="206"/>
      <w:bookmarkEnd w:id="207"/>
    </w:p>
    <w:p>
      <w:pPr>
        <w:ind w:firstLine="420"/>
        <w:rPr>
          <w:rFonts w:hint="eastAsia" w:cstheme="minorBidi"/>
          <w:sz w:val="28"/>
          <w:szCs w:val="28"/>
        </w:rPr>
      </w:pPr>
      <w:r>
        <w:rPr>
          <w:rFonts w:hint="eastAsia" w:cstheme="minorBidi"/>
          <w:b/>
          <w:bCs/>
          <w:sz w:val="28"/>
          <w:szCs w:val="28"/>
          <w:lang w:val="en-US" w:eastAsia="zh-CN"/>
        </w:rPr>
        <w:t>1）</w:t>
      </w:r>
      <w:r>
        <w:rPr>
          <w:rFonts w:hint="eastAsia" w:cstheme="minorBidi"/>
          <w:b/>
          <w:bCs/>
          <w:sz w:val="28"/>
          <w:szCs w:val="28"/>
        </w:rPr>
        <w:t>注重强化以质量、价值为导向的知识产权创造政策</w:t>
      </w:r>
      <w:r>
        <w:rPr>
          <w:rFonts w:hint="eastAsia" w:cstheme="minorBidi"/>
          <w:b/>
          <w:bCs/>
          <w:sz w:val="28"/>
          <w:szCs w:val="28"/>
          <w:lang w:eastAsia="zh-CN"/>
        </w:rPr>
        <w:t>。</w:t>
      </w:r>
      <w:r>
        <w:rPr>
          <w:rFonts w:hint="eastAsia" w:cstheme="minorBidi"/>
          <w:sz w:val="28"/>
          <w:szCs w:val="28"/>
        </w:rPr>
        <w:t>在制定产业规划、科技立项、研究开发、成果验收、政府采购等政策措施中</w:t>
      </w:r>
      <w:r>
        <w:rPr>
          <w:rFonts w:hint="eastAsia" w:cstheme="minorBidi"/>
          <w:sz w:val="28"/>
          <w:szCs w:val="28"/>
          <w:lang w:eastAsia="zh-CN"/>
        </w:rPr>
        <w:t>，</w:t>
      </w:r>
      <w:r>
        <w:rPr>
          <w:rFonts w:hint="eastAsia" w:cstheme="minorBidi"/>
          <w:sz w:val="28"/>
          <w:szCs w:val="28"/>
        </w:rPr>
        <w:t>要完善知识产权政策的融入和衔接机制</w:t>
      </w:r>
      <w:r>
        <w:rPr>
          <w:rFonts w:hint="eastAsia" w:cstheme="minorBidi"/>
          <w:sz w:val="28"/>
          <w:szCs w:val="28"/>
          <w:lang w:eastAsia="zh-CN"/>
        </w:rPr>
        <w:t>，</w:t>
      </w:r>
      <w:r>
        <w:rPr>
          <w:rFonts w:hint="eastAsia" w:cstheme="minorBidi"/>
          <w:sz w:val="28"/>
          <w:szCs w:val="28"/>
        </w:rPr>
        <w:t>着力发挥知识产权政策与其他政策的协同作用</w:t>
      </w:r>
      <w:r>
        <w:rPr>
          <w:rFonts w:hint="eastAsia" w:cstheme="minorBidi"/>
          <w:sz w:val="28"/>
          <w:szCs w:val="28"/>
          <w:lang w:eastAsia="zh-CN"/>
        </w:rPr>
        <w:t>，</w:t>
      </w:r>
      <w:r>
        <w:rPr>
          <w:rFonts w:hint="eastAsia" w:cstheme="minorBidi"/>
          <w:sz w:val="28"/>
          <w:szCs w:val="28"/>
        </w:rPr>
        <w:t>以有效促进</w:t>
      </w:r>
      <w:r>
        <w:rPr>
          <w:rFonts w:hint="eastAsia" w:cstheme="minorBidi"/>
          <w:sz w:val="28"/>
          <w:szCs w:val="28"/>
          <w:lang w:val="en-US" w:eastAsia="zh-CN"/>
        </w:rPr>
        <w:t>高质量、高价值</w:t>
      </w:r>
      <w:r>
        <w:rPr>
          <w:rFonts w:hint="eastAsia" w:cstheme="minorBidi"/>
          <w:sz w:val="28"/>
          <w:szCs w:val="28"/>
        </w:rPr>
        <w:t>知识产权产出的提升。进一步发挥《汕头市</w:t>
      </w:r>
      <w:r>
        <w:rPr>
          <w:rFonts w:hint="eastAsia" w:cstheme="minorBidi"/>
          <w:sz w:val="28"/>
          <w:szCs w:val="28"/>
          <w:lang w:val="en-US" w:eastAsia="zh-CN"/>
        </w:rPr>
        <w:t>专利扶持资金管理办法</w:t>
      </w:r>
      <w:r>
        <w:rPr>
          <w:rFonts w:hint="eastAsia" w:cstheme="minorBidi"/>
          <w:sz w:val="28"/>
          <w:szCs w:val="28"/>
        </w:rPr>
        <w:t>》《汕头市市市场监管局（知识产权局）商标品牌奖励实施办法》的政策激励效应</w:t>
      </w:r>
      <w:r>
        <w:rPr>
          <w:rFonts w:hint="eastAsia" w:cstheme="minorBidi"/>
          <w:sz w:val="28"/>
          <w:szCs w:val="28"/>
          <w:lang w:eastAsia="zh-CN"/>
        </w:rPr>
        <w:t>，</w:t>
      </w:r>
      <w:r>
        <w:rPr>
          <w:rFonts w:hint="eastAsia" w:cstheme="minorBidi"/>
          <w:sz w:val="28"/>
          <w:szCs w:val="28"/>
        </w:rPr>
        <w:t>通过政策引导和推动各类高新技术园区、</w:t>
      </w:r>
      <w:r>
        <w:rPr>
          <w:rFonts w:hint="eastAsia" w:cstheme="minorBidi"/>
          <w:sz w:val="28"/>
          <w:szCs w:val="28"/>
          <w:lang w:val="en-US" w:eastAsia="zh-CN"/>
        </w:rPr>
        <w:t>创新主体</w:t>
      </w:r>
      <w:r>
        <w:rPr>
          <w:rFonts w:hint="eastAsia" w:cstheme="minorBidi"/>
          <w:sz w:val="28"/>
          <w:szCs w:val="28"/>
        </w:rPr>
        <w:t>加大投入力度</w:t>
      </w:r>
      <w:r>
        <w:rPr>
          <w:rFonts w:hint="eastAsia" w:cstheme="minorBidi"/>
          <w:sz w:val="28"/>
          <w:szCs w:val="28"/>
          <w:lang w:eastAsia="zh-CN"/>
        </w:rPr>
        <w:t>，</w:t>
      </w:r>
      <w:r>
        <w:rPr>
          <w:rFonts w:hint="eastAsia" w:cstheme="minorBidi"/>
          <w:sz w:val="28"/>
          <w:szCs w:val="28"/>
        </w:rPr>
        <w:t>充分调动</w:t>
      </w:r>
      <w:r>
        <w:rPr>
          <w:rFonts w:hint="eastAsia" w:cstheme="minorBidi"/>
          <w:sz w:val="28"/>
          <w:szCs w:val="28"/>
          <w:lang w:val="en-US" w:eastAsia="zh-CN"/>
        </w:rPr>
        <w:t>园区和</w:t>
      </w:r>
      <w:r>
        <w:rPr>
          <w:rFonts w:hint="eastAsia" w:cstheme="minorBidi"/>
          <w:sz w:val="28"/>
          <w:szCs w:val="28"/>
        </w:rPr>
        <w:t>创新主</w:t>
      </w:r>
      <w:r>
        <w:rPr>
          <w:rFonts w:hint="eastAsia" w:cstheme="minorBidi"/>
          <w:sz w:val="28"/>
          <w:szCs w:val="28"/>
          <w:lang w:eastAsia="zh-CN"/>
        </w:rPr>
        <w:t>体</w:t>
      </w:r>
      <w:r>
        <w:rPr>
          <w:rFonts w:hint="eastAsia" w:cstheme="minorBidi"/>
          <w:sz w:val="28"/>
          <w:szCs w:val="28"/>
        </w:rPr>
        <w:t>发展自主知识产权的积极性和创造性。</w:t>
      </w:r>
    </w:p>
    <w:p>
      <w:pPr>
        <w:ind w:firstLine="420"/>
        <w:rPr>
          <w:rFonts w:hint="eastAsia" w:cstheme="minorBidi"/>
          <w:sz w:val="28"/>
          <w:szCs w:val="28"/>
        </w:rPr>
      </w:pPr>
      <w:r>
        <w:rPr>
          <w:rFonts w:hint="eastAsia" w:cstheme="minorBidi"/>
          <w:b/>
          <w:bCs/>
          <w:sz w:val="28"/>
          <w:szCs w:val="28"/>
          <w:lang w:val="en-US" w:eastAsia="zh-CN"/>
        </w:rPr>
        <w:t>2）优化高质量知识产权创造激励机制。</w:t>
      </w:r>
      <w:r>
        <w:rPr>
          <w:rFonts w:hint="eastAsia" w:cstheme="minorBidi"/>
          <w:sz w:val="28"/>
          <w:szCs w:val="28"/>
        </w:rPr>
        <w:t>建立和完善各级知识产权考核评价工作</w:t>
      </w:r>
      <w:r>
        <w:rPr>
          <w:rFonts w:hint="eastAsia" w:cstheme="minorBidi"/>
          <w:sz w:val="28"/>
          <w:szCs w:val="28"/>
          <w:lang w:eastAsia="zh-CN"/>
        </w:rPr>
        <w:t>，</w:t>
      </w:r>
      <w:r>
        <w:rPr>
          <w:rFonts w:hint="eastAsia" w:cstheme="minorBidi"/>
          <w:sz w:val="28"/>
          <w:szCs w:val="28"/>
        </w:rPr>
        <w:t>增加知识产权考核指标</w:t>
      </w:r>
      <w:r>
        <w:rPr>
          <w:rFonts w:hint="eastAsia" w:cstheme="minorBidi"/>
          <w:sz w:val="28"/>
          <w:szCs w:val="28"/>
          <w:lang w:eastAsia="zh-CN"/>
        </w:rPr>
        <w:t>，</w:t>
      </w:r>
      <w:r>
        <w:rPr>
          <w:rFonts w:hint="eastAsia" w:cstheme="minorBidi"/>
          <w:sz w:val="28"/>
          <w:szCs w:val="28"/>
        </w:rPr>
        <w:t>加大知识产权指标的权重。深化知识产权改革</w:t>
      </w:r>
      <w:r>
        <w:rPr>
          <w:rFonts w:hint="eastAsia" w:cstheme="minorBidi"/>
          <w:sz w:val="28"/>
          <w:szCs w:val="28"/>
          <w:lang w:eastAsia="zh-CN"/>
        </w:rPr>
        <w:t>，</w:t>
      </w:r>
      <w:r>
        <w:rPr>
          <w:rFonts w:hint="eastAsia" w:cstheme="minorBidi"/>
          <w:sz w:val="28"/>
          <w:szCs w:val="28"/>
        </w:rPr>
        <w:t>将知识产权质量和价值指标纳入科技计划项目申报评定、技术创新绩效评价等指标体系</w:t>
      </w:r>
      <w:r>
        <w:rPr>
          <w:rFonts w:hint="eastAsia" w:cstheme="minorBidi"/>
          <w:sz w:val="28"/>
          <w:szCs w:val="28"/>
          <w:lang w:eastAsia="zh-CN"/>
        </w:rPr>
        <w:t>，</w:t>
      </w:r>
      <w:r>
        <w:rPr>
          <w:rFonts w:hint="eastAsia" w:cstheme="minorBidi"/>
          <w:sz w:val="28"/>
          <w:szCs w:val="28"/>
        </w:rPr>
        <w:t>促进重大科技计划项目、“高精尖”项目的优质知识产权产出。</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208" w:name="_Toc20346"/>
      <w:bookmarkStart w:id="209" w:name="_Toc10154"/>
      <w:bookmarkStart w:id="210" w:name="_Toc7755"/>
      <w:r>
        <w:rPr>
          <w:rFonts w:hint="eastAsia" w:ascii="宋体" w:hAnsi="宋体" w:eastAsia="宋体" w:cstheme="minorEastAsia"/>
          <w:b/>
          <w:kern w:val="2"/>
          <w:sz w:val="32"/>
          <w:szCs w:val="24"/>
          <w:lang w:val="en-US" w:eastAsia="zh-CN" w:bidi="ar-SA"/>
        </w:rPr>
        <w:t>（2）增强</w:t>
      </w:r>
      <w:r>
        <w:rPr>
          <w:rFonts w:hint="eastAsia" w:cstheme="minorEastAsia"/>
          <w:b/>
          <w:kern w:val="2"/>
          <w:sz w:val="32"/>
          <w:szCs w:val="24"/>
          <w:lang w:val="en-US" w:eastAsia="zh-CN" w:bidi="ar-SA"/>
        </w:rPr>
        <w:t>创新主体</w:t>
      </w:r>
      <w:r>
        <w:rPr>
          <w:rFonts w:hint="eastAsia" w:ascii="宋体" w:hAnsi="宋体" w:eastAsia="宋体" w:cstheme="minorEastAsia"/>
          <w:b/>
          <w:kern w:val="2"/>
          <w:sz w:val="32"/>
          <w:szCs w:val="24"/>
          <w:lang w:val="en-US" w:eastAsia="zh-CN" w:bidi="ar-SA"/>
        </w:rPr>
        <w:t>科技创新能力和和创新成果产出</w:t>
      </w:r>
      <w:bookmarkEnd w:id="208"/>
      <w:bookmarkEnd w:id="209"/>
      <w:bookmarkEnd w:id="210"/>
    </w:p>
    <w:p>
      <w:pPr>
        <w:ind w:firstLine="482"/>
        <w:rPr>
          <w:rFonts w:hint="default" w:cstheme="minorBidi"/>
          <w:sz w:val="28"/>
          <w:szCs w:val="28"/>
        </w:rPr>
      </w:pPr>
      <w:r>
        <w:rPr>
          <w:rFonts w:cstheme="minorBidi"/>
          <w:b/>
          <w:bCs/>
          <w:sz w:val="28"/>
          <w:szCs w:val="28"/>
        </w:rPr>
        <w:t>1）实施企业知识产权战略推进工程。</w:t>
      </w:r>
      <w:r>
        <w:rPr>
          <w:rFonts w:cstheme="minorBidi"/>
          <w:sz w:val="28"/>
          <w:szCs w:val="28"/>
        </w:rPr>
        <w:t>引导企业制定和实施知识产权战略，建立专业化知识产权信息数据库，充分开发利用专利信息，提高知识产权创造和运用效率，组织知识产权战略布局，加强对国内外技术发展趋势的知识产权动态分析，推动形成一批拥有较多知识产权，能够灵活运用知识产权制度，具有较强国内外市场竞争力的知识产权龙头企业。</w:t>
      </w:r>
    </w:p>
    <w:p>
      <w:pPr>
        <w:ind w:firstLine="482"/>
        <w:rPr>
          <w:rFonts w:hint="default" w:cstheme="minorBidi"/>
          <w:sz w:val="28"/>
          <w:szCs w:val="28"/>
        </w:rPr>
      </w:pPr>
      <w:r>
        <w:rPr>
          <w:rFonts w:cstheme="minorBidi"/>
          <w:b/>
          <w:bCs/>
          <w:sz w:val="28"/>
          <w:szCs w:val="28"/>
        </w:rPr>
        <w:t>2）</w:t>
      </w:r>
      <w:r>
        <w:rPr>
          <w:rFonts w:hint="eastAsia" w:cstheme="minorBidi"/>
          <w:b/>
          <w:bCs/>
          <w:sz w:val="28"/>
          <w:szCs w:val="28"/>
        </w:rPr>
        <w:t>实施高新技术企业树标提质行动</w:t>
      </w:r>
      <w:r>
        <w:rPr>
          <w:rFonts w:hint="eastAsia" w:cstheme="minorBidi"/>
          <w:b/>
          <w:bCs/>
          <w:sz w:val="28"/>
          <w:szCs w:val="28"/>
          <w:lang w:eastAsia="zh-CN"/>
        </w:rPr>
        <w:t>，</w:t>
      </w:r>
      <w:r>
        <w:rPr>
          <w:rFonts w:cstheme="minorBidi"/>
          <w:b/>
          <w:bCs/>
          <w:sz w:val="28"/>
          <w:szCs w:val="28"/>
        </w:rPr>
        <w:t>大力培育知识产权示范企业。</w:t>
      </w:r>
      <w:r>
        <w:rPr>
          <w:rFonts w:cstheme="minorBidi"/>
          <w:sz w:val="28"/>
          <w:szCs w:val="28"/>
        </w:rPr>
        <w:t>面向全</w:t>
      </w:r>
      <w:r>
        <w:rPr>
          <w:rFonts w:hint="eastAsia" w:cstheme="minorBidi"/>
          <w:sz w:val="28"/>
          <w:szCs w:val="28"/>
          <w:lang w:val="en-US" w:eastAsia="zh-CN"/>
        </w:rPr>
        <w:t>市</w:t>
      </w:r>
      <w:r>
        <w:rPr>
          <w:rFonts w:cstheme="minorBidi"/>
          <w:sz w:val="28"/>
          <w:szCs w:val="28"/>
        </w:rPr>
        <w:t>重点行业和优势领域，</w:t>
      </w:r>
      <w:r>
        <w:rPr>
          <w:rFonts w:hint="eastAsia" w:cstheme="minorBidi"/>
          <w:sz w:val="28"/>
          <w:szCs w:val="28"/>
          <w:lang w:val="en-US" w:eastAsia="zh-CN"/>
        </w:rPr>
        <w:t>实施高新技术企业树标提质行动，提升高新技术企业的发明专利覆盖率；</w:t>
      </w:r>
      <w:r>
        <w:rPr>
          <w:rFonts w:cstheme="minorBidi"/>
          <w:sz w:val="28"/>
          <w:szCs w:val="28"/>
        </w:rPr>
        <w:t>加大知识产权示范企业培育力度，引导企业积极开展知识产权运营，拓宽知识产权增值途径，将知识产权核心竞争力外显为市场竞争优势，培育企业知识产权综合能力。</w:t>
      </w:r>
    </w:p>
    <w:p>
      <w:pPr>
        <w:ind w:firstLine="482"/>
        <w:rPr>
          <w:rFonts w:hint="eastAsia" w:eastAsia="宋体" w:cstheme="minorBidi"/>
          <w:sz w:val="28"/>
          <w:szCs w:val="28"/>
          <w:lang w:eastAsia="zh-CN"/>
        </w:rPr>
      </w:pPr>
      <w:r>
        <w:rPr>
          <w:rFonts w:cstheme="minorBidi"/>
          <w:b/>
          <w:bCs/>
          <w:sz w:val="28"/>
          <w:szCs w:val="28"/>
        </w:rPr>
        <w:t>3）</w:t>
      </w:r>
      <w:r>
        <w:rPr>
          <w:rFonts w:hint="eastAsia" w:cstheme="minorBidi"/>
          <w:b/>
          <w:bCs/>
          <w:sz w:val="28"/>
          <w:szCs w:val="28"/>
          <w:lang w:val="en-US" w:eastAsia="zh-CN"/>
        </w:rPr>
        <w:t>提升中小企业创新能力</w:t>
      </w:r>
      <w:r>
        <w:rPr>
          <w:rFonts w:hint="eastAsia" w:cstheme="minorBidi"/>
          <w:b/>
          <w:bCs/>
          <w:sz w:val="28"/>
          <w:szCs w:val="28"/>
          <w:lang w:eastAsia="zh-CN"/>
        </w:rPr>
        <w:t>，</w:t>
      </w:r>
      <w:r>
        <w:rPr>
          <w:rFonts w:hint="eastAsia" w:cstheme="minorBidi"/>
          <w:b/>
          <w:bCs/>
          <w:sz w:val="28"/>
          <w:szCs w:val="28"/>
          <w:lang w:val="en-US" w:eastAsia="zh-CN"/>
        </w:rPr>
        <w:t>鼓励打造中小企业“双创”升级版</w:t>
      </w:r>
      <w:r>
        <w:rPr>
          <w:rFonts w:cstheme="minorBidi"/>
          <w:b/>
          <w:bCs/>
          <w:sz w:val="28"/>
          <w:szCs w:val="28"/>
        </w:rPr>
        <w:t>。</w:t>
      </w:r>
      <w:r>
        <w:rPr>
          <w:rFonts w:cstheme="minorBidi"/>
          <w:sz w:val="28"/>
          <w:szCs w:val="28"/>
        </w:rPr>
        <w:t>推动中小企业与中介机构对接，以高新技术企业认定为依托，支持中小企业消除“零专利”、“零商标”，迈出知识产权创造第一步。</w:t>
      </w:r>
      <w:r>
        <w:rPr>
          <w:rFonts w:hint="eastAsia" w:cstheme="minorBidi"/>
          <w:sz w:val="28"/>
          <w:szCs w:val="28"/>
        </w:rPr>
        <w:t>鼓励中小企业参与产业关键共性技术研究开发，持续提升</w:t>
      </w:r>
      <w:r>
        <w:rPr>
          <w:rFonts w:hint="eastAsia" w:cstheme="minorBidi"/>
          <w:sz w:val="28"/>
          <w:szCs w:val="28"/>
          <w:lang w:val="en-US" w:eastAsia="zh-CN"/>
        </w:rPr>
        <w:t>中小</w:t>
      </w:r>
      <w:r>
        <w:rPr>
          <w:rFonts w:hint="eastAsia" w:cstheme="minorBidi"/>
          <w:sz w:val="28"/>
          <w:szCs w:val="28"/>
        </w:rPr>
        <w:t>企业创新能力，鼓励打造中小企业“双创”升级版</w:t>
      </w:r>
      <w:r>
        <w:rPr>
          <w:rFonts w:hint="eastAsia" w:cstheme="minorBidi"/>
          <w:sz w:val="28"/>
          <w:szCs w:val="28"/>
          <w:lang w:eastAsia="zh-CN"/>
        </w:rPr>
        <w:t>。</w:t>
      </w:r>
    </w:p>
    <w:p>
      <w:pPr>
        <w:ind w:firstLine="482"/>
        <w:rPr>
          <w:rFonts w:hint="default" w:eastAsia="宋体" w:cstheme="minorBidi"/>
          <w:sz w:val="28"/>
          <w:szCs w:val="28"/>
          <w:lang w:val="en-US" w:eastAsia="zh-CN"/>
        </w:rPr>
      </w:pPr>
      <w:r>
        <w:rPr>
          <w:rFonts w:cstheme="minorBidi"/>
          <w:b/>
          <w:bCs/>
          <w:sz w:val="28"/>
          <w:szCs w:val="28"/>
        </w:rPr>
        <w:t>4）发挥高校、科研机构的先导作用。</w:t>
      </w:r>
      <w:r>
        <w:rPr>
          <w:rFonts w:cstheme="minorBidi"/>
          <w:sz w:val="28"/>
          <w:szCs w:val="28"/>
        </w:rPr>
        <w:t>引导高校、科研机构建立健全与教育、科研有机融合的知识产权管理体系和工作激励机制。引导、鼓励高校、科研机构与企业开展技术合作，加快重点领域、重点产业、核心技术与关键技术的自主创新，增强原始创新、集成创新、消化吸收再创新中的知识产权创造能力，使高校、科研机构成为</w:t>
      </w:r>
      <w:r>
        <w:rPr>
          <w:rFonts w:hint="eastAsia" w:cstheme="minorBidi"/>
          <w:sz w:val="28"/>
          <w:szCs w:val="28"/>
          <w:lang w:val="en-US" w:eastAsia="zh-CN"/>
        </w:rPr>
        <w:t>汕头市</w:t>
      </w:r>
      <w:r>
        <w:rPr>
          <w:rFonts w:cstheme="minorBidi"/>
          <w:sz w:val="28"/>
          <w:szCs w:val="28"/>
        </w:rPr>
        <w:t>知识产权创造的聚集区。深化职称改革，将获得自主知识产权的数量和质量作为专业技术职称评定、职级晋升等认定的重要条件。对高校、科研机构创新绩效实施分类评价，基础研究、前沿技术研究以获取原创性知识产权为评价重点，应用研究、实验发展研究以获取</w:t>
      </w:r>
      <w:r>
        <w:rPr>
          <w:rFonts w:hint="eastAsia" w:cstheme="minorBidi"/>
          <w:sz w:val="28"/>
          <w:szCs w:val="28"/>
          <w:lang w:eastAsia="zh-CN"/>
        </w:rPr>
        <w:t>高质量</w:t>
      </w:r>
      <w:r>
        <w:rPr>
          <w:rFonts w:cstheme="minorBidi"/>
          <w:sz w:val="28"/>
          <w:szCs w:val="28"/>
        </w:rPr>
        <w:t>发明专利为评价重点。</w:t>
      </w:r>
      <w:r>
        <w:rPr>
          <w:rFonts w:hint="eastAsia" w:cstheme="minorBidi"/>
          <w:sz w:val="28"/>
          <w:szCs w:val="28"/>
          <w:lang w:val="en-US" w:eastAsia="zh-CN"/>
        </w:rPr>
        <w:t>鼓励有条件的高校、科研机构加快建立专利申请前评估制度，明确评估机构与流程、费用分担与奖励等事项，切实提升专利申请质量。</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cstheme="minorEastAsia"/>
          <w:b/>
          <w:kern w:val="2"/>
          <w:sz w:val="32"/>
          <w:szCs w:val="24"/>
          <w:lang w:val="en-US" w:eastAsia="zh-CN" w:bidi="ar-SA"/>
        </w:rPr>
      </w:pPr>
      <w:bookmarkStart w:id="211" w:name="_Toc25937"/>
      <w:bookmarkStart w:id="212" w:name="_Toc6099"/>
      <w:bookmarkStart w:id="213" w:name="_Toc724"/>
      <w:r>
        <w:rPr>
          <w:rFonts w:hint="eastAsia" w:ascii="宋体" w:hAnsi="宋体" w:eastAsia="宋体" w:cstheme="minorEastAsia"/>
          <w:b/>
          <w:kern w:val="2"/>
          <w:sz w:val="32"/>
          <w:szCs w:val="24"/>
          <w:lang w:val="en-US" w:eastAsia="zh-CN" w:bidi="ar-SA"/>
        </w:rPr>
        <w:t>（3）</w:t>
      </w:r>
      <w:r>
        <w:rPr>
          <w:rFonts w:hint="eastAsia" w:cstheme="minorEastAsia"/>
          <w:b/>
          <w:kern w:val="2"/>
          <w:sz w:val="32"/>
          <w:szCs w:val="24"/>
          <w:lang w:val="en-US" w:eastAsia="zh-CN" w:bidi="ar-SA"/>
        </w:rPr>
        <w:t>推动高价值知识产权产出</w:t>
      </w:r>
      <w:bookmarkEnd w:id="211"/>
      <w:bookmarkEnd w:id="212"/>
      <w:bookmarkEnd w:id="213"/>
    </w:p>
    <w:p>
      <w:pPr>
        <w:ind w:firstLine="420"/>
        <w:rPr>
          <w:rFonts w:hint="eastAsia" w:cstheme="minorBidi"/>
          <w:sz w:val="28"/>
          <w:szCs w:val="28"/>
        </w:rPr>
      </w:pPr>
      <w:r>
        <w:rPr>
          <w:rFonts w:hint="eastAsia" w:cstheme="minorBidi"/>
          <w:b/>
          <w:bCs/>
          <w:sz w:val="28"/>
          <w:szCs w:val="28"/>
          <w:lang w:val="en-US" w:eastAsia="zh-CN"/>
        </w:rPr>
        <w:t>1）支持开展高价值专利培育布局。</w:t>
      </w:r>
      <w:r>
        <w:rPr>
          <w:rFonts w:hint="eastAsia" w:cstheme="minorBidi"/>
          <w:sz w:val="28"/>
          <w:szCs w:val="28"/>
        </w:rPr>
        <w:t>以贯标达标企业、</w:t>
      </w:r>
      <w:r>
        <w:rPr>
          <w:rFonts w:hint="eastAsia" w:cstheme="minorBidi"/>
          <w:sz w:val="28"/>
          <w:szCs w:val="28"/>
          <w:lang w:eastAsia="zh-CN"/>
        </w:rPr>
        <w:t>知识产权示范优势企业</w:t>
      </w:r>
      <w:r>
        <w:rPr>
          <w:rFonts w:hint="eastAsia" w:cstheme="minorBidi"/>
          <w:sz w:val="28"/>
          <w:szCs w:val="28"/>
        </w:rPr>
        <w:t>为基础</w:t>
      </w:r>
      <w:r>
        <w:rPr>
          <w:rFonts w:hint="eastAsia" w:cstheme="minorBidi"/>
          <w:sz w:val="28"/>
          <w:szCs w:val="28"/>
          <w:lang w:eastAsia="zh-CN"/>
        </w:rPr>
        <w:t>，</w:t>
      </w:r>
      <w:r>
        <w:rPr>
          <w:rFonts w:hint="eastAsia" w:cstheme="minorBidi"/>
          <w:sz w:val="28"/>
          <w:szCs w:val="28"/>
        </w:rPr>
        <w:t>以行业龙头企业为重点</w:t>
      </w:r>
      <w:r>
        <w:rPr>
          <w:rFonts w:hint="eastAsia" w:cstheme="minorBidi"/>
          <w:sz w:val="28"/>
          <w:szCs w:val="28"/>
          <w:lang w:eastAsia="zh-CN"/>
        </w:rPr>
        <w:t>，</w:t>
      </w:r>
      <w:r>
        <w:rPr>
          <w:rFonts w:hint="eastAsia" w:cstheme="minorBidi"/>
          <w:sz w:val="28"/>
          <w:szCs w:val="28"/>
          <w:lang w:val="en-US" w:eastAsia="zh-CN"/>
        </w:rPr>
        <w:t>支持</w:t>
      </w:r>
      <w:r>
        <w:rPr>
          <w:rFonts w:hint="eastAsia" w:cstheme="minorBidi"/>
          <w:sz w:val="28"/>
          <w:szCs w:val="28"/>
        </w:rPr>
        <w:t>建立高价值专利培育中心</w:t>
      </w:r>
      <w:r>
        <w:rPr>
          <w:rFonts w:hint="eastAsia" w:cstheme="minorBidi"/>
          <w:sz w:val="28"/>
          <w:szCs w:val="28"/>
          <w:lang w:eastAsia="zh-CN"/>
        </w:rPr>
        <w:t>，</w:t>
      </w:r>
      <w:r>
        <w:rPr>
          <w:rFonts w:hint="eastAsia" w:cstheme="minorBidi"/>
          <w:sz w:val="28"/>
          <w:szCs w:val="28"/>
        </w:rPr>
        <w:t>培育一批专利优势明显、自主创新能力较强的知识产权密集型企业</w:t>
      </w:r>
      <w:r>
        <w:rPr>
          <w:rFonts w:hint="eastAsia" w:cstheme="minorBidi"/>
          <w:sz w:val="28"/>
          <w:szCs w:val="28"/>
          <w:lang w:eastAsia="zh-CN"/>
        </w:rPr>
        <w:t>，</w:t>
      </w:r>
      <w:r>
        <w:rPr>
          <w:rFonts w:hint="eastAsia" w:cstheme="minorBidi"/>
          <w:sz w:val="28"/>
          <w:szCs w:val="28"/>
        </w:rPr>
        <w:t>促进知识产权密集型产业发展</w:t>
      </w:r>
      <w:r>
        <w:rPr>
          <w:rFonts w:hint="eastAsia" w:cstheme="minorBidi"/>
          <w:sz w:val="28"/>
          <w:szCs w:val="28"/>
          <w:lang w:eastAsia="zh-CN"/>
        </w:rPr>
        <w:t>，</w:t>
      </w:r>
      <w:r>
        <w:rPr>
          <w:rFonts w:hint="eastAsia" w:cstheme="minorBidi"/>
          <w:sz w:val="28"/>
          <w:szCs w:val="28"/>
        </w:rPr>
        <w:t>加快</w:t>
      </w:r>
      <w:r>
        <w:rPr>
          <w:rFonts w:hint="eastAsia" w:cstheme="minorBidi"/>
          <w:sz w:val="28"/>
          <w:szCs w:val="28"/>
          <w:lang w:val="en-US" w:eastAsia="zh-CN"/>
        </w:rPr>
        <w:t>高质量</w:t>
      </w:r>
      <w:r>
        <w:rPr>
          <w:rFonts w:hint="eastAsia" w:cstheme="minorBidi"/>
          <w:sz w:val="28"/>
          <w:szCs w:val="28"/>
        </w:rPr>
        <w:t>知识产权创造能力提升。</w:t>
      </w:r>
    </w:p>
    <w:p>
      <w:pPr>
        <w:ind w:firstLine="420"/>
        <w:rPr>
          <w:rFonts w:hint="eastAsia" w:cstheme="minorBidi"/>
          <w:b w:val="0"/>
          <w:bCs w:val="0"/>
          <w:sz w:val="28"/>
          <w:szCs w:val="28"/>
          <w:lang w:eastAsia="zh-CN"/>
        </w:rPr>
      </w:pPr>
      <w:r>
        <w:rPr>
          <w:rFonts w:hint="eastAsia" w:cstheme="minorBidi"/>
          <w:b/>
          <w:bCs/>
          <w:sz w:val="28"/>
          <w:szCs w:val="28"/>
          <w:lang w:val="en-US" w:eastAsia="zh-CN"/>
        </w:rPr>
        <w:t>2</w:t>
      </w:r>
      <w:r>
        <w:rPr>
          <w:rFonts w:hint="eastAsia" w:cstheme="minorBidi"/>
          <w:b/>
          <w:bCs/>
          <w:sz w:val="28"/>
          <w:szCs w:val="28"/>
        </w:rPr>
        <w:t>）注重在</w:t>
      </w:r>
      <w:r>
        <w:rPr>
          <w:rFonts w:hint="eastAsia" w:cstheme="minorBidi"/>
          <w:b/>
          <w:bCs/>
          <w:sz w:val="28"/>
          <w:szCs w:val="28"/>
          <w:lang w:eastAsia="zh-CN"/>
        </w:rPr>
        <w:t>汕头市</w:t>
      </w:r>
      <w:r>
        <w:rPr>
          <w:rFonts w:hint="eastAsia" w:cstheme="minorBidi"/>
          <w:b/>
          <w:bCs/>
          <w:sz w:val="28"/>
          <w:szCs w:val="28"/>
        </w:rPr>
        <w:t>本地特色产业领域培育优质知识产权。</w:t>
      </w:r>
      <w:r>
        <w:rPr>
          <w:rFonts w:hint="eastAsia" w:cstheme="minorBidi"/>
          <w:b w:val="0"/>
          <w:bCs w:val="0"/>
          <w:sz w:val="28"/>
          <w:szCs w:val="28"/>
          <w:lang w:eastAsia="zh-CN"/>
        </w:rPr>
        <w:t>围绕汕头市传统产业转型升级和战略性新兴产业，以自主知识产权创造和运用为导向，实施专利、商标、版权、地理标志和标准化战略推进计划，实现</w:t>
      </w:r>
      <w:r>
        <w:rPr>
          <w:rFonts w:hint="eastAsia" w:cstheme="minorBidi"/>
          <w:b w:val="0"/>
          <w:bCs w:val="0"/>
          <w:sz w:val="28"/>
          <w:szCs w:val="28"/>
          <w:lang w:val="en-US" w:eastAsia="zh-CN"/>
        </w:rPr>
        <w:t>知识产权</w:t>
      </w:r>
      <w:r>
        <w:rPr>
          <w:rFonts w:hint="eastAsia" w:cstheme="minorBidi"/>
          <w:b w:val="0"/>
          <w:bCs w:val="0"/>
          <w:sz w:val="28"/>
          <w:szCs w:val="28"/>
          <w:lang w:eastAsia="zh-CN"/>
        </w:rPr>
        <w:t>创造和产业需求紧密对接，让高价值</w:t>
      </w:r>
      <w:r>
        <w:rPr>
          <w:rFonts w:hint="eastAsia" w:cstheme="minorBidi"/>
          <w:b w:val="0"/>
          <w:bCs w:val="0"/>
          <w:sz w:val="28"/>
          <w:szCs w:val="28"/>
          <w:lang w:val="en-US" w:eastAsia="zh-CN"/>
        </w:rPr>
        <w:t>知识产权</w:t>
      </w:r>
      <w:r>
        <w:rPr>
          <w:rFonts w:hint="eastAsia" w:cstheme="minorBidi"/>
          <w:b w:val="0"/>
          <w:bCs w:val="0"/>
          <w:sz w:val="28"/>
          <w:szCs w:val="28"/>
          <w:lang w:eastAsia="zh-CN"/>
        </w:rPr>
        <w:t>与产业发展相融合。重点发展汕头市本地特色产业，重点培育一批掌握核心专利技术、拥有驰名商标或版权的行业骨干企业，加大对汕头市本地优势产业的知识产权培育，加强基础性、战略性、前沿性及共性技术研究的支持力度，促进创新资源向产业核心技术研发活动集聚。</w:t>
      </w:r>
    </w:p>
    <w:p>
      <w:pPr>
        <w:ind w:firstLine="420"/>
        <w:rPr>
          <w:rFonts w:hint="default" w:cstheme="minorBidi"/>
          <w:sz w:val="28"/>
          <w:szCs w:val="28"/>
          <w:lang w:val="en-US" w:eastAsia="zh-CN"/>
        </w:rPr>
      </w:pPr>
      <w:r>
        <w:rPr>
          <w:rFonts w:hint="eastAsia" w:cstheme="minorBidi"/>
          <w:b/>
          <w:bCs/>
          <w:sz w:val="28"/>
          <w:szCs w:val="28"/>
          <w:lang w:val="en-US" w:eastAsia="zh-CN"/>
        </w:rPr>
        <w:t>3）加大自主品牌培育力度。</w:t>
      </w:r>
      <w:r>
        <w:rPr>
          <w:rFonts w:hint="eastAsia" w:cstheme="minorBidi"/>
          <w:sz w:val="28"/>
          <w:szCs w:val="28"/>
          <w:lang w:val="en-US" w:eastAsia="zh-CN"/>
        </w:rPr>
        <w:t>深入实施国家商标品牌战略，加大自主品牌培育力度，推动商标品牌指导站建设，推进地理标志商标产品培育。一方面，强化商标品牌培育，围绕粤菜师傅、南粤家政和广东技工三大民生工程等传统优势产业，战略性新兴产业和现代化服务业，培育一批驰名商标、重点保护商标等高知名度商标；另一方面，加强区域品牌建设，围绕产业聚集和乡村振兴，培育一批具有地方特色和行业产业优势的集体商标；全面推进地理标志商标培育发展工作，指导支持各区县市场监督管理局培育地理标志商标，支持知识产权服务机构开展地理标志商标注册业务。</w:t>
      </w:r>
    </w:p>
    <w:bookmarkEnd w:id="204"/>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eastAsia" w:ascii="宋体" w:hAnsi="宋体" w:eastAsia="宋体" w:cstheme="minorEastAsia"/>
          <w:b/>
          <w:kern w:val="2"/>
          <w:sz w:val="32"/>
          <w:szCs w:val="24"/>
          <w:lang w:val="en-US" w:eastAsia="zh-CN" w:bidi="ar-SA"/>
        </w:rPr>
      </w:pPr>
      <w:bookmarkStart w:id="214" w:name="_Toc32210"/>
      <w:bookmarkStart w:id="215" w:name="_Toc4288"/>
      <w:r>
        <w:rPr>
          <w:rFonts w:hint="eastAsia" w:ascii="宋体" w:hAnsi="宋体" w:eastAsia="宋体" w:cstheme="minorEastAsia"/>
          <w:b/>
          <w:kern w:val="2"/>
          <w:sz w:val="32"/>
          <w:szCs w:val="24"/>
          <w:lang w:val="en-US" w:eastAsia="zh-CN" w:bidi="ar-SA"/>
        </w:rPr>
        <w:t>（三）科学优化知识产权运营服务生态</w:t>
      </w:r>
      <w:bookmarkEnd w:id="214"/>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216" w:name="_Toc27448"/>
      <w:bookmarkStart w:id="217" w:name="_Toc11158"/>
      <w:bookmarkStart w:id="218" w:name="_Toc32404"/>
      <w:r>
        <w:rPr>
          <w:rFonts w:hint="eastAsia" w:ascii="宋体" w:hAnsi="宋体" w:eastAsia="宋体" w:cstheme="minorEastAsia"/>
          <w:b/>
          <w:kern w:val="2"/>
          <w:sz w:val="32"/>
          <w:szCs w:val="24"/>
          <w:lang w:val="en-US" w:eastAsia="zh-CN" w:bidi="ar-SA"/>
        </w:rPr>
        <w:t>（1）建设知识产权运营服务体系</w:t>
      </w:r>
      <w:bookmarkEnd w:id="216"/>
      <w:bookmarkEnd w:id="217"/>
      <w:bookmarkEnd w:id="218"/>
    </w:p>
    <w:p>
      <w:pPr>
        <w:ind w:firstLine="480"/>
        <w:rPr>
          <w:rFonts w:hint="eastAsia" w:cstheme="minorBidi"/>
          <w:b w:val="0"/>
          <w:bCs w:val="0"/>
          <w:sz w:val="28"/>
          <w:szCs w:val="28"/>
          <w:lang w:val="en-US" w:eastAsia="zh-CN"/>
        </w:rPr>
      </w:pPr>
      <w:r>
        <w:rPr>
          <w:rFonts w:hint="eastAsia" w:cstheme="minorBidi"/>
          <w:b/>
          <w:bCs/>
          <w:sz w:val="28"/>
          <w:szCs w:val="28"/>
          <w:lang w:val="en-US" w:eastAsia="zh-CN"/>
        </w:rPr>
        <w:t>1）构建政策完善、要素完备、体系健全、运行顺畅的知识产权运营服务体系，推进知识产权服务体系建设。</w:t>
      </w:r>
      <w:r>
        <w:rPr>
          <w:rFonts w:hint="eastAsia" w:cstheme="minorBidi"/>
          <w:b w:val="0"/>
          <w:bCs w:val="0"/>
          <w:sz w:val="28"/>
          <w:szCs w:val="28"/>
          <w:lang w:val="en-US" w:eastAsia="zh-CN"/>
        </w:rPr>
        <w:t>建立市场化的知识产权运营服务体系，引导民间资本进入知识产权运营市场，加快知识产权成果的转化运用。</w:t>
      </w:r>
    </w:p>
    <w:p>
      <w:pPr>
        <w:ind w:firstLine="420"/>
        <w:rPr>
          <w:rFonts w:hint="default" w:cstheme="minorBidi"/>
          <w:b w:val="0"/>
          <w:bCs w:val="0"/>
          <w:sz w:val="28"/>
          <w:szCs w:val="28"/>
          <w:lang w:val="en-US" w:eastAsia="zh-CN"/>
        </w:rPr>
      </w:pPr>
      <w:r>
        <w:rPr>
          <w:rFonts w:hint="eastAsia" w:cstheme="minorBidi"/>
          <w:b/>
          <w:bCs/>
          <w:sz w:val="28"/>
          <w:szCs w:val="28"/>
          <w:lang w:val="en-US" w:eastAsia="zh-CN"/>
        </w:rPr>
        <w:t>2）进一步强化知识产权质押融资工作。</w:t>
      </w:r>
      <w:r>
        <w:rPr>
          <w:rFonts w:hint="eastAsia" w:cstheme="minorBidi"/>
          <w:b w:val="0"/>
          <w:bCs w:val="0"/>
          <w:sz w:val="28"/>
          <w:szCs w:val="28"/>
          <w:lang w:val="en-US" w:eastAsia="zh-CN"/>
        </w:rPr>
        <w:t>推动汕头市知识产权质押融资风险补偿资金正常运作，将商标权</w:t>
      </w:r>
      <w:r>
        <w:rPr>
          <w:rFonts w:hint="eastAsia" w:cstheme="minorBidi"/>
          <w:b w:val="0"/>
          <w:bCs w:val="0"/>
          <w:color w:val="auto"/>
          <w:sz w:val="28"/>
          <w:szCs w:val="28"/>
          <w:lang w:val="en-US" w:eastAsia="zh-CN"/>
        </w:rPr>
        <w:t>、地理标志质</w:t>
      </w:r>
      <w:r>
        <w:rPr>
          <w:rFonts w:hint="eastAsia" w:cstheme="minorBidi"/>
          <w:b w:val="0"/>
          <w:bCs w:val="0"/>
          <w:sz w:val="28"/>
          <w:szCs w:val="28"/>
          <w:lang w:val="en-US" w:eastAsia="zh-CN"/>
        </w:rPr>
        <w:t>押融资纳入补偿资金保障范围；开展知识产权质押融资扶持工作，对知识产权质押融资给予贴息，鼓励企业开展知识产权质押融资工作；组织开展知识产权金融对接活动，搭建常态化对接平台；组织开展知识产权质押融资培训宣讲活动。</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219" w:name="_Toc29314"/>
      <w:bookmarkStart w:id="220" w:name="_Toc3194"/>
      <w:bookmarkStart w:id="221" w:name="_Toc8588"/>
      <w:r>
        <w:rPr>
          <w:rFonts w:hint="eastAsia" w:ascii="宋体" w:hAnsi="宋体" w:eastAsia="宋体" w:cstheme="minorEastAsia"/>
          <w:b/>
          <w:kern w:val="2"/>
          <w:sz w:val="32"/>
          <w:szCs w:val="24"/>
          <w:lang w:val="en-US" w:eastAsia="zh-CN" w:bidi="ar-SA"/>
        </w:rPr>
        <w:t>（2）支持知识产权金融创新</w:t>
      </w:r>
      <w:bookmarkEnd w:id="219"/>
      <w:bookmarkEnd w:id="220"/>
      <w:bookmarkEnd w:id="221"/>
    </w:p>
    <w:p>
      <w:pPr>
        <w:ind w:firstLine="480"/>
        <w:rPr>
          <w:rFonts w:cstheme="minorBidi"/>
          <w:sz w:val="28"/>
          <w:szCs w:val="28"/>
        </w:rPr>
      </w:pPr>
      <w:r>
        <w:rPr>
          <w:rFonts w:hint="eastAsia" w:cstheme="minorBidi"/>
          <w:b/>
          <w:bCs/>
          <w:sz w:val="28"/>
          <w:szCs w:val="28"/>
          <w:lang w:val="en-US" w:eastAsia="zh-CN"/>
        </w:rPr>
        <w:t>1）</w:t>
      </w:r>
      <w:r>
        <w:rPr>
          <w:rFonts w:cstheme="minorBidi"/>
          <w:b/>
          <w:bCs/>
          <w:sz w:val="28"/>
          <w:szCs w:val="28"/>
        </w:rPr>
        <w:t>强化知识产权金融创新</w:t>
      </w:r>
      <w:r>
        <w:rPr>
          <w:rFonts w:hint="eastAsia" w:cstheme="minorBidi"/>
          <w:b/>
          <w:bCs/>
          <w:sz w:val="28"/>
          <w:szCs w:val="28"/>
          <w:lang w:eastAsia="zh-CN"/>
        </w:rPr>
        <w:t>。</w:t>
      </w:r>
      <w:r>
        <w:rPr>
          <w:rFonts w:cstheme="minorBidi"/>
          <w:sz w:val="28"/>
          <w:szCs w:val="28"/>
        </w:rPr>
        <w:t>把知识产权金融创新作为科技金融创新的重要内容，借力科技金融，促进“互联网+</w:t>
      </w:r>
      <w:r>
        <w:rPr>
          <w:rFonts w:hint="eastAsia" w:cstheme="minorBidi"/>
          <w:sz w:val="28"/>
          <w:szCs w:val="28"/>
          <w:lang w:val="en-US" w:eastAsia="zh-CN"/>
        </w:rPr>
        <w:t>知识</w:t>
      </w:r>
      <w:r>
        <w:rPr>
          <w:rFonts w:cstheme="minorBidi"/>
          <w:sz w:val="28"/>
          <w:szCs w:val="28"/>
        </w:rPr>
        <w:t>产权”融合发展。加强与金融机构和知识产权服务机构的合作，通过政策扶持、业务培训、银企对接等方式，引导金融</w:t>
      </w:r>
      <w:r>
        <w:rPr>
          <w:rFonts w:hint="eastAsia" w:cstheme="minorBidi"/>
          <w:sz w:val="28"/>
          <w:szCs w:val="28"/>
          <w:lang w:val="en-US" w:eastAsia="zh-CN"/>
        </w:rPr>
        <w:t>机构、</w:t>
      </w:r>
      <w:r>
        <w:rPr>
          <w:rFonts w:cstheme="minorBidi"/>
          <w:sz w:val="28"/>
          <w:szCs w:val="28"/>
        </w:rPr>
        <w:t>知识产权服务机构与重点企业有效对接，打造金融综合保障体系，大力推动知识产权质押融资、保险等工作。</w:t>
      </w:r>
    </w:p>
    <w:p>
      <w:pPr>
        <w:ind w:firstLine="480"/>
        <w:rPr>
          <w:rFonts w:hint="default" w:cstheme="minorBidi"/>
          <w:sz w:val="28"/>
          <w:szCs w:val="28"/>
          <w:lang w:val="en-US" w:eastAsia="zh-CN"/>
        </w:rPr>
      </w:pPr>
      <w:r>
        <w:rPr>
          <w:rFonts w:hint="eastAsia" w:cstheme="minorBidi"/>
          <w:b/>
          <w:bCs/>
          <w:sz w:val="28"/>
          <w:szCs w:val="28"/>
          <w:lang w:val="en-US" w:eastAsia="zh-CN"/>
        </w:rPr>
        <w:t>2）探索开展知识产权证券化和信托业务</w:t>
      </w:r>
      <w:r>
        <w:rPr>
          <w:rFonts w:hint="eastAsia" w:cstheme="minorBidi"/>
          <w:sz w:val="28"/>
          <w:szCs w:val="28"/>
          <w:lang w:val="en-US" w:eastAsia="zh-CN"/>
        </w:rPr>
        <w:t>。支持以知识产权出资入股，探索建立统一高效的知识产权抵押登记、信托登记体系，强化专利价值分析与应用效果评价工作，支持建立权威专业的知识产权证券化和信托业务中介机构。</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default" w:ascii="宋体" w:hAnsi="宋体" w:eastAsia="宋体" w:cstheme="minorEastAsia"/>
          <w:b/>
          <w:kern w:val="2"/>
          <w:sz w:val="32"/>
          <w:szCs w:val="24"/>
          <w:lang w:val="en-US" w:eastAsia="zh-CN" w:bidi="ar-SA"/>
        </w:rPr>
      </w:pPr>
      <w:bookmarkStart w:id="222" w:name="_Toc21892"/>
      <w:bookmarkStart w:id="223" w:name="_Toc19188"/>
      <w:bookmarkStart w:id="224" w:name="_Toc6558"/>
      <w:r>
        <w:rPr>
          <w:rFonts w:hint="eastAsia" w:ascii="宋体" w:hAnsi="宋体" w:eastAsia="宋体" w:cstheme="minorEastAsia"/>
          <w:b/>
          <w:kern w:val="2"/>
          <w:sz w:val="32"/>
          <w:szCs w:val="24"/>
          <w:lang w:val="en-US" w:eastAsia="zh-CN" w:bidi="ar-SA"/>
        </w:rPr>
        <w:t>（3）</w:t>
      </w:r>
      <w:r>
        <w:rPr>
          <w:rFonts w:hint="eastAsia" w:cstheme="minorEastAsia"/>
          <w:b/>
          <w:kern w:val="2"/>
          <w:sz w:val="32"/>
          <w:szCs w:val="24"/>
          <w:lang w:val="en-US" w:eastAsia="zh-CN" w:bidi="ar-SA"/>
        </w:rPr>
        <w:t>促进产学研知识产权协同运作</w:t>
      </w:r>
      <w:bookmarkEnd w:id="222"/>
      <w:bookmarkEnd w:id="223"/>
      <w:bookmarkEnd w:id="224"/>
    </w:p>
    <w:p>
      <w:pPr>
        <w:ind w:firstLine="480"/>
        <w:rPr>
          <w:rFonts w:cstheme="minorBidi"/>
          <w:sz w:val="28"/>
          <w:szCs w:val="28"/>
        </w:rPr>
      </w:pPr>
      <w:r>
        <w:rPr>
          <w:rFonts w:hint="eastAsia" w:cstheme="minorBidi"/>
          <w:b/>
          <w:bCs/>
          <w:sz w:val="28"/>
          <w:szCs w:val="28"/>
          <w:lang w:val="en-US" w:eastAsia="zh-CN"/>
        </w:rPr>
        <w:t>1）充分发挥高校和科研院所创新源头作用。</w:t>
      </w:r>
      <w:r>
        <w:rPr>
          <w:rFonts w:cstheme="minorBidi"/>
          <w:sz w:val="28"/>
          <w:szCs w:val="28"/>
        </w:rPr>
        <w:t>鼓励高校、</w:t>
      </w:r>
      <w:r>
        <w:rPr>
          <w:rFonts w:hint="eastAsia" w:cstheme="minorBidi"/>
          <w:sz w:val="28"/>
          <w:szCs w:val="28"/>
        </w:rPr>
        <w:t>科研院所</w:t>
      </w:r>
      <w:r>
        <w:rPr>
          <w:rFonts w:cstheme="minorBidi"/>
          <w:sz w:val="28"/>
          <w:szCs w:val="28"/>
        </w:rPr>
        <w:t>向企业转移知识产权，将知识产权转移情况纳入科研绩效评价、考核内容，推动高校、</w:t>
      </w:r>
      <w:r>
        <w:rPr>
          <w:rFonts w:hint="eastAsia" w:cstheme="minorBidi"/>
          <w:sz w:val="28"/>
          <w:szCs w:val="28"/>
        </w:rPr>
        <w:t>科研院所</w:t>
      </w:r>
      <w:r>
        <w:rPr>
          <w:rFonts w:cstheme="minorBidi"/>
          <w:sz w:val="28"/>
          <w:szCs w:val="28"/>
        </w:rPr>
        <w:t>知识产权的应用和</w:t>
      </w:r>
      <w:r>
        <w:rPr>
          <w:rFonts w:hint="eastAsia" w:cstheme="minorBidi"/>
          <w:sz w:val="28"/>
          <w:szCs w:val="28"/>
          <w:lang w:val="en-US" w:eastAsia="zh-CN"/>
        </w:rPr>
        <w:t>转化</w:t>
      </w:r>
      <w:r>
        <w:rPr>
          <w:rFonts w:cstheme="minorBidi"/>
          <w:sz w:val="28"/>
          <w:szCs w:val="28"/>
        </w:rPr>
        <w:t>。</w:t>
      </w:r>
    </w:p>
    <w:p>
      <w:pPr>
        <w:ind w:firstLine="480"/>
        <w:rPr>
          <w:rFonts w:hint="eastAsia" w:cstheme="minorBidi"/>
          <w:sz w:val="28"/>
          <w:szCs w:val="28"/>
          <w:lang w:eastAsia="zh-CN"/>
        </w:rPr>
      </w:pPr>
      <w:r>
        <w:rPr>
          <w:rFonts w:hint="eastAsia" w:cstheme="minorBidi"/>
          <w:b/>
          <w:bCs/>
          <w:sz w:val="28"/>
          <w:szCs w:val="28"/>
          <w:lang w:val="en-US" w:eastAsia="zh-CN"/>
        </w:rPr>
        <w:t>2）搭建科技成果转移转化平台。</w:t>
      </w:r>
      <w:r>
        <w:rPr>
          <w:rFonts w:cstheme="minorBidi"/>
          <w:sz w:val="28"/>
          <w:szCs w:val="28"/>
        </w:rPr>
        <w:t>制定扶持政策，全面推进知识产权质押融资工作。发挥高校</w:t>
      </w:r>
      <w:r>
        <w:rPr>
          <w:rFonts w:hint="eastAsia" w:cstheme="minorBidi"/>
          <w:sz w:val="28"/>
          <w:szCs w:val="28"/>
        </w:rPr>
        <w:t>和科研院所</w:t>
      </w:r>
      <w:r>
        <w:rPr>
          <w:rFonts w:hint="eastAsia" w:cstheme="minorBidi"/>
          <w:sz w:val="28"/>
          <w:szCs w:val="28"/>
          <w:lang w:val="en-US" w:eastAsia="zh-CN"/>
        </w:rPr>
        <w:t>的</w:t>
      </w:r>
      <w:r>
        <w:rPr>
          <w:rFonts w:cstheme="minorBidi"/>
          <w:sz w:val="28"/>
          <w:szCs w:val="28"/>
        </w:rPr>
        <w:t>科技资源优势，逐步建立集专利成果评估、申请、转移于一体的技术转移服务网络，</w:t>
      </w:r>
      <w:r>
        <w:rPr>
          <w:rFonts w:hint="eastAsia" w:cstheme="minorBidi"/>
          <w:sz w:val="28"/>
          <w:szCs w:val="28"/>
        </w:rPr>
        <w:t>搭建科技成果转移转化平台</w:t>
      </w:r>
      <w:r>
        <w:rPr>
          <w:rFonts w:hint="eastAsia" w:cstheme="minorBidi"/>
          <w:sz w:val="28"/>
          <w:szCs w:val="28"/>
          <w:lang w:eastAsia="zh-CN"/>
        </w:rPr>
        <w:t>。</w:t>
      </w:r>
    </w:p>
    <w:p>
      <w:pPr>
        <w:ind w:firstLine="480"/>
        <w:rPr>
          <w:rFonts w:hint="default" w:eastAsia="宋体" w:cstheme="minorBidi"/>
          <w:sz w:val="28"/>
          <w:szCs w:val="28"/>
          <w:lang w:val="en-US" w:eastAsia="zh-CN"/>
        </w:rPr>
      </w:pPr>
      <w:r>
        <w:rPr>
          <w:rFonts w:hint="eastAsia" w:cstheme="minorBidi"/>
          <w:b/>
          <w:bCs/>
          <w:sz w:val="28"/>
          <w:szCs w:val="28"/>
          <w:lang w:val="en-US" w:eastAsia="zh-CN"/>
        </w:rPr>
        <w:t>3）实施产学研用合作行动，</w:t>
      </w:r>
      <w:r>
        <w:rPr>
          <w:rFonts w:cstheme="minorBidi"/>
          <w:b/>
          <w:bCs/>
          <w:sz w:val="28"/>
          <w:szCs w:val="28"/>
        </w:rPr>
        <w:t>推动产学研结合和实现技术转移。</w:t>
      </w:r>
      <w:r>
        <w:rPr>
          <w:rFonts w:hint="eastAsia" w:cstheme="minorBidi"/>
          <w:sz w:val="28"/>
          <w:szCs w:val="28"/>
        </w:rPr>
        <w:t>建立专利技术成果转化扶持专项资金，对具有自主知识产权的核心技术、关键技术转化给予重点支持，对高校、科研院所、中小科技企业的专利技术转化运用给予政策倾斜，充分调动高校、科研院所</w:t>
      </w:r>
      <w:r>
        <w:rPr>
          <w:rFonts w:hint="eastAsia" w:cstheme="minorBidi"/>
          <w:sz w:val="28"/>
          <w:szCs w:val="28"/>
          <w:lang w:val="en-US" w:eastAsia="zh-CN"/>
        </w:rPr>
        <w:t>和</w:t>
      </w:r>
      <w:r>
        <w:rPr>
          <w:rFonts w:hint="eastAsia" w:cstheme="minorBidi"/>
          <w:sz w:val="28"/>
          <w:szCs w:val="28"/>
        </w:rPr>
        <w:t>企业推动专利成果转化的积极性，通过规划引导、政策扶持，推动专利技术产业聚集发展</w:t>
      </w:r>
      <w:r>
        <w:rPr>
          <w:rFonts w:hint="eastAsia" w:cstheme="minorBidi"/>
          <w:sz w:val="28"/>
          <w:szCs w:val="28"/>
          <w:lang w:eastAsia="zh-CN"/>
        </w:rPr>
        <w:t>。</w:t>
      </w:r>
      <w:r>
        <w:rPr>
          <w:rFonts w:hint="eastAsia" w:cstheme="minorBidi"/>
          <w:sz w:val="28"/>
          <w:szCs w:val="28"/>
          <w:lang w:val="en-US" w:eastAsia="zh-CN"/>
        </w:rPr>
        <w:t>推动广东省高校知识产权运营促进工程项目和高校科研机构对接园区、对接产业专利转化实施项目，促进知识产权产业化。</w:t>
      </w:r>
    </w:p>
    <w:bookmarkEnd w:id="215"/>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eastAsia" w:ascii="宋体" w:hAnsi="宋体" w:eastAsia="宋体" w:cstheme="minorEastAsia"/>
          <w:b/>
          <w:kern w:val="2"/>
          <w:sz w:val="32"/>
          <w:szCs w:val="24"/>
          <w:lang w:val="en-US" w:eastAsia="zh-CN" w:bidi="ar-SA"/>
        </w:rPr>
      </w:pPr>
      <w:bookmarkStart w:id="225" w:name="_Toc28096"/>
      <w:bookmarkStart w:id="226" w:name="_Toc23655"/>
      <w:r>
        <w:rPr>
          <w:rFonts w:hint="eastAsia" w:ascii="宋体" w:hAnsi="宋体" w:eastAsia="宋体" w:cstheme="minorEastAsia"/>
          <w:b/>
          <w:kern w:val="2"/>
          <w:sz w:val="32"/>
          <w:szCs w:val="24"/>
          <w:lang w:val="en-US" w:eastAsia="zh-CN" w:bidi="ar-SA"/>
        </w:rPr>
        <w:t>（四）</w:t>
      </w:r>
      <w:bookmarkEnd w:id="225"/>
      <w:r>
        <w:rPr>
          <w:rFonts w:hint="eastAsia" w:ascii="宋体" w:hAnsi="宋体" w:eastAsia="宋体" w:cstheme="minorEastAsia"/>
          <w:b/>
          <w:kern w:val="2"/>
          <w:sz w:val="32"/>
          <w:szCs w:val="24"/>
          <w:lang w:val="en-US" w:eastAsia="zh-CN" w:bidi="ar-SA"/>
        </w:rPr>
        <w:t>强化知识产权保护</w:t>
      </w:r>
      <w:bookmarkEnd w:id="226"/>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仿宋_GB2312" w:hAnsi="仿宋_GB2312" w:eastAsia="仿宋_GB2312" w:cs="仿宋_GB2312"/>
          <w:b/>
          <w:color w:val="auto"/>
          <w:kern w:val="2"/>
          <w:sz w:val="32"/>
          <w:szCs w:val="24"/>
          <w:lang w:val="en-US" w:eastAsia="zh-CN" w:bidi="ar-SA"/>
        </w:rPr>
      </w:pPr>
      <w:bookmarkStart w:id="227" w:name="_Toc25709"/>
      <w:bookmarkStart w:id="228" w:name="_Toc26941"/>
      <w:bookmarkStart w:id="229" w:name="_Toc23107"/>
      <w:bookmarkStart w:id="230" w:name="_Toc27171"/>
      <w:bookmarkStart w:id="231" w:name="_Toc12388"/>
      <w:bookmarkStart w:id="232" w:name="_Toc10842"/>
      <w:bookmarkStart w:id="233" w:name="_Toc28328"/>
      <w:bookmarkStart w:id="234" w:name="_Toc13524"/>
      <w:bookmarkStart w:id="235" w:name="_Toc22700"/>
      <w:r>
        <w:rPr>
          <w:rFonts w:hint="eastAsia" w:ascii="宋体" w:hAnsi="宋体" w:eastAsia="宋体" w:cstheme="minorEastAsia"/>
          <w:b/>
          <w:color w:val="auto"/>
          <w:kern w:val="2"/>
          <w:sz w:val="32"/>
          <w:szCs w:val="24"/>
          <w:lang w:val="en-US" w:eastAsia="zh-CN" w:bidi="ar-SA"/>
        </w:rPr>
        <w:t>（1）</w:t>
      </w:r>
      <w:r>
        <w:rPr>
          <w:rFonts w:hint="eastAsia" w:cstheme="minorEastAsia"/>
          <w:b/>
          <w:color w:val="auto"/>
          <w:kern w:val="2"/>
          <w:sz w:val="32"/>
          <w:szCs w:val="24"/>
          <w:lang w:val="en-US" w:eastAsia="zh-CN" w:bidi="ar-SA"/>
        </w:rPr>
        <w:t>加强知识产权保护法制建设</w:t>
      </w:r>
      <w:bookmarkEnd w:id="227"/>
      <w:bookmarkEnd w:id="228"/>
    </w:p>
    <w:p>
      <w:pPr>
        <w:spacing w:beforeLines="0" w:afterLines="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制定完善知识产权保护政策法规。</w:t>
      </w:r>
      <w:r>
        <w:rPr>
          <w:rFonts w:hint="eastAsia" w:ascii="宋体" w:hAnsi="宋体" w:eastAsia="宋体" w:cs="宋体"/>
          <w:color w:val="auto"/>
          <w:sz w:val="28"/>
          <w:szCs w:val="28"/>
        </w:rPr>
        <w:t>充分利用特区立法权，推进地方知识产权保护法规、规范性文件的制定和修订工作，</w:t>
      </w:r>
      <w:r>
        <w:rPr>
          <w:rFonts w:hint="eastAsia" w:cs="宋体"/>
          <w:color w:val="auto"/>
          <w:sz w:val="28"/>
          <w:szCs w:val="28"/>
          <w:lang w:val="en-US" w:eastAsia="zh-CN"/>
        </w:rPr>
        <w:t>修订《汕头市专利保护和促进条例》</w:t>
      </w:r>
      <w:r>
        <w:rPr>
          <w:rFonts w:hint="eastAsia" w:ascii="宋体" w:hAnsi="宋体" w:eastAsia="宋体" w:cs="宋体"/>
          <w:color w:val="auto"/>
          <w:sz w:val="28"/>
          <w:szCs w:val="28"/>
        </w:rPr>
        <w:t>，适时制订出台</w:t>
      </w:r>
      <w:r>
        <w:rPr>
          <w:rFonts w:hint="eastAsia" w:cs="宋体"/>
          <w:color w:val="auto"/>
          <w:sz w:val="28"/>
          <w:szCs w:val="28"/>
          <w:lang w:eastAsia="zh-CN"/>
        </w:rPr>
        <w:t>《</w:t>
      </w:r>
      <w:r>
        <w:rPr>
          <w:rFonts w:hint="eastAsia" w:cs="宋体"/>
          <w:color w:val="auto"/>
          <w:sz w:val="28"/>
          <w:szCs w:val="28"/>
          <w:lang w:val="en-US" w:eastAsia="zh-CN"/>
        </w:rPr>
        <w:t>汕头经济特区知识产权保护条例》</w:t>
      </w:r>
      <w:r>
        <w:rPr>
          <w:rFonts w:hint="eastAsia" w:ascii="宋体" w:hAnsi="宋体" w:eastAsia="宋体" w:cs="宋体"/>
          <w:color w:val="auto"/>
          <w:sz w:val="28"/>
          <w:szCs w:val="28"/>
        </w:rPr>
        <w:t>，规范行政查处、销毁侵权假冒商品等措施。对与《民法典》规定不一致专利权、商标权、著作权、地理标志、植物新品种等知识产权领域政策法规、规范性文件进行梳理，全面落实《民法典》中知识产权保护的最新规定。</w:t>
      </w:r>
    </w:p>
    <w:p>
      <w:pPr>
        <w:spacing w:beforeLines="0" w:afterLines="0"/>
        <w:jc w:val="left"/>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rPr>
        <w:t>2</w:t>
      </w:r>
      <w:r>
        <w:rPr>
          <w:rFonts w:hint="eastAsia" w:cs="宋体"/>
          <w:b/>
          <w:bCs/>
          <w:color w:val="auto"/>
          <w:sz w:val="28"/>
          <w:szCs w:val="28"/>
          <w:lang w:eastAsia="zh-CN"/>
        </w:rPr>
        <w:t>）</w:t>
      </w:r>
      <w:r>
        <w:rPr>
          <w:rFonts w:hint="eastAsia" w:ascii="宋体" w:hAnsi="宋体" w:eastAsia="宋体" w:cs="宋体"/>
          <w:b/>
          <w:bCs/>
          <w:color w:val="auto"/>
          <w:sz w:val="28"/>
          <w:szCs w:val="28"/>
        </w:rPr>
        <w:t>制定完善新业态、新领域知识产权保护规则。</w:t>
      </w:r>
      <w:r>
        <w:rPr>
          <w:rFonts w:hint="eastAsia" w:cs="宋体"/>
          <w:color w:val="auto"/>
          <w:sz w:val="28"/>
          <w:szCs w:val="28"/>
          <w:lang w:val="en-US" w:eastAsia="zh-CN"/>
        </w:rPr>
        <w:t>加大对第三届亚洲青年运动会的保护，落实</w:t>
      </w:r>
      <w:r>
        <w:rPr>
          <w:rFonts w:hint="eastAsia" w:ascii="宋体" w:hAnsi="宋体" w:eastAsia="宋体" w:cs="宋体"/>
          <w:color w:val="auto"/>
          <w:sz w:val="28"/>
          <w:szCs w:val="28"/>
        </w:rPr>
        <w:t>《汕头市第三届亚洲青年运动会知识产权保护办法》，加强重大体育运动会、赛事直播的知识产权保护。研究制定海外维权、电商平台知识产权保护指引。研究制定地理标志、非物质文化遗产、文化文物创意产品等领域保护措施。加强著作权保护，完善软件正版化监督和督导检查报告制度。</w:t>
      </w:r>
    </w:p>
    <w:p>
      <w:pPr>
        <w:keepNext/>
        <w:keepLines/>
        <w:pageBreakBefore w:val="0"/>
        <w:widowControl w:val="0"/>
        <w:numPr>
          <w:ilvl w:val="0"/>
          <w:numId w:val="3"/>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cstheme="minorEastAsia"/>
          <w:b/>
          <w:color w:val="auto"/>
          <w:kern w:val="2"/>
          <w:sz w:val="32"/>
          <w:szCs w:val="24"/>
          <w:lang w:val="en-US" w:eastAsia="zh-CN" w:bidi="ar-SA"/>
        </w:rPr>
      </w:pPr>
      <w:bookmarkStart w:id="236" w:name="_Toc5445"/>
      <w:bookmarkStart w:id="237" w:name="_Toc154"/>
      <w:r>
        <w:rPr>
          <w:rFonts w:hint="eastAsia" w:cstheme="minorEastAsia"/>
          <w:b/>
          <w:color w:val="auto"/>
          <w:kern w:val="2"/>
          <w:sz w:val="32"/>
          <w:szCs w:val="24"/>
          <w:lang w:val="en-US" w:eastAsia="zh-CN" w:bidi="ar-SA"/>
        </w:rPr>
        <w:t>强化条件建设，夯实知识产权保护工作基础</w:t>
      </w:r>
      <w:bookmarkEnd w:id="236"/>
      <w:bookmarkEnd w:id="237"/>
    </w:p>
    <w:p>
      <w:pPr>
        <w:keepNext w:val="0"/>
        <w:keepLines w:val="0"/>
        <w:pageBreakBefore w:val="0"/>
        <w:widowControl w:val="0"/>
        <w:kinsoku/>
        <w:wordWrap/>
        <w:overflowPunct/>
        <w:topLinePunct w:val="0"/>
        <w:autoSpaceDE/>
        <w:autoSpaceDN/>
        <w:bidi w:val="0"/>
        <w:adjustRightInd/>
        <w:snapToGrid/>
        <w:spacing w:beforeLines="0" w:afterLines="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加强专业技术支撑</w:t>
      </w:r>
      <w:r>
        <w:rPr>
          <w:rFonts w:hint="eastAsia"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构建知识产权保护“一站式”服务平台，强化作品著作权登记、确权、运用等领域区块链等新技术应用推广。建立健全知识产权鉴定、侵权判定咨询机制，探索建立技术调查官制度。加强知识产权侵权鉴定能力建设，探索建立侵权损害评估制度，创新评估方法，完善评估机制，有效解决知识产权价值评估难题。</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238" w:name="_Toc2851"/>
      <w:bookmarkStart w:id="239" w:name="_Toc2200"/>
      <w:r>
        <w:rPr>
          <w:rFonts w:hint="eastAsia" w:cstheme="minorEastAsia"/>
          <w:b/>
          <w:kern w:val="2"/>
          <w:sz w:val="32"/>
          <w:szCs w:val="24"/>
          <w:lang w:val="en-US" w:eastAsia="zh-CN" w:bidi="ar-SA"/>
        </w:rPr>
        <w:t>（3）</w:t>
      </w:r>
      <w:r>
        <w:rPr>
          <w:rFonts w:hint="eastAsia" w:ascii="宋体" w:hAnsi="宋体" w:eastAsia="宋体" w:cstheme="minorEastAsia"/>
          <w:b/>
          <w:kern w:val="2"/>
          <w:sz w:val="32"/>
          <w:szCs w:val="24"/>
          <w:lang w:val="en-US" w:eastAsia="zh-CN" w:bidi="ar-SA"/>
        </w:rPr>
        <w:t>加大执法力度，深入推进知识产权严保护</w:t>
      </w:r>
      <w:bookmarkEnd w:id="229"/>
      <w:bookmarkEnd w:id="238"/>
      <w:bookmarkEnd w:id="239"/>
    </w:p>
    <w:bookmarkEnd w:id="230"/>
    <w:bookmarkEnd w:id="231"/>
    <w:bookmarkEnd w:id="232"/>
    <w:bookmarkEnd w:id="233"/>
    <w:bookmarkEnd w:id="234"/>
    <w:bookmarkEnd w:id="235"/>
    <w:p>
      <w:pPr>
        <w:ind w:firstLine="420"/>
        <w:rPr>
          <w:rFonts w:hint="eastAsia" w:cstheme="minorBidi"/>
          <w:sz w:val="28"/>
          <w:szCs w:val="28"/>
          <w:lang w:eastAsia="zh-CN"/>
        </w:rPr>
      </w:pPr>
      <w:r>
        <w:rPr>
          <w:rFonts w:hint="eastAsia" w:cstheme="minorBidi"/>
          <w:b/>
          <w:bCs/>
          <w:sz w:val="28"/>
          <w:szCs w:val="28"/>
          <w:lang w:val="en-US" w:eastAsia="zh-CN"/>
        </w:rPr>
        <w:t>1）</w:t>
      </w:r>
      <w:r>
        <w:rPr>
          <w:rFonts w:hint="eastAsia" w:cstheme="minorBidi"/>
          <w:b/>
          <w:bCs/>
          <w:sz w:val="28"/>
          <w:szCs w:val="28"/>
          <w:lang w:eastAsia="zh-CN"/>
        </w:rPr>
        <w:t>加大侵权假冒行为惩戒力度。</w:t>
      </w:r>
      <w:r>
        <w:rPr>
          <w:rFonts w:hint="eastAsia" w:cstheme="minorBidi"/>
          <w:sz w:val="28"/>
          <w:szCs w:val="28"/>
          <w:lang w:eastAsia="zh-CN"/>
        </w:rPr>
        <w:t>强化民事司法保护，贯彻执行商标、专利、著作权等知识产权领域侵权惩罚性赔偿制度，科学合理确定知识产权损害赔偿数额，提高侵权成本。推进知识产权行政执法，坚持日常监管与专项整治相结合，持续开展知识产权保护专项行动，加大对关键领域、重点环节、制假源头、重复侵权、恶意侵权、群体侵权的查处力度。开展重点领域反不正当竞争执法专项行动，严厉打击市场混淆、侵犯商业秘密等不正当竞争行为。加大知识产权海关保护力度，严厉打击进出口侵权货物违法行为，切实解决企业面临的侵权困扰。打击网络侵权盗版专项治理行动，建立网络侵权案件集中办案机制。</w:t>
      </w:r>
    </w:p>
    <w:p>
      <w:pPr>
        <w:ind w:firstLine="420"/>
        <w:rPr>
          <w:rFonts w:hint="eastAsia" w:cstheme="minorBidi"/>
          <w:sz w:val="28"/>
          <w:szCs w:val="28"/>
          <w:lang w:eastAsia="zh-CN"/>
        </w:rPr>
      </w:pPr>
      <w:r>
        <w:rPr>
          <w:rFonts w:hint="eastAsia" w:cstheme="minorBidi"/>
          <w:b/>
          <w:bCs/>
          <w:sz w:val="28"/>
          <w:szCs w:val="28"/>
          <w:lang w:val="en-US" w:eastAsia="zh-CN"/>
        </w:rPr>
        <w:t>2）</w:t>
      </w:r>
      <w:r>
        <w:rPr>
          <w:rFonts w:hint="eastAsia" w:cstheme="minorBidi"/>
          <w:b/>
          <w:bCs/>
          <w:sz w:val="28"/>
          <w:szCs w:val="28"/>
          <w:lang w:eastAsia="zh-CN"/>
        </w:rPr>
        <w:t>加大知识产权刑事司法保护力度。</w:t>
      </w:r>
      <w:r>
        <w:rPr>
          <w:rFonts w:hint="eastAsia" w:cstheme="minorBidi"/>
          <w:sz w:val="28"/>
          <w:szCs w:val="28"/>
          <w:lang w:eastAsia="zh-CN"/>
        </w:rPr>
        <w:t>加强刑事司法保护，加大刑事打击力度，开展常态化打击行动，提前介入，依法快捕快诉，持续保持高压严打态势。强化案件执行措施，逐步建立重大案件公开审理机制。充分发挥公安机关刑事保护职能作用，聚焦保护创新和优化营商环境，以打击侵犯商业秘密、假冒注册商标、跨国境制售假、侵犯重点领域著作权等犯罪为重点，防范区域性、领域性侵权假冒风险。对重大案件实行专门督办，加强知识产权侵权假冒案件的分析和研究，探索完善数据化打假情报导侦工作机制。</w:t>
      </w:r>
    </w:p>
    <w:p>
      <w:pPr>
        <w:ind w:firstLine="420"/>
        <w:rPr>
          <w:rFonts w:hint="eastAsia" w:cstheme="minorBidi"/>
          <w:sz w:val="28"/>
          <w:szCs w:val="28"/>
          <w:lang w:eastAsia="zh-CN"/>
        </w:rPr>
      </w:pPr>
      <w:r>
        <w:rPr>
          <w:rFonts w:hint="eastAsia" w:cstheme="minorBidi"/>
          <w:b/>
          <w:bCs/>
          <w:color w:val="auto"/>
          <w:sz w:val="28"/>
          <w:szCs w:val="28"/>
          <w:lang w:val="en-US" w:eastAsia="zh-CN"/>
        </w:rPr>
        <w:t>3）</w:t>
      </w:r>
      <w:r>
        <w:rPr>
          <w:rFonts w:hint="eastAsia" w:cstheme="minorBidi"/>
          <w:b/>
          <w:bCs/>
          <w:color w:val="auto"/>
          <w:sz w:val="28"/>
          <w:szCs w:val="28"/>
          <w:lang w:eastAsia="zh-CN"/>
        </w:rPr>
        <w:t>健全知识产权保护信用监管机制，完善新业态、新领域保护制度。</w:t>
      </w:r>
      <w:r>
        <w:rPr>
          <w:rFonts w:hint="eastAsia" w:cstheme="minorBidi"/>
          <w:color w:val="auto"/>
          <w:sz w:val="28"/>
          <w:szCs w:val="28"/>
          <w:lang w:eastAsia="zh-CN"/>
        </w:rPr>
        <w:t>强</w:t>
      </w:r>
      <w:r>
        <w:rPr>
          <w:rFonts w:hint="eastAsia" w:cstheme="minorBidi"/>
          <w:sz w:val="28"/>
          <w:szCs w:val="28"/>
          <w:lang w:eastAsia="zh-CN"/>
        </w:rPr>
        <w:t>化信用分级分类监管，将知识产权侵权违法案件信息推送至本级公共信用信息平台，依法依规实施分级分类监管，严格依规公开知识产权案件信息。建立完善市场主体和知识产权代理机构诚信档案“黑名单”制度，规范知识产权中介机构管理，建立重要领域知识产权保护预警“白名单”制度，将知识产权侵权假冒企业纳入市场监管领域“双随机、一公开”重点抽查名单。加强守信激励，褒扬诚信典型。</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240" w:name="_Toc6722"/>
      <w:bookmarkStart w:id="241" w:name="_Toc21207"/>
      <w:bookmarkStart w:id="242" w:name="_Toc2894"/>
      <w:bookmarkStart w:id="243" w:name="_Toc283"/>
      <w:bookmarkStart w:id="244" w:name="_Toc12097"/>
      <w:bookmarkStart w:id="245" w:name="_Toc29787"/>
      <w:bookmarkStart w:id="246" w:name="_Toc24684"/>
      <w:bookmarkStart w:id="247" w:name="_Toc27718"/>
      <w:bookmarkStart w:id="248" w:name="_Toc12110"/>
      <w:r>
        <w:rPr>
          <w:rFonts w:hint="eastAsia" w:ascii="宋体" w:hAnsi="宋体" w:eastAsia="宋体" w:cstheme="minorEastAsia"/>
          <w:b/>
          <w:kern w:val="2"/>
          <w:sz w:val="32"/>
          <w:szCs w:val="24"/>
          <w:lang w:val="en-US" w:eastAsia="zh-CN" w:bidi="ar-SA"/>
        </w:rPr>
        <w:t>（</w:t>
      </w:r>
      <w:r>
        <w:rPr>
          <w:rFonts w:hint="eastAsia" w:cstheme="minorEastAsia"/>
          <w:b/>
          <w:kern w:val="2"/>
          <w:sz w:val="32"/>
          <w:szCs w:val="24"/>
          <w:lang w:val="en-US" w:eastAsia="zh-CN" w:bidi="ar-SA"/>
        </w:rPr>
        <w:t>4</w:t>
      </w:r>
      <w:r>
        <w:rPr>
          <w:rFonts w:hint="eastAsia" w:ascii="宋体" w:hAnsi="宋体" w:eastAsia="宋体" w:cstheme="minorEastAsia"/>
          <w:b/>
          <w:kern w:val="2"/>
          <w:sz w:val="32"/>
          <w:szCs w:val="24"/>
          <w:lang w:val="en-US" w:eastAsia="zh-CN" w:bidi="ar-SA"/>
        </w:rPr>
        <w:t>）</w:t>
      </w:r>
      <w:bookmarkEnd w:id="240"/>
      <w:bookmarkEnd w:id="241"/>
      <w:bookmarkEnd w:id="242"/>
      <w:bookmarkEnd w:id="243"/>
      <w:bookmarkEnd w:id="244"/>
      <w:bookmarkEnd w:id="245"/>
      <w:r>
        <w:rPr>
          <w:rFonts w:hint="eastAsia" w:ascii="宋体" w:hAnsi="宋体" w:eastAsia="宋体" w:cstheme="minorEastAsia"/>
          <w:b/>
          <w:kern w:val="2"/>
          <w:sz w:val="32"/>
          <w:szCs w:val="24"/>
          <w:lang w:val="en-US" w:eastAsia="zh-CN" w:bidi="ar-SA"/>
        </w:rPr>
        <w:t>加强社会监督共治，全面推动知识产权大保护</w:t>
      </w:r>
      <w:bookmarkEnd w:id="246"/>
      <w:bookmarkEnd w:id="247"/>
      <w:bookmarkEnd w:id="248"/>
    </w:p>
    <w:p>
      <w:pPr>
        <w:rPr>
          <w:rFonts w:hint="eastAsia" w:cstheme="minorBidi"/>
          <w:sz w:val="28"/>
          <w:szCs w:val="28"/>
          <w:lang w:eastAsia="zh-CN"/>
        </w:rPr>
      </w:pPr>
      <w:r>
        <w:rPr>
          <w:rFonts w:hint="eastAsia" w:cstheme="minorBidi"/>
          <w:b/>
          <w:bCs/>
          <w:sz w:val="28"/>
          <w:szCs w:val="28"/>
          <w:lang w:val="en-US" w:eastAsia="zh-CN"/>
        </w:rPr>
        <w:t>1）</w:t>
      </w:r>
      <w:r>
        <w:rPr>
          <w:rFonts w:hint="eastAsia" w:cstheme="minorBidi"/>
          <w:b/>
          <w:bCs/>
          <w:sz w:val="28"/>
          <w:szCs w:val="28"/>
          <w:lang w:eastAsia="zh-CN"/>
        </w:rPr>
        <w:t>加大执法监督力度。</w:t>
      </w:r>
      <w:r>
        <w:rPr>
          <w:rFonts w:hint="eastAsia" w:cstheme="minorBidi"/>
          <w:sz w:val="28"/>
          <w:szCs w:val="28"/>
          <w:lang w:eastAsia="zh-CN"/>
        </w:rPr>
        <w:t>充分发挥人大监督和政协民主监督作用，运用执法检查和工作调研机制督促各地各部门落实知识产权保护职责。强化检察机关对知识产权司法审判、行政执法活动的监督。推动落实行政执法信息公开的相关规定，接受社会和舆论监督。加强监督问责，对知识产权执法活动中不履行、拖延履行法定职责或者超越、滥用职权的，依法追究相关人员责任。</w:t>
      </w:r>
    </w:p>
    <w:p>
      <w:pPr>
        <w:rPr>
          <w:rFonts w:hint="eastAsia" w:cstheme="minorBidi"/>
          <w:sz w:val="28"/>
          <w:szCs w:val="28"/>
          <w:lang w:eastAsia="zh-CN"/>
        </w:rPr>
      </w:pPr>
      <w:r>
        <w:rPr>
          <w:rFonts w:hint="eastAsia" w:cstheme="minorBidi"/>
          <w:b/>
          <w:bCs/>
          <w:sz w:val="28"/>
          <w:szCs w:val="28"/>
          <w:lang w:val="en-US" w:eastAsia="zh-CN"/>
        </w:rPr>
        <w:t>2）</w:t>
      </w:r>
      <w:r>
        <w:rPr>
          <w:rFonts w:hint="eastAsia" w:cstheme="minorBidi"/>
          <w:b/>
          <w:bCs/>
          <w:sz w:val="28"/>
          <w:szCs w:val="28"/>
          <w:lang w:eastAsia="zh-CN"/>
        </w:rPr>
        <w:t>完善知识产权保护协作机制。</w:t>
      </w:r>
      <w:r>
        <w:rPr>
          <w:rFonts w:hint="eastAsia" w:cstheme="minorBidi"/>
          <w:sz w:val="28"/>
          <w:szCs w:val="28"/>
          <w:lang w:eastAsia="zh-CN"/>
        </w:rPr>
        <w:t>健全知识产权保护沟通协调机制，发挥知识产权联席会议作用，统筹协调全市知识产权保护工作。加强知识产权行政执法部门与公安、检察、审判机关等工作协调，建立健全信息共享、案情通报、案件移送等机制。加强部门联动，推动市场监管、版权、公安、海关等部门开展知识产权联合执法，提高打击效率。</w:t>
      </w:r>
    </w:p>
    <w:p>
      <w:pPr>
        <w:rPr>
          <w:rFonts w:hint="eastAsia" w:cstheme="minorBidi"/>
          <w:sz w:val="28"/>
          <w:szCs w:val="28"/>
          <w:lang w:eastAsia="zh-CN"/>
        </w:rPr>
      </w:pPr>
      <w:r>
        <w:rPr>
          <w:rFonts w:hint="eastAsia" w:cstheme="minorBidi"/>
          <w:b/>
          <w:bCs/>
          <w:sz w:val="28"/>
          <w:szCs w:val="28"/>
          <w:lang w:val="en-US" w:eastAsia="zh-CN"/>
        </w:rPr>
        <w:t>3）</w:t>
      </w:r>
      <w:r>
        <w:rPr>
          <w:rFonts w:hint="eastAsia" w:cstheme="minorBidi"/>
          <w:b/>
          <w:bCs/>
          <w:sz w:val="28"/>
          <w:szCs w:val="28"/>
          <w:lang w:eastAsia="zh-CN"/>
        </w:rPr>
        <w:t>建立健全社会共治机制。</w:t>
      </w:r>
      <w:r>
        <w:rPr>
          <w:rFonts w:hint="eastAsia" w:cstheme="minorBidi"/>
          <w:sz w:val="28"/>
          <w:szCs w:val="28"/>
          <w:lang w:eastAsia="zh-CN"/>
        </w:rPr>
        <w:t>推进知识产权侵权纠纷行政裁决示范创建工作，加强人民调解、行政调解、司法调解工作，完善诉调对接机制，优化诉前委派调解，健全知识产权纠纷调解协议司法确认机制，合理拓宽司法确认程序适用范围。建立健全人民调解与司法审判、行政执法、仲裁相衔接的多元化纠纷解决机制。通过资金扶持、政策引导等措施，支持企业、行业组织和中介机构等社会力量参与知识产权保护。鼓励行业协会、商会建立知识产权保护自律机制。建立健全志愿者制度，调动社会力量积极参与知识产权保护治理。</w:t>
      </w:r>
    </w:p>
    <w:p>
      <w:pPr>
        <w:rPr>
          <w:rFonts w:hint="eastAsia" w:cstheme="minorBidi"/>
          <w:sz w:val="28"/>
          <w:szCs w:val="28"/>
          <w:lang w:eastAsia="zh-CN"/>
        </w:rPr>
      </w:pPr>
      <w:r>
        <w:rPr>
          <w:rFonts w:hint="eastAsia" w:cstheme="minorBidi"/>
          <w:b/>
          <w:bCs/>
          <w:sz w:val="28"/>
          <w:szCs w:val="28"/>
          <w:lang w:val="en-US" w:eastAsia="zh-CN"/>
        </w:rPr>
        <w:t>4）</w:t>
      </w:r>
      <w:r>
        <w:rPr>
          <w:rFonts w:hint="eastAsia" w:cstheme="minorBidi"/>
          <w:b/>
          <w:bCs/>
          <w:sz w:val="28"/>
          <w:szCs w:val="28"/>
          <w:lang w:eastAsia="zh-CN"/>
        </w:rPr>
        <w:t>深化知识产权区域合作交流。</w:t>
      </w:r>
      <w:r>
        <w:rPr>
          <w:rFonts w:hint="eastAsia" w:cstheme="minorBidi"/>
          <w:sz w:val="28"/>
          <w:szCs w:val="28"/>
          <w:lang w:eastAsia="zh-CN"/>
        </w:rPr>
        <w:t>借鉴国内外知识产权保护经验，推动知识产权区域合作，促进知识产权规则交流和运用。充分发挥我市地缘优势，建立粤东知识产权保护协作机制，加强案件移送、执法交流合作，争创知识产权保护区域优势。借鉴先进的知识产权保护制度和工作机制，加强与珠三角地区在知识产权制度建设、人才培养、信息交流等方面的协作配合，汇聚更多的要素资源。</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249" w:name="_Toc11477"/>
      <w:bookmarkStart w:id="250" w:name="_Toc19364"/>
      <w:bookmarkStart w:id="251" w:name="_Toc17486"/>
      <w:r>
        <w:rPr>
          <w:rFonts w:hint="eastAsia" w:cstheme="minorEastAsia"/>
          <w:b/>
          <w:kern w:val="2"/>
          <w:sz w:val="32"/>
          <w:szCs w:val="24"/>
          <w:lang w:val="en-US" w:eastAsia="zh-CN" w:bidi="ar-SA"/>
        </w:rPr>
        <w:t>（5）</w:t>
      </w:r>
      <w:r>
        <w:rPr>
          <w:rFonts w:hint="eastAsia" w:ascii="宋体" w:hAnsi="宋体" w:eastAsia="宋体" w:cstheme="minorEastAsia"/>
          <w:b/>
          <w:kern w:val="2"/>
          <w:sz w:val="32"/>
          <w:szCs w:val="24"/>
          <w:lang w:val="en-US" w:eastAsia="zh-CN" w:bidi="ar-SA"/>
        </w:rPr>
        <w:t>强化快速反应，构建知识产权快保护机制</w:t>
      </w:r>
      <w:bookmarkEnd w:id="249"/>
      <w:bookmarkEnd w:id="250"/>
      <w:bookmarkEnd w:id="251"/>
    </w:p>
    <w:p>
      <w:pPr>
        <w:rPr>
          <w:rFonts w:hint="eastAsia" w:cstheme="minorBidi"/>
          <w:sz w:val="28"/>
          <w:szCs w:val="28"/>
          <w:lang w:eastAsia="zh-CN"/>
        </w:rPr>
      </w:pPr>
      <w:r>
        <w:rPr>
          <w:rFonts w:hint="eastAsia" w:cstheme="minorBidi"/>
          <w:b/>
          <w:bCs/>
          <w:sz w:val="28"/>
          <w:szCs w:val="28"/>
          <w:lang w:val="en-US" w:eastAsia="zh-CN"/>
        </w:rPr>
        <w:t>1）</w:t>
      </w:r>
      <w:r>
        <w:rPr>
          <w:rFonts w:hint="eastAsia" w:cstheme="minorBidi"/>
          <w:b/>
          <w:bCs/>
          <w:sz w:val="28"/>
          <w:szCs w:val="28"/>
          <w:lang w:eastAsia="zh-CN"/>
        </w:rPr>
        <w:t>健全知识产权快速执法维权机制。</w:t>
      </w:r>
      <w:r>
        <w:rPr>
          <w:rFonts w:hint="eastAsia" w:cstheme="minorBidi"/>
          <w:sz w:val="28"/>
          <w:szCs w:val="28"/>
          <w:lang w:eastAsia="zh-CN"/>
        </w:rPr>
        <w:t>市场监管、版权、公安、海关等部门要进一步强化快保护机制建设，形成保护合力，加强执法资源配置，强化知识产权执法科技支撑，通过源头追溯、实时监测、在线识别等技术手段强化保护，利用信息技术辅助执法决策，实现对行业监管精准研判和知识产权风险提前预警。健全知识产权案件分流机制，推行“繁简分流、简案快办”工作模式，缩短案件审理周期，积极探索实用新型和外观设计专利侵权案件速裁制度改革，提高专利案件裁决效率。</w:t>
      </w:r>
    </w:p>
    <w:p>
      <w:pPr>
        <w:rPr>
          <w:rFonts w:hint="eastAsia" w:cstheme="minorBidi"/>
          <w:sz w:val="28"/>
          <w:szCs w:val="28"/>
          <w:lang w:eastAsia="zh-CN"/>
        </w:rPr>
      </w:pPr>
      <w:r>
        <w:rPr>
          <w:rFonts w:hint="eastAsia" w:cstheme="minorBidi"/>
          <w:b/>
          <w:bCs/>
          <w:sz w:val="28"/>
          <w:szCs w:val="28"/>
          <w:lang w:val="en-US" w:eastAsia="zh-CN"/>
        </w:rPr>
        <w:t>2）</w:t>
      </w:r>
      <w:r>
        <w:rPr>
          <w:rFonts w:hint="eastAsia" w:cstheme="minorBidi"/>
          <w:b/>
          <w:bCs/>
          <w:sz w:val="28"/>
          <w:szCs w:val="28"/>
          <w:lang w:eastAsia="zh-CN"/>
        </w:rPr>
        <w:t>强化新业态、新领域知识产权案件快速处理。</w:t>
      </w:r>
      <w:r>
        <w:rPr>
          <w:rFonts w:hint="eastAsia" w:cstheme="minorBidi"/>
          <w:sz w:val="28"/>
          <w:szCs w:val="28"/>
          <w:lang w:eastAsia="zh-CN"/>
        </w:rPr>
        <w:t>监督指导电商平台、专业市场、展会等履行知识产权保护责任，对侵权假冒行为采取必要措施快速处理。指导各类网站规范管理，完善侵权投诉受理机制，核实并删除侵权内容，屏蔽或断开盗版网站链接，停止侵权信息传播。在相关领域和环节构建仲裁、调解等快速处理机制。制定展会知识产权保护指引，学习广交会知识产权快保护模式，做好重点展会知识产权侵权展前排查、展中快速处置、展后跟踪处理工作。加强展会快速处理证据保全、公证取证工作。培育一批知识产权保护规范化市场。</w:t>
      </w:r>
    </w:p>
    <w:p>
      <w:pPr>
        <w:rPr>
          <w:rFonts w:hint="eastAsia" w:cstheme="minorBidi"/>
          <w:sz w:val="28"/>
          <w:szCs w:val="28"/>
          <w:lang w:eastAsia="zh-CN"/>
        </w:rPr>
      </w:pPr>
      <w:r>
        <w:rPr>
          <w:rFonts w:hint="eastAsia" w:cstheme="minorBidi"/>
          <w:b/>
          <w:bCs/>
          <w:sz w:val="28"/>
          <w:szCs w:val="28"/>
          <w:lang w:val="en-US" w:eastAsia="zh-CN"/>
        </w:rPr>
        <w:t>3）</w:t>
      </w:r>
      <w:r>
        <w:rPr>
          <w:rFonts w:hint="eastAsia" w:cstheme="minorBidi"/>
          <w:b/>
          <w:bCs/>
          <w:sz w:val="28"/>
          <w:szCs w:val="28"/>
          <w:lang w:eastAsia="zh-CN"/>
        </w:rPr>
        <w:t>加强知识产权快保护机构建设。</w:t>
      </w:r>
      <w:r>
        <w:rPr>
          <w:rFonts w:hint="eastAsia" w:cstheme="minorBidi"/>
          <w:sz w:val="28"/>
          <w:szCs w:val="28"/>
          <w:lang w:eastAsia="zh-CN"/>
        </w:rPr>
        <w:t>高标准建设中国（汕头）知识产权保护中心，在化工、机械装备技术领域专利开展快速审查、快速确权，</w:t>
      </w:r>
      <w:r>
        <w:rPr>
          <w:rFonts w:hint="eastAsia" w:cstheme="minorBidi"/>
          <w:sz w:val="28"/>
          <w:szCs w:val="28"/>
          <w:lang w:val="en-US" w:eastAsia="zh-CN"/>
        </w:rPr>
        <w:t>支持有条件的区县申报快速维权中心</w:t>
      </w:r>
      <w:r>
        <w:rPr>
          <w:rFonts w:hint="eastAsia" w:cstheme="minorBidi"/>
          <w:sz w:val="28"/>
          <w:szCs w:val="28"/>
          <w:lang w:eastAsia="zh-CN"/>
        </w:rPr>
        <w:t>。集聚知识产权保护资源，推动建设知识产权“一站式”服务平台，为企业提供纠纷调解、快速维权、技术鉴定、存证固证等全链条知识产权服务。对接国家专利复审委，推动建立专利无效案件远程审理室。争取广州知识产权法院支持，在中国（汕头）知识产权保护中心设立知识产权诉讼服务处，开展案件巡回审理。</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cstheme="minorEastAsia"/>
          <w:b/>
          <w:kern w:val="2"/>
          <w:sz w:val="32"/>
          <w:szCs w:val="24"/>
          <w:lang w:val="en-US" w:eastAsia="zh-CN" w:bidi="ar-SA"/>
        </w:rPr>
      </w:pPr>
      <w:bookmarkStart w:id="252" w:name="_Toc3351"/>
      <w:bookmarkStart w:id="253" w:name="_Toc31408"/>
      <w:bookmarkStart w:id="254" w:name="_Toc23129"/>
      <w:r>
        <w:rPr>
          <w:rFonts w:hint="eastAsia" w:cstheme="minorEastAsia"/>
          <w:b/>
          <w:kern w:val="2"/>
          <w:sz w:val="32"/>
          <w:szCs w:val="24"/>
          <w:lang w:val="en-US" w:eastAsia="zh-CN" w:bidi="ar-SA"/>
        </w:rPr>
        <w:t>（6）强化合作沟通机制，营造知识产权同保护优越环境</w:t>
      </w:r>
      <w:bookmarkEnd w:id="252"/>
      <w:bookmarkEnd w:id="253"/>
      <w:bookmarkEnd w:id="254"/>
    </w:p>
    <w:p>
      <w:pPr>
        <w:rPr>
          <w:rFonts w:hint="eastAsia" w:cstheme="minorBidi"/>
          <w:sz w:val="28"/>
          <w:szCs w:val="28"/>
          <w:lang w:eastAsia="zh-CN"/>
        </w:rPr>
      </w:pPr>
      <w:r>
        <w:rPr>
          <w:rFonts w:hint="eastAsia" w:cstheme="minorBidi"/>
          <w:b/>
          <w:bCs/>
          <w:sz w:val="28"/>
          <w:szCs w:val="28"/>
          <w:lang w:val="en-US" w:eastAsia="zh-CN"/>
        </w:rPr>
        <w:t>1）</w:t>
      </w:r>
      <w:r>
        <w:rPr>
          <w:rFonts w:hint="eastAsia" w:cstheme="minorBidi"/>
          <w:b/>
          <w:bCs/>
          <w:sz w:val="28"/>
          <w:szCs w:val="28"/>
          <w:lang w:eastAsia="zh-CN"/>
        </w:rPr>
        <w:t>健全知识产权同等保护机制。</w:t>
      </w:r>
      <w:r>
        <w:rPr>
          <w:rFonts w:hint="eastAsia" w:cstheme="minorBidi"/>
          <w:sz w:val="28"/>
          <w:szCs w:val="28"/>
          <w:lang w:eastAsia="zh-CN"/>
        </w:rPr>
        <w:t>优化同等保护环境，对国内企业和国外企业、国有企业和民营企业、大型企业和中小微企业、单位和个人的知识产权一视同仁、同等保护。促进知识产权境内保护和进出口保护协同，严格执行公平竞争审查制度，维护公平良性竞争秩序。</w:t>
      </w:r>
    </w:p>
    <w:p>
      <w:pPr>
        <w:rPr>
          <w:rFonts w:hint="eastAsia" w:cstheme="minorBidi"/>
          <w:sz w:val="28"/>
          <w:szCs w:val="28"/>
          <w:lang w:eastAsia="zh-CN"/>
        </w:rPr>
      </w:pPr>
      <w:r>
        <w:rPr>
          <w:rFonts w:hint="eastAsia" w:cstheme="minorBidi"/>
          <w:b/>
          <w:bCs/>
          <w:sz w:val="28"/>
          <w:szCs w:val="28"/>
          <w:lang w:val="en-US" w:eastAsia="zh-CN"/>
        </w:rPr>
        <w:t>2）</w:t>
      </w:r>
      <w:r>
        <w:rPr>
          <w:rFonts w:hint="eastAsia" w:cstheme="minorBidi"/>
          <w:b/>
          <w:bCs/>
          <w:sz w:val="28"/>
          <w:szCs w:val="28"/>
          <w:lang w:eastAsia="zh-CN"/>
        </w:rPr>
        <w:t>提升海外知识产权风险防控能力。</w:t>
      </w:r>
      <w:r>
        <w:rPr>
          <w:rFonts w:hint="eastAsia" w:cstheme="minorBidi"/>
          <w:sz w:val="28"/>
          <w:szCs w:val="28"/>
          <w:lang w:eastAsia="zh-CN"/>
        </w:rPr>
        <w:t>充分利用港澳地区知识产权国际化服务资源，提升内地企业知识产权布局和海外维权能力。进一步强化汕头市外贸企业知识产权海外维权援助服务机制，及时发布风险预警报告，研究制定企业海外维权实务指引、国外知识产权法律环境和诉讼程序指引，指导企业积极应对海外知识产权纠纷。</w:t>
      </w:r>
    </w:p>
    <w:p>
      <w:pPr>
        <w:keepNext w:val="0"/>
        <w:keepLines w:val="0"/>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562" w:firstLineChars="200"/>
        <w:jc w:val="both"/>
        <w:textAlignment w:val="auto"/>
        <w:outlineLvl w:val="9"/>
        <w:rPr>
          <w:rFonts w:hint="eastAsia" w:cstheme="minorBidi"/>
          <w:color w:val="auto"/>
          <w:sz w:val="28"/>
          <w:szCs w:val="28"/>
          <w:lang w:eastAsia="zh-CN"/>
        </w:rPr>
      </w:pPr>
      <w:r>
        <w:rPr>
          <w:rFonts w:hint="eastAsia" w:cstheme="minorBidi"/>
          <w:b/>
          <w:bCs/>
          <w:sz w:val="28"/>
          <w:szCs w:val="28"/>
          <w:lang w:val="en-US" w:eastAsia="zh-CN"/>
        </w:rPr>
        <w:t>3）</w:t>
      </w:r>
      <w:r>
        <w:rPr>
          <w:rFonts w:hint="eastAsia" w:cstheme="minorBidi"/>
          <w:b/>
          <w:bCs/>
          <w:sz w:val="28"/>
          <w:szCs w:val="28"/>
          <w:lang w:eastAsia="zh-CN"/>
        </w:rPr>
        <w:t>加强海外维权援助服务。</w:t>
      </w:r>
      <w:r>
        <w:rPr>
          <w:rFonts w:hint="eastAsia" w:cstheme="minorBidi"/>
          <w:sz w:val="28"/>
          <w:szCs w:val="28"/>
          <w:lang w:eastAsia="zh-CN"/>
        </w:rPr>
        <w:t>加强海外维权援助服务，鼓励律师事务所、知识产权代理机构在境外设立联络处，探索在重点国家（地区）和重大境外展会聘请汕头企业知识产权维权援助服务顾问。加强重大涉外知识产权案件跟踪研究。支持、鼓励知识产权专业机构、行业组织开展重点产业知识产权涉外风险防控体系建设</w:t>
      </w:r>
      <w:r>
        <w:rPr>
          <w:rFonts w:hint="eastAsia" w:cstheme="minorBidi"/>
          <w:color w:val="auto"/>
          <w:sz w:val="28"/>
          <w:szCs w:val="28"/>
          <w:lang w:val="en-US" w:eastAsia="zh-CN"/>
        </w:rPr>
        <w:t>。积极申报国家海外知识产权纠纷应对指导中心地方分中心，强</w:t>
      </w:r>
      <w:r>
        <w:rPr>
          <w:rFonts w:hint="eastAsia" w:cstheme="minorBidi"/>
          <w:color w:val="auto"/>
          <w:sz w:val="28"/>
          <w:szCs w:val="28"/>
          <w:lang w:eastAsia="zh-CN"/>
        </w:rPr>
        <w:t>化海外知识产权维权服务，</w:t>
      </w:r>
      <w:r>
        <w:rPr>
          <w:rFonts w:hint="eastAsia" w:cstheme="minorBidi"/>
          <w:color w:val="auto"/>
          <w:sz w:val="28"/>
          <w:szCs w:val="28"/>
          <w:lang w:val="en-US" w:eastAsia="zh-CN"/>
        </w:rPr>
        <w:t>出台《汕头市企业知识产权海外维权指南》，提升企业知识产权海外维权意识及应对海外知识产权风险能力，</w:t>
      </w:r>
      <w:r>
        <w:rPr>
          <w:rFonts w:hint="eastAsia" w:cstheme="minorBidi"/>
          <w:color w:val="auto"/>
          <w:sz w:val="28"/>
          <w:szCs w:val="28"/>
          <w:lang w:eastAsia="zh-CN"/>
        </w:rPr>
        <w:t>进一步加强各国技术性贸易壁垒的研究、预警和通报工作，为企业“走出去”保驾护航。</w:t>
      </w:r>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eastAsia" w:ascii="宋体" w:hAnsi="宋体" w:eastAsia="宋体" w:cstheme="minorEastAsia"/>
          <w:b/>
          <w:kern w:val="2"/>
          <w:sz w:val="32"/>
          <w:szCs w:val="24"/>
          <w:lang w:val="en-US" w:eastAsia="zh-CN" w:bidi="ar-SA"/>
        </w:rPr>
      </w:pPr>
      <w:bookmarkStart w:id="255" w:name="_Toc21286"/>
      <w:bookmarkStart w:id="256" w:name="_Toc1987"/>
      <w:bookmarkStart w:id="257" w:name="_Toc25496"/>
      <w:r>
        <w:rPr>
          <w:rFonts w:hint="eastAsia" w:ascii="宋体" w:hAnsi="宋体" w:eastAsia="宋体" w:cstheme="minorEastAsia"/>
          <w:b/>
          <w:kern w:val="2"/>
          <w:sz w:val="32"/>
          <w:szCs w:val="24"/>
          <w:lang w:val="en-US" w:eastAsia="zh-CN" w:bidi="ar-SA"/>
        </w:rPr>
        <w:t>（五）努力提升知识产权公共服务管理水平</w:t>
      </w:r>
      <w:bookmarkEnd w:id="255"/>
      <w:bookmarkEnd w:id="256"/>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258" w:name="_Toc10476"/>
      <w:bookmarkStart w:id="259" w:name="_Toc2371"/>
      <w:bookmarkStart w:id="260" w:name="_Toc20723"/>
      <w:bookmarkStart w:id="261" w:name="_Toc4896"/>
      <w:bookmarkStart w:id="262" w:name="_Toc10169"/>
      <w:bookmarkStart w:id="263" w:name="_Toc28307"/>
      <w:bookmarkStart w:id="264" w:name="_Toc26728"/>
      <w:bookmarkStart w:id="265" w:name="_Toc24317"/>
      <w:bookmarkStart w:id="266" w:name="_Toc9426"/>
      <w:r>
        <w:rPr>
          <w:rFonts w:hint="eastAsia" w:ascii="宋体" w:hAnsi="宋体" w:eastAsia="宋体" w:cstheme="minorEastAsia"/>
          <w:b/>
          <w:kern w:val="2"/>
          <w:sz w:val="32"/>
          <w:szCs w:val="24"/>
          <w:lang w:val="en-US" w:eastAsia="zh-CN" w:bidi="ar-SA"/>
        </w:rPr>
        <w:t>（1）加强知识产权管理能力建设</w:t>
      </w:r>
      <w:bookmarkEnd w:id="258"/>
      <w:bookmarkEnd w:id="259"/>
      <w:bookmarkEnd w:id="260"/>
      <w:bookmarkEnd w:id="261"/>
      <w:bookmarkEnd w:id="262"/>
      <w:bookmarkEnd w:id="263"/>
      <w:bookmarkEnd w:id="264"/>
      <w:bookmarkEnd w:id="265"/>
      <w:bookmarkEnd w:id="266"/>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cstheme="minorBidi"/>
          <w:sz w:val="28"/>
          <w:szCs w:val="28"/>
          <w:lang w:eastAsia="zh-CN"/>
        </w:rPr>
      </w:pPr>
      <w:r>
        <w:rPr>
          <w:rFonts w:hint="eastAsia" w:cstheme="minorBidi"/>
          <w:b/>
          <w:bCs/>
          <w:sz w:val="28"/>
          <w:szCs w:val="28"/>
          <w:lang w:eastAsia="zh-CN"/>
        </w:rPr>
        <w:t>1）加强知识产权管理机构及队伍建设。</w:t>
      </w:r>
      <w:r>
        <w:rPr>
          <w:rFonts w:hint="eastAsia" w:cstheme="minorBidi"/>
          <w:sz w:val="28"/>
          <w:szCs w:val="28"/>
          <w:lang w:eastAsia="zh-CN"/>
        </w:rPr>
        <w:t>以机构改革为契机，进一步优化知识产权管理部门职能，着力加强汕头市知识产权部门的机构、编制和执法队伍建设。充实知识产权管理队伍，加强业务培训，提高人员素质，全面提升</w:t>
      </w:r>
      <w:r>
        <w:rPr>
          <w:rFonts w:hint="eastAsia" w:cstheme="minorBidi"/>
          <w:sz w:val="28"/>
          <w:szCs w:val="28"/>
          <w:lang w:val="en-US" w:eastAsia="zh-CN"/>
        </w:rPr>
        <w:t>管理队伍</w:t>
      </w:r>
      <w:r>
        <w:rPr>
          <w:rFonts w:hint="eastAsia" w:cstheme="minorBidi"/>
          <w:sz w:val="28"/>
          <w:szCs w:val="28"/>
          <w:lang w:eastAsia="zh-CN"/>
        </w:rPr>
        <w:t>知识产权管理和协作能力。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cstheme="minorBidi"/>
          <w:sz w:val="28"/>
          <w:szCs w:val="28"/>
          <w:lang w:eastAsia="zh-CN"/>
        </w:rPr>
      </w:pPr>
      <w:r>
        <w:rPr>
          <w:rFonts w:hint="eastAsia" w:cstheme="minorBidi"/>
          <w:b/>
          <w:bCs/>
          <w:sz w:val="28"/>
          <w:szCs w:val="28"/>
          <w:lang w:eastAsia="zh-CN"/>
        </w:rPr>
        <w:t>2）强化知识产权综合监管。</w:t>
      </w:r>
      <w:r>
        <w:rPr>
          <w:rFonts w:hint="eastAsia" w:cstheme="minorBidi"/>
          <w:sz w:val="28"/>
          <w:szCs w:val="28"/>
          <w:lang w:eastAsia="zh-CN"/>
        </w:rPr>
        <w:t>进一步深化知识产权行政体制改革，深度融合各类知识产权资源，提高监管效能。加强对知识产权代理机构的监管，严厉打击代理机构的违法违规行为，规范提升代理质量；加强对</w:t>
      </w:r>
      <w:r>
        <w:rPr>
          <w:rFonts w:hint="eastAsia" w:cstheme="minorBidi"/>
          <w:sz w:val="28"/>
          <w:szCs w:val="28"/>
          <w:lang w:val="en-US" w:eastAsia="zh-CN"/>
        </w:rPr>
        <w:t>本市</w:t>
      </w:r>
      <w:r>
        <w:rPr>
          <w:rFonts w:hint="eastAsia" w:cstheme="minorBidi"/>
          <w:sz w:val="28"/>
          <w:szCs w:val="28"/>
          <w:lang w:eastAsia="zh-CN"/>
        </w:rPr>
        <w:t>申请人专利申请行为的监测，对于存在非正常专利申请行为的主体给予取消各类资助奖励处理，并全额收回已发放的资助奖励资金；严厉打击商标囤积和恶意注册行为；加强专利、商标代理机构监管，主动调整专利授权、贯标认证等相关资助和奖励政策，突出质量导向；开展知识产权代理专项整治，持续开展专利代理行业“蓝天”专项整治行动，重点整治“黑代理”、“代理</w:t>
      </w:r>
      <w:r>
        <w:rPr>
          <w:rFonts w:hint="eastAsia" w:cstheme="minorBidi"/>
          <w:sz w:val="28"/>
          <w:szCs w:val="28"/>
          <w:lang w:val="en-US" w:eastAsia="zh-CN"/>
        </w:rPr>
        <w:t>非</w:t>
      </w:r>
      <w:r>
        <w:rPr>
          <w:rFonts w:hint="eastAsia" w:cstheme="minorBidi"/>
          <w:sz w:val="28"/>
          <w:szCs w:val="28"/>
          <w:lang w:eastAsia="zh-CN"/>
        </w:rPr>
        <w:t>正常申请”、专利代理“挂证”、“以不正当手段招揽业务”等违法违规行为。</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267" w:name="_Toc15464"/>
      <w:bookmarkStart w:id="268" w:name="_Toc3987"/>
      <w:bookmarkStart w:id="269" w:name="_Toc19681"/>
      <w:bookmarkStart w:id="270" w:name="_Toc10666"/>
      <w:bookmarkStart w:id="271" w:name="_Toc3075"/>
      <w:bookmarkStart w:id="272" w:name="_Toc4971"/>
      <w:bookmarkStart w:id="273" w:name="_Toc12177"/>
      <w:bookmarkStart w:id="274" w:name="_Toc19559"/>
      <w:bookmarkStart w:id="275" w:name="_Toc16883"/>
      <w:r>
        <w:rPr>
          <w:rFonts w:hint="eastAsia" w:ascii="宋体" w:hAnsi="宋体" w:eastAsia="宋体" w:cstheme="minorEastAsia"/>
          <w:b/>
          <w:kern w:val="2"/>
          <w:sz w:val="32"/>
          <w:szCs w:val="24"/>
          <w:lang w:val="en-US" w:eastAsia="zh-CN" w:bidi="ar-SA"/>
        </w:rPr>
        <w:t>（2）积极推动行业协会建设知识产权工作部、知识产权联盟</w:t>
      </w:r>
      <w:bookmarkEnd w:id="267"/>
      <w:bookmarkEnd w:id="268"/>
      <w:bookmarkEnd w:id="269"/>
      <w:bookmarkEnd w:id="270"/>
      <w:bookmarkEnd w:id="271"/>
      <w:bookmarkEnd w:id="272"/>
      <w:bookmarkEnd w:id="273"/>
      <w:bookmarkEnd w:id="274"/>
      <w:bookmarkEnd w:id="275"/>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cstheme="minorBidi"/>
          <w:sz w:val="28"/>
          <w:szCs w:val="28"/>
          <w:lang w:eastAsia="zh-CN"/>
        </w:rPr>
      </w:pPr>
      <w:r>
        <w:rPr>
          <w:rFonts w:hint="eastAsia" w:cstheme="minorBidi"/>
          <w:b/>
          <w:bCs/>
          <w:sz w:val="28"/>
          <w:szCs w:val="28"/>
          <w:lang w:eastAsia="zh-CN"/>
        </w:rPr>
        <w:t>1）发挥行业协会资源集聚特点，助力企业协同发展。</w:t>
      </w:r>
      <w:r>
        <w:rPr>
          <w:rFonts w:hint="eastAsia" w:cstheme="minorBidi"/>
          <w:sz w:val="28"/>
          <w:szCs w:val="28"/>
          <w:lang w:eastAsia="zh-CN"/>
        </w:rPr>
        <w:t>积极推动行业协会内部建设知识产权工作部、知识产权联盟，统筹管理协会内部企业日常知识产权工作，解决企业可能遇到的知识产权需求，帮助企业管理、运用自有知识产权。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cstheme="minorBidi"/>
          <w:sz w:val="28"/>
          <w:szCs w:val="28"/>
          <w:lang w:eastAsia="zh-CN"/>
        </w:rPr>
      </w:pPr>
      <w:r>
        <w:rPr>
          <w:rFonts w:hint="eastAsia" w:cstheme="minorBidi"/>
          <w:b/>
          <w:bCs/>
          <w:sz w:val="28"/>
          <w:szCs w:val="28"/>
          <w:lang w:eastAsia="zh-CN"/>
        </w:rPr>
        <w:t>2）积极推动企业知识产权管理贯标。</w:t>
      </w:r>
      <w:r>
        <w:rPr>
          <w:rFonts w:hint="eastAsia" w:cstheme="minorBidi"/>
          <w:sz w:val="28"/>
          <w:szCs w:val="28"/>
          <w:lang w:eastAsia="zh-CN"/>
        </w:rPr>
        <w:t>通过推动知识产权管理贯标，指导帮助企业建立健全知识产权管理工作制度、工作机构和运行机制，落实专职工作人员，保障工作经费，强化研发、生产、采购、销售以及技术合作、技术引进和产品出口等环节的知识产权基础管理和过程管理，逐步建立系统化、规范化、常规化的知识产权管理体系，培育企业知识产权管理基础能力。</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276" w:name="_Toc2523"/>
      <w:bookmarkStart w:id="277" w:name="_Toc10443"/>
      <w:bookmarkStart w:id="278" w:name="_Toc9602"/>
      <w:bookmarkStart w:id="279" w:name="_Toc9895"/>
      <w:bookmarkStart w:id="280" w:name="_Toc10110"/>
      <w:bookmarkStart w:id="281" w:name="_Toc17382"/>
      <w:bookmarkStart w:id="282" w:name="_Toc7991"/>
      <w:bookmarkStart w:id="283" w:name="_Toc17479"/>
      <w:bookmarkStart w:id="284" w:name="_Toc8470"/>
      <w:r>
        <w:rPr>
          <w:rFonts w:hint="eastAsia" w:ascii="宋体" w:hAnsi="宋体" w:eastAsia="宋体" w:cstheme="minorEastAsia"/>
          <w:b/>
          <w:kern w:val="2"/>
          <w:sz w:val="32"/>
          <w:szCs w:val="24"/>
          <w:lang w:val="en-US" w:eastAsia="zh-CN" w:bidi="ar-SA"/>
        </w:rPr>
        <w:t>（3）提高知识产权公共服务能力</w:t>
      </w:r>
      <w:bookmarkEnd w:id="276"/>
      <w:bookmarkEnd w:id="277"/>
      <w:bookmarkEnd w:id="278"/>
      <w:bookmarkEnd w:id="279"/>
      <w:bookmarkEnd w:id="280"/>
      <w:bookmarkEnd w:id="281"/>
      <w:bookmarkEnd w:id="282"/>
      <w:bookmarkEnd w:id="283"/>
      <w:bookmarkEnd w:id="284"/>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cstheme="minorBidi"/>
          <w:sz w:val="28"/>
          <w:szCs w:val="28"/>
          <w:lang w:eastAsia="zh-CN"/>
        </w:rPr>
      </w:pPr>
      <w:r>
        <w:rPr>
          <w:rFonts w:hint="eastAsia" w:cstheme="minorBidi"/>
          <w:b/>
          <w:bCs/>
          <w:sz w:val="28"/>
          <w:szCs w:val="28"/>
          <w:lang w:eastAsia="zh-CN"/>
        </w:rPr>
        <w:t>1）积极开展专利信息服务。</w:t>
      </w:r>
      <w:r>
        <w:rPr>
          <w:rFonts w:hint="eastAsia" w:cstheme="minorBidi"/>
          <w:sz w:val="28"/>
          <w:szCs w:val="28"/>
          <w:lang w:eastAsia="zh-CN"/>
        </w:rPr>
        <w:t>依托中国（汕头）知识产权保护中心、知识产权服务机构，积极调研，充分了解社会公众对知识产权数据和信息资源的需求，做好社会公众与知识产权信息资源的连接纽带，依托公共服务体系，通过各种方式促进知识产权信息资源与社会公众的对接。积极开展专利信息利用相关培训工作，实施专利导航工程，</w:t>
      </w:r>
      <w:r>
        <w:rPr>
          <w:rFonts w:hint="eastAsia" w:cstheme="minorBidi"/>
          <w:sz w:val="28"/>
          <w:szCs w:val="28"/>
          <w:lang w:val="en-US" w:eastAsia="zh-CN"/>
        </w:rPr>
        <w:t>结合区域企业需求，挖掘专利信息，规划专利布局，提升专利质量，促进专利价值体现。</w:t>
      </w:r>
      <w:r>
        <w:rPr>
          <w:rFonts w:hint="eastAsia" w:cstheme="minorBidi"/>
          <w:sz w:val="28"/>
          <w:szCs w:val="28"/>
          <w:lang w:eastAsia="zh-CN"/>
        </w:rPr>
        <w:t>鼓励面向中小企业、高校、科研机构开展专利信息帮扶工作，在业务工作开展、信息资源保障、人才培育、服务地方经济产业发展等方面加强指导与支持，逐步提升汕头市知识产权信息服务能力和水平。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cstheme="minorBidi"/>
          <w:sz w:val="28"/>
          <w:szCs w:val="28"/>
          <w:lang w:eastAsia="zh-CN"/>
        </w:rPr>
      </w:pPr>
      <w:r>
        <w:rPr>
          <w:rFonts w:hint="eastAsia" w:cstheme="minorBidi"/>
          <w:b/>
          <w:bCs/>
          <w:sz w:val="28"/>
          <w:szCs w:val="28"/>
          <w:lang w:val="en-US" w:eastAsia="zh-CN"/>
        </w:rPr>
        <w:t>2</w:t>
      </w:r>
      <w:r>
        <w:rPr>
          <w:rFonts w:hint="eastAsia" w:cstheme="minorBidi"/>
          <w:b/>
          <w:bCs/>
          <w:sz w:val="28"/>
          <w:szCs w:val="28"/>
          <w:lang w:eastAsia="zh-CN"/>
        </w:rPr>
        <w:t>）支持重点行业龙头企业建立知识产权行业信息数据库。</w:t>
      </w:r>
      <w:r>
        <w:rPr>
          <w:rFonts w:hint="eastAsia" w:cstheme="minorBidi"/>
          <w:b w:val="0"/>
          <w:bCs w:val="0"/>
          <w:sz w:val="28"/>
          <w:szCs w:val="28"/>
          <w:lang w:eastAsia="zh-CN"/>
        </w:rPr>
        <w:t>将知识产权信息化纳入汕头市信息化建设的重要内容，加快知识产权信息化建设，将专利、商标、地理标志信息归集、共享和查询检索等信息公共服务纳入</w:t>
      </w:r>
      <w:r>
        <w:rPr>
          <w:rFonts w:hint="eastAsia" w:cstheme="minorBidi"/>
          <w:b w:val="0"/>
          <w:bCs w:val="0"/>
          <w:sz w:val="28"/>
          <w:szCs w:val="28"/>
          <w:lang w:val="en-US" w:eastAsia="zh-CN"/>
        </w:rPr>
        <w:t>汕头</w:t>
      </w:r>
      <w:r>
        <w:rPr>
          <w:rFonts w:hint="eastAsia" w:cstheme="minorBidi"/>
          <w:b w:val="0"/>
          <w:bCs w:val="0"/>
          <w:sz w:val="28"/>
          <w:szCs w:val="28"/>
          <w:lang w:eastAsia="zh-CN"/>
        </w:rPr>
        <w:t>知识产权</w:t>
      </w:r>
      <w:r>
        <w:rPr>
          <w:rFonts w:hint="eastAsia" w:cstheme="minorBidi"/>
          <w:b w:val="0"/>
          <w:bCs w:val="0"/>
          <w:sz w:val="28"/>
          <w:szCs w:val="28"/>
          <w:lang w:val="en-US" w:eastAsia="zh-CN"/>
        </w:rPr>
        <w:t>发展的重点</w:t>
      </w:r>
      <w:r>
        <w:rPr>
          <w:rFonts w:hint="eastAsia" w:cstheme="minorBidi"/>
          <w:b w:val="0"/>
          <w:bCs w:val="0"/>
          <w:sz w:val="28"/>
          <w:szCs w:val="28"/>
          <w:lang w:eastAsia="zh-CN"/>
        </w:rPr>
        <w:t>，鼓励建设知识产权数据库及信息开放利用，</w:t>
      </w:r>
      <w:r>
        <w:rPr>
          <w:rFonts w:hint="eastAsia" w:cstheme="minorBidi"/>
          <w:sz w:val="28"/>
          <w:szCs w:val="28"/>
          <w:lang w:eastAsia="zh-CN"/>
        </w:rPr>
        <w:t>引导企业将知识产权管理纳入到研发、生产、销售的全过程，在项目立项前和研究开发过程中进行专利等知识产权的检索与查新，避免侵权和低水平的重复研究。</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285" w:name="_Toc20637"/>
      <w:bookmarkStart w:id="286" w:name="_Toc25616"/>
      <w:bookmarkStart w:id="287" w:name="_Toc398"/>
      <w:bookmarkStart w:id="288" w:name="_Toc32245"/>
      <w:bookmarkStart w:id="289" w:name="_Toc3066"/>
      <w:bookmarkStart w:id="290" w:name="_Toc20395"/>
      <w:bookmarkStart w:id="291" w:name="_Toc27301"/>
      <w:bookmarkStart w:id="292" w:name="_Toc23118"/>
      <w:bookmarkStart w:id="293" w:name="_Toc26058"/>
      <w:r>
        <w:rPr>
          <w:rFonts w:hint="eastAsia" w:ascii="宋体" w:hAnsi="宋体" w:eastAsia="宋体" w:cstheme="minorEastAsia"/>
          <w:b/>
          <w:kern w:val="2"/>
          <w:sz w:val="32"/>
          <w:szCs w:val="24"/>
          <w:lang w:val="en-US" w:eastAsia="zh-CN" w:bidi="ar-SA"/>
        </w:rPr>
        <w:t>（4）发展知识产权服务机构</w:t>
      </w:r>
      <w:bookmarkEnd w:id="285"/>
      <w:bookmarkEnd w:id="286"/>
      <w:bookmarkEnd w:id="287"/>
      <w:bookmarkEnd w:id="288"/>
      <w:bookmarkEnd w:id="289"/>
      <w:bookmarkEnd w:id="290"/>
      <w:bookmarkEnd w:id="291"/>
      <w:bookmarkEnd w:id="292"/>
      <w:bookmarkEnd w:id="293"/>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cstheme="minorBidi"/>
          <w:sz w:val="28"/>
          <w:szCs w:val="28"/>
          <w:lang w:eastAsia="zh-CN"/>
        </w:rPr>
      </w:pPr>
      <w:r>
        <w:rPr>
          <w:rFonts w:hint="eastAsia" w:cstheme="minorBidi"/>
          <w:b/>
          <w:bCs/>
          <w:sz w:val="28"/>
          <w:szCs w:val="28"/>
          <w:lang w:eastAsia="zh-CN"/>
        </w:rPr>
        <w:t>1）大力加强知识产权中介服务机构建设。</w:t>
      </w:r>
      <w:r>
        <w:rPr>
          <w:rFonts w:hint="eastAsia" w:cstheme="minorBidi"/>
          <w:sz w:val="28"/>
          <w:szCs w:val="28"/>
          <w:lang w:val="en-US" w:eastAsia="zh-CN"/>
        </w:rPr>
        <w:t>完善</w:t>
      </w:r>
      <w:r>
        <w:rPr>
          <w:rFonts w:hint="eastAsia" w:cstheme="minorBidi"/>
          <w:sz w:val="28"/>
          <w:szCs w:val="28"/>
          <w:lang w:eastAsia="zh-CN"/>
        </w:rPr>
        <w:t>知识产权服务行业的财政税收政策，大力支持本地中介服务机构发展，鼓励社会力量兴办一批知识产权中介服务机构，引进有实力、有规模的中介服务机构，培育壮大汕头市知识产权服务业。</w:t>
      </w:r>
      <w:r>
        <w:rPr>
          <w:rFonts w:hint="eastAsia" w:cstheme="minorBidi"/>
          <w:sz w:val="28"/>
          <w:szCs w:val="28"/>
          <w:lang w:val="en-US" w:eastAsia="zh-CN"/>
        </w:rPr>
        <w:t>深化引领型国家知识产权示范城市建设</w:t>
      </w:r>
      <w:r>
        <w:rPr>
          <w:rFonts w:hint="eastAsia" w:cstheme="minorBidi"/>
          <w:sz w:val="28"/>
          <w:szCs w:val="28"/>
          <w:lang w:eastAsia="zh-CN"/>
        </w:rPr>
        <w:t>，培育知识产权服务产业链，既为企业提供便利，也有利于服务机构做大做强，还有利于政府部门进行集中监管。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cstheme="minorBidi"/>
          <w:sz w:val="28"/>
          <w:szCs w:val="28"/>
          <w:lang w:eastAsia="zh-CN"/>
        </w:rPr>
      </w:pPr>
      <w:r>
        <w:rPr>
          <w:rFonts w:hint="eastAsia" w:cstheme="minorBidi"/>
          <w:b/>
          <w:bCs/>
          <w:sz w:val="28"/>
          <w:szCs w:val="28"/>
          <w:lang w:eastAsia="zh-CN"/>
        </w:rPr>
        <w:t>2）提升知识产权专业化服务能力。</w:t>
      </w:r>
      <w:r>
        <w:rPr>
          <w:rFonts w:hint="eastAsia" w:cstheme="minorBidi"/>
          <w:sz w:val="28"/>
          <w:szCs w:val="28"/>
          <w:lang w:eastAsia="zh-CN"/>
        </w:rPr>
        <w:t>加强知识产权专业服务人才培养和引进，强化服务意识，提高服务质量，打造知识产权品牌服务机构，提升知识产权服务能力和水平。鼓励服务机构进一步明确市场定位，把握政策机遇，积极培育市场，探索开展专业化、特色化知识产权服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cstheme="minorBidi"/>
          <w:sz w:val="28"/>
          <w:szCs w:val="28"/>
          <w:lang w:eastAsia="zh-CN"/>
        </w:rPr>
      </w:pPr>
      <w:r>
        <w:rPr>
          <w:rFonts w:hint="eastAsia" w:cstheme="minorBidi"/>
          <w:b/>
          <w:bCs/>
          <w:sz w:val="28"/>
          <w:szCs w:val="28"/>
          <w:lang w:eastAsia="zh-CN"/>
        </w:rPr>
        <w:t>3）拓宽知识产权服务领域。</w:t>
      </w:r>
      <w:r>
        <w:rPr>
          <w:rFonts w:hint="eastAsia" w:cstheme="minorBidi"/>
          <w:sz w:val="28"/>
          <w:szCs w:val="28"/>
          <w:lang w:eastAsia="zh-CN"/>
        </w:rPr>
        <w:t>汕头市知识产权中介服务机构应全面考虑企业发展需要，在做好知识产权代理基础业务的同时，积极探索开展知识产权信息分析、战略布局、风险预警、价值评估、质押融资、数据库建设等多元化服务。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cstheme="minorBidi"/>
          <w:sz w:val="28"/>
          <w:szCs w:val="28"/>
          <w:lang w:eastAsia="zh-CN"/>
        </w:rPr>
      </w:pPr>
      <w:r>
        <w:rPr>
          <w:rFonts w:hint="eastAsia" w:cstheme="minorBidi"/>
          <w:b/>
          <w:bCs/>
          <w:sz w:val="28"/>
          <w:szCs w:val="28"/>
          <w:lang w:eastAsia="zh-CN"/>
        </w:rPr>
        <w:t>4）规范知识产权服务行为。</w:t>
      </w:r>
      <w:r>
        <w:rPr>
          <w:rFonts w:hint="eastAsia" w:cstheme="minorBidi"/>
          <w:sz w:val="28"/>
          <w:szCs w:val="28"/>
          <w:lang w:eastAsia="zh-CN"/>
        </w:rPr>
        <w:t>严厉打击非正常申请，发挥知识产权法律服务在知识产权运用和管理中的保障促进作用。引导和扶持建立以专利、商标、地理标志等为纽带的知识产权联盟，建立完善知识产权协会及相关社团，并开展知识产权服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cstheme="minorBidi"/>
          <w:color w:val="auto"/>
          <w:sz w:val="28"/>
          <w:szCs w:val="28"/>
          <w:lang w:eastAsia="zh-CN"/>
        </w:rPr>
      </w:pPr>
      <w:r>
        <w:rPr>
          <w:rFonts w:hint="eastAsia" w:cstheme="minorBidi"/>
          <w:b/>
          <w:bCs/>
          <w:color w:val="auto"/>
          <w:sz w:val="28"/>
          <w:szCs w:val="28"/>
          <w:lang w:val="en-US" w:eastAsia="zh-CN"/>
        </w:rPr>
        <w:t>5</w:t>
      </w:r>
      <w:r>
        <w:rPr>
          <w:rFonts w:hint="eastAsia" w:cstheme="minorBidi"/>
          <w:b/>
          <w:bCs/>
          <w:color w:val="auto"/>
          <w:sz w:val="28"/>
          <w:szCs w:val="28"/>
          <w:lang w:eastAsia="zh-CN"/>
        </w:rPr>
        <w:t>）开展知识产权托管服务。</w:t>
      </w:r>
      <w:r>
        <w:rPr>
          <w:rFonts w:hint="eastAsia" w:cstheme="minorBidi"/>
          <w:color w:val="auto"/>
          <w:sz w:val="28"/>
          <w:szCs w:val="28"/>
          <w:lang w:eastAsia="zh-CN"/>
        </w:rPr>
        <w:t>制定知识产权委托管理服务规范，引导和支持知识产权服务机构为中小微企业提供知识产权委托管理服务。</w:t>
      </w:r>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eastAsia" w:ascii="宋体" w:hAnsi="宋体" w:eastAsia="宋体" w:cstheme="minorEastAsia"/>
          <w:b/>
          <w:kern w:val="2"/>
          <w:sz w:val="32"/>
          <w:szCs w:val="24"/>
          <w:lang w:val="en-US" w:eastAsia="zh-CN" w:bidi="ar-SA"/>
        </w:rPr>
      </w:pPr>
      <w:bookmarkStart w:id="294" w:name="_Toc8257"/>
      <w:r>
        <w:rPr>
          <w:rFonts w:hint="eastAsia" w:ascii="宋体" w:hAnsi="宋体" w:eastAsia="宋体" w:cstheme="minorEastAsia"/>
          <w:b/>
          <w:kern w:val="2"/>
          <w:sz w:val="32"/>
          <w:szCs w:val="24"/>
          <w:lang w:val="en-US" w:eastAsia="zh-CN" w:bidi="ar-SA"/>
        </w:rPr>
        <w:t>（六）加强知识产权人才培养</w:t>
      </w:r>
      <w:bookmarkEnd w:id="257"/>
      <w:bookmarkEnd w:id="294"/>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295" w:name="_Toc3764"/>
      <w:bookmarkStart w:id="296" w:name="_Toc19793"/>
      <w:bookmarkStart w:id="297" w:name="_Toc13105"/>
      <w:bookmarkStart w:id="298" w:name="_Toc3033"/>
      <w:bookmarkStart w:id="299" w:name="_Toc11134"/>
      <w:bookmarkStart w:id="300" w:name="_Toc1096"/>
      <w:bookmarkStart w:id="301" w:name="_Toc24709"/>
      <w:bookmarkStart w:id="302" w:name="_Toc28150"/>
      <w:bookmarkStart w:id="303" w:name="_Toc2643"/>
      <w:r>
        <w:rPr>
          <w:rFonts w:hint="eastAsia" w:ascii="宋体" w:hAnsi="宋体" w:eastAsia="宋体" w:cstheme="minorEastAsia"/>
          <w:b/>
          <w:kern w:val="2"/>
          <w:sz w:val="32"/>
          <w:szCs w:val="24"/>
          <w:lang w:val="en-US" w:eastAsia="zh-CN" w:bidi="ar-SA"/>
        </w:rPr>
        <w:t>（1）加强知识产权宣传培训</w:t>
      </w:r>
      <w:bookmarkEnd w:id="295"/>
      <w:bookmarkEnd w:id="296"/>
      <w:bookmarkEnd w:id="297"/>
      <w:bookmarkEnd w:id="298"/>
      <w:bookmarkEnd w:id="299"/>
      <w:bookmarkEnd w:id="300"/>
      <w:bookmarkEnd w:id="301"/>
      <w:bookmarkEnd w:id="302"/>
      <w:bookmarkEnd w:id="303"/>
    </w:p>
    <w:p>
      <w:pPr>
        <w:ind w:firstLine="420"/>
        <w:rPr>
          <w:rFonts w:hint="eastAsia" w:cstheme="minorBidi"/>
          <w:sz w:val="28"/>
          <w:szCs w:val="28"/>
          <w:lang w:eastAsia="zh-CN"/>
        </w:rPr>
      </w:pPr>
      <w:r>
        <w:rPr>
          <w:rFonts w:hint="eastAsia" w:cstheme="minorBidi"/>
          <w:b w:val="0"/>
          <w:bCs w:val="0"/>
          <w:sz w:val="28"/>
          <w:szCs w:val="28"/>
          <w:lang w:eastAsia="zh-CN"/>
        </w:rPr>
        <w:t>加强策划、创新方法，利用微信、微博等新媒体平台，广泛宣传知识产权工作。</w:t>
      </w:r>
      <w:r>
        <w:rPr>
          <w:rFonts w:hint="eastAsia" w:cstheme="minorBidi"/>
          <w:sz w:val="28"/>
          <w:szCs w:val="28"/>
          <w:lang w:eastAsia="zh-CN"/>
        </w:rPr>
        <w:t>在世界知识产权日、中国品牌日等重要时间节点，集中宣传、解读国家、省、市、区县有关知识产权的重大决策部署和政策文件，宣传汕头市知识产权的典型事例和工作成效。推进知识产权教育进校园项目工作，帮助引导学生从小培养创新创造的能力和意识，营造保护知识产权的良好氛围。</w:t>
      </w:r>
    </w:p>
    <w:p>
      <w:pPr>
        <w:keepNext/>
        <w:keepLines/>
        <w:pageBreakBefore w:val="0"/>
        <w:widowControl w:val="0"/>
        <w:numPr>
          <w:ilvl w:val="2"/>
          <w:numId w:val="0"/>
        </w:numPr>
        <w:kinsoku/>
        <w:wordWrap/>
        <w:overflowPunct/>
        <w:topLinePunct w:val="0"/>
        <w:autoSpaceDE/>
        <w:autoSpaceDN/>
        <w:bidi w:val="0"/>
        <w:adjustRightInd/>
        <w:snapToGrid/>
        <w:spacing w:beforeLines="0" w:beforeAutospacing="0" w:afterLines="0" w:afterAutospacing="0" w:line="360" w:lineRule="auto"/>
        <w:ind w:left="0" w:leftChars="0" w:firstLine="643" w:firstLineChars="200"/>
        <w:jc w:val="both"/>
        <w:textAlignment w:val="auto"/>
        <w:outlineLvl w:val="2"/>
        <w:rPr>
          <w:rFonts w:hint="eastAsia" w:ascii="宋体" w:hAnsi="宋体" w:eastAsia="宋体" w:cstheme="minorEastAsia"/>
          <w:b/>
          <w:kern w:val="2"/>
          <w:sz w:val="32"/>
          <w:szCs w:val="24"/>
          <w:lang w:val="en-US" w:eastAsia="zh-CN" w:bidi="ar-SA"/>
        </w:rPr>
      </w:pPr>
      <w:bookmarkStart w:id="304" w:name="_Toc12446"/>
      <w:bookmarkStart w:id="305" w:name="_Toc11319"/>
      <w:bookmarkStart w:id="306" w:name="_Toc24371"/>
      <w:bookmarkStart w:id="307" w:name="_Toc26760"/>
      <w:bookmarkStart w:id="308" w:name="_Toc22812"/>
      <w:bookmarkStart w:id="309" w:name="_Toc9270"/>
      <w:bookmarkStart w:id="310" w:name="_Toc10086"/>
      <w:bookmarkStart w:id="311" w:name="_Toc3009"/>
      <w:bookmarkStart w:id="312" w:name="_Toc9768"/>
      <w:r>
        <w:rPr>
          <w:rFonts w:hint="eastAsia" w:ascii="宋体" w:hAnsi="宋体" w:eastAsia="宋体" w:cstheme="minorEastAsia"/>
          <w:b/>
          <w:kern w:val="2"/>
          <w:sz w:val="32"/>
          <w:szCs w:val="24"/>
          <w:lang w:val="en-US" w:eastAsia="zh-CN" w:bidi="ar-SA"/>
        </w:rPr>
        <w:t>（2）加强知识产权人才队伍建设</w:t>
      </w:r>
      <w:bookmarkEnd w:id="304"/>
      <w:bookmarkEnd w:id="305"/>
      <w:bookmarkEnd w:id="306"/>
      <w:bookmarkEnd w:id="307"/>
      <w:bookmarkEnd w:id="308"/>
      <w:bookmarkEnd w:id="309"/>
      <w:bookmarkEnd w:id="310"/>
      <w:bookmarkEnd w:id="311"/>
      <w:bookmarkEnd w:id="312"/>
    </w:p>
    <w:p>
      <w:pPr>
        <w:ind w:firstLine="420"/>
        <w:rPr>
          <w:rFonts w:hint="eastAsia" w:cstheme="minorBidi"/>
          <w:b w:val="0"/>
          <w:bCs w:val="0"/>
          <w:sz w:val="28"/>
          <w:szCs w:val="28"/>
          <w:lang w:eastAsia="zh-CN"/>
        </w:rPr>
      </w:pPr>
      <w:r>
        <w:rPr>
          <w:rFonts w:hint="eastAsia" w:cstheme="minorBidi"/>
          <w:b/>
          <w:bCs/>
          <w:sz w:val="28"/>
          <w:szCs w:val="28"/>
          <w:lang w:val="en-US" w:eastAsia="zh-CN"/>
        </w:rPr>
        <w:t>1</w:t>
      </w:r>
      <w:r>
        <w:rPr>
          <w:rFonts w:hint="eastAsia" w:cstheme="minorBidi"/>
          <w:b/>
          <w:bCs/>
          <w:sz w:val="28"/>
          <w:szCs w:val="28"/>
          <w:lang w:eastAsia="zh-CN"/>
        </w:rPr>
        <w:t>）加强知识产权干部队伍建设。</w:t>
      </w:r>
      <w:r>
        <w:rPr>
          <w:rFonts w:hint="eastAsia" w:cstheme="minorBidi"/>
          <w:b w:val="0"/>
          <w:bCs w:val="0"/>
          <w:sz w:val="28"/>
          <w:szCs w:val="28"/>
          <w:lang w:eastAsia="zh-CN"/>
        </w:rPr>
        <w:t>积极组织开展面向汕头市政府行政管理岗位、企业高层、高校及科研机构管理部门、知识产权服务机构等各类人才的专利、商标、地理标志相关工作培训班</w:t>
      </w:r>
      <w:r>
        <w:rPr>
          <w:rFonts w:hint="eastAsia" w:cstheme="minorBidi"/>
          <w:b w:val="0"/>
          <w:bCs w:val="0"/>
          <w:sz w:val="28"/>
          <w:szCs w:val="28"/>
          <w:lang w:val="en-US" w:eastAsia="zh-CN"/>
        </w:rPr>
        <w:t>,</w:t>
      </w:r>
      <w:r>
        <w:rPr>
          <w:rFonts w:hint="eastAsia" w:cstheme="minorBidi"/>
          <w:b w:val="0"/>
          <w:bCs w:val="0"/>
          <w:sz w:val="28"/>
          <w:szCs w:val="28"/>
          <w:lang w:eastAsia="zh-CN"/>
        </w:rPr>
        <w:t>把知识产权工作纳入市场监管各个环节。强化干部队伍知识产权基础业务培训，组织多种形式的知识产权业务学习活动，引导和帮助干部丰富专业知识、补齐业务短板，提升业务素质，增强履职能力，不断提高知识产权专业化队伍建设水平。</w:t>
      </w:r>
    </w:p>
    <w:p>
      <w:pPr>
        <w:ind w:firstLine="420"/>
        <w:rPr>
          <w:rFonts w:hint="eastAsia" w:cstheme="minorBidi"/>
          <w:sz w:val="28"/>
          <w:szCs w:val="28"/>
          <w:lang w:eastAsia="zh-CN"/>
        </w:rPr>
      </w:pPr>
      <w:r>
        <w:rPr>
          <w:rFonts w:hint="eastAsia" w:cstheme="minorBidi"/>
          <w:b/>
          <w:bCs/>
          <w:sz w:val="28"/>
          <w:szCs w:val="28"/>
          <w:lang w:val="en-US" w:eastAsia="zh-CN"/>
        </w:rPr>
        <w:t>2</w:t>
      </w:r>
      <w:r>
        <w:rPr>
          <w:rFonts w:hint="eastAsia" w:cstheme="minorBidi"/>
          <w:b/>
          <w:bCs/>
          <w:sz w:val="28"/>
          <w:szCs w:val="28"/>
          <w:lang w:eastAsia="zh-CN"/>
        </w:rPr>
        <w:t>）面向企业、高校、科研机构，有针对性地开展专题培训，着力培养汕头市创新创业亟需的各类知识产权人才。</w:t>
      </w:r>
      <w:r>
        <w:rPr>
          <w:rFonts w:hint="eastAsia" w:cstheme="minorBidi"/>
          <w:sz w:val="28"/>
          <w:szCs w:val="28"/>
          <w:lang w:eastAsia="zh-CN"/>
        </w:rPr>
        <w:t>在高校和职业中学开展知识产权教育培训试点，将知识产权内容纳入学校教育课程体系以及普法教育和全民科学素养提升工作中，培养知识产权实务人才。在高校、党校等建立知识产权人才培训基地，开展以党政领导干部、企事业单位管理人员、专业技术人员等为重点的知识产权培训。选拔培训一批知识产权创业导师，加强青年创业指导。</w:t>
      </w:r>
    </w:p>
    <w:p>
      <w:pPr>
        <w:keepNext/>
        <w:keepLines/>
        <w:widowControl w:val="0"/>
        <w:numPr>
          <w:ilvl w:val="0"/>
          <w:numId w:val="0"/>
        </w:numPr>
        <w:bidi w:val="0"/>
        <w:spacing w:beforeLines="0" w:beforeAutospacing="0" w:afterLines="0" w:afterAutospacing="0" w:line="360" w:lineRule="auto"/>
        <w:ind w:left="432" w:leftChars="0" w:hanging="432" w:firstLineChars="0"/>
        <w:jc w:val="both"/>
        <w:outlineLvl w:val="0"/>
        <w:rPr>
          <w:rFonts w:hint="eastAsia" w:ascii="宋体" w:hAnsi="宋体" w:eastAsia="宋体" w:cstheme="minorEastAsia"/>
          <w:b/>
          <w:kern w:val="44"/>
          <w:sz w:val="36"/>
          <w:szCs w:val="24"/>
          <w:lang w:val="en-US" w:eastAsia="zh-CN" w:bidi="ar-SA"/>
        </w:rPr>
      </w:pPr>
      <w:bookmarkStart w:id="313" w:name="_Toc7499"/>
      <w:bookmarkStart w:id="314" w:name="_Toc4408"/>
      <w:r>
        <w:rPr>
          <w:rFonts w:hint="eastAsia" w:cstheme="minorEastAsia"/>
          <w:b/>
          <w:kern w:val="44"/>
          <w:sz w:val="36"/>
          <w:szCs w:val="24"/>
          <w:lang w:val="en-US" w:eastAsia="zh-CN" w:bidi="ar-SA"/>
        </w:rPr>
        <w:t>五</w:t>
      </w:r>
      <w:r>
        <w:rPr>
          <w:rFonts w:hint="eastAsia" w:ascii="宋体" w:hAnsi="宋体" w:eastAsia="宋体" w:cstheme="minorEastAsia"/>
          <w:b/>
          <w:kern w:val="44"/>
          <w:sz w:val="36"/>
          <w:szCs w:val="24"/>
          <w:lang w:val="en-US" w:eastAsia="zh-CN" w:bidi="ar-SA"/>
        </w:rPr>
        <w:t>、保障措施</w:t>
      </w:r>
      <w:bookmarkEnd w:id="313"/>
      <w:bookmarkEnd w:id="314"/>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default" w:ascii="宋体" w:hAnsi="宋体" w:eastAsia="宋体" w:cstheme="minorEastAsia"/>
          <w:b/>
          <w:kern w:val="2"/>
          <w:sz w:val="32"/>
          <w:szCs w:val="24"/>
          <w:lang w:val="en-US" w:eastAsia="zh-CN" w:bidi="ar-SA"/>
        </w:rPr>
      </w:pPr>
      <w:bookmarkStart w:id="315" w:name="_Toc28238"/>
      <w:bookmarkStart w:id="316" w:name="_Toc23098"/>
      <w:r>
        <w:rPr>
          <w:rFonts w:hint="default" w:ascii="宋体" w:hAnsi="宋体" w:eastAsia="宋体" w:cstheme="minorEastAsia"/>
          <w:b/>
          <w:kern w:val="2"/>
          <w:sz w:val="32"/>
          <w:szCs w:val="24"/>
          <w:lang w:val="en-US" w:eastAsia="zh-CN" w:bidi="ar-SA"/>
        </w:rPr>
        <w:t>（一）</w:t>
      </w:r>
      <w:r>
        <w:rPr>
          <w:rFonts w:hint="eastAsia" w:cstheme="minorEastAsia"/>
          <w:b/>
          <w:kern w:val="2"/>
          <w:sz w:val="32"/>
          <w:szCs w:val="24"/>
          <w:lang w:val="en-US" w:eastAsia="zh-CN" w:bidi="ar-SA"/>
        </w:rPr>
        <w:t>加强</w:t>
      </w:r>
      <w:r>
        <w:rPr>
          <w:rFonts w:hint="default" w:ascii="宋体" w:hAnsi="宋体" w:eastAsia="宋体" w:cstheme="minorEastAsia"/>
          <w:b/>
          <w:kern w:val="2"/>
          <w:sz w:val="32"/>
          <w:szCs w:val="24"/>
          <w:lang w:val="en-US" w:eastAsia="zh-CN" w:bidi="ar-SA"/>
        </w:rPr>
        <w:t>组织领导</w:t>
      </w:r>
      <w:bookmarkEnd w:id="315"/>
      <w:bookmarkEnd w:id="316"/>
    </w:p>
    <w:p>
      <w:pPr>
        <w:rPr>
          <w:rFonts w:hint="eastAsia"/>
          <w:sz w:val="28"/>
          <w:szCs w:val="24"/>
          <w:lang w:val="en-US" w:eastAsia="zh-CN"/>
        </w:rPr>
      </w:pPr>
      <w:r>
        <w:rPr>
          <w:rFonts w:hint="eastAsia"/>
          <w:sz w:val="28"/>
          <w:szCs w:val="24"/>
          <w:lang w:val="en-US" w:eastAsia="zh-CN"/>
        </w:rPr>
        <w:t>各地、各部门要从全局和战略高度深刻认识推动知识产权高质量发展的重大意义，把党的领导贯穿于知识产权高质量发展的全过程，认真落实党中央、国务院决策部署，认真落实习近平总书记关于知识产权“两个最”的重要论述，不断提升推动高质量发展的思想自觉和行动自觉。坚持以习近平新时代中国特色社会主义思想为指导，发挥党的总揽全局、协调各方的坚强领导作用，坚持以新发展理念为引领，坚持稳中求进工作总基调，紧扣高质量发展这一主线，确保知识产权事业发展始终沿着正确方向前进。要深刻认识到强化知识产权保护是国家作出的重大决策和重大战略部署，是营造良好营商环境、扩大对外开放的必然要求。要加强组织领导，强化统筹部署，把知识产权工作纳入各级党委政府考核的重要内容。充分发挥各级政府知识产权议事协调机构作用，建立健全知识产权工作机制，强化责任意识，及时解决知识产权工作中的重大问题。</w:t>
      </w:r>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default" w:ascii="宋体" w:hAnsi="宋体" w:eastAsia="宋体" w:cstheme="minorEastAsia"/>
          <w:b/>
          <w:kern w:val="2"/>
          <w:sz w:val="32"/>
          <w:szCs w:val="24"/>
          <w:lang w:val="en-US" w:eastAsia="zh-CN" w:bidi="ar-SA"/>
        </w:rPr>
      </w:pPr>
      <w:bookmarkStart w:id="317" w:name="_Toc2255"/>
      <w:bookmarkStart w:id="318" w:name="_Toc11881"/>
      <w:r>
        <w:rPr>
          <w:rFonts w:hint="default" w:ascii="宋体" w:hAnsi="宋体" w:eastAsia="宋体" w:cstheme="minorEastAsia"/>
          <w:b/>
          <w:kern w:val="2"/>
          <w:sz w:val="32"/>
          <w:szCs w:val="24"/>
          <w:lang w:val="en-US" w:eastAsia="zh-CN" w:bidi="ar-SA"/>
        </w:rPr>
        <w:t>（二）</w:t>
      </w:r>
      <w:bookmarkEnd w:id="317"/>
      <w:r>
        <w:rPr>
          <w:rFonts w:hint="default" w:ascii="宋体" w:hAnsi="宋体" w:eastAsia="宋体" w:cstheme="minorEastAsia"/>
          <w:b/>
          <w:kern w:val="2"/>
          <w:sz w:val="32"/>
          <w:szCs w:val="24"/>
          <w:lang w:val="en-US" w:eastAsia="zh-CN" w:bidi="ar-SA"/>
        </w:rPr>
        <w:t>加强经费保障</w:t>
      </w:r>
      <w:bookmarkEnd w:id="318"/>
    </w:p>
    <w:p>
      <w:pPr>
        <w:rPr>
          <w:rFonts w:hint="default"/>
          <w:sz w:val="28"/>
          <w:szCs w:val="24"/>
          <w:lang w:val="en-US" w:eastAsia="zh-CN"/>
        </w:rPr>
      </w:pPr>
      <w:r>
        <w:rPr>
          <w:rFonts w:hint="default"/>
          <w:sz w:val="28"/>
          <w:szCs w:val="24"/>
          <w:lang w:val="en-US" w:eastAsia="zh-CN"/>
        </w:rPr>
        <w:t>根据本规划重点任务推进实施的需要，</w:t>
      </w:r>
      <w:r>
        <w:rPr>
          <w:rFonts w:hint="eastAsia"/>
          <w:sz w:val="28"/>
          <w:szCs w:val="24"/>
          <w:lang w:val="en-US" w:eastAsia="zh-CN"/>
        </w:rPr>
        <w:t>加强</w:t>
      </w:r>
      <w:r>
        <w:rPr>
          <w:rFonts w:hint="default"/>
          <w:sz w:val="28"/>
          <w:szCs w:val="24"/>
          <w:lang w:val="en-US" w:eastAsia="zh-CN"/>
        </w:rPr>
        <w:t>经费保障，各地、各部门结合工作实际，对实施本规划的经费予以必要的保障，优化经费支出结构，提高经费使用效能，严格预算执行，全面实施绩效管理，发挥审计监督作用，推动“十四五”规划实施全面落实。引导和激励各类市场主体增加对知识产权的投入，形成政府引领、各方积极参与的多渠道投入体系。</w:t>
      </w:r>
    </w:p>
    <w:p>
      <w:pPr>
        <w:keepNext/>
        <w:keepLines/>
        <w:widowControl w:val="0"/>
        <w:numPr>
          <w:ilvl w:val="1"/>
          <w:numId w:val="0"/>
        </w:numPr>
        <w:bidi w:val="0"/>
        <w:spacing w:beforeLines="0" w:beforeAutospacing="0" w:afterLines="0" w:afterAutospacing="0" w:line="360" w:lineRule="auto"/>
        <w:ind w:left="575" w:leftChars="0" w:hanging="575" w:firstLineChars="0"/>
        <w:jc w:val="both"/>
        <w:outlineLvl w:val="1"/>
        <w:rPr>
          <w:rFonts w:hint="default" w:ascii="宋体" w:hAnsi="宋体" w:eastAsia="宋体" w:cstheme="minorEastAsia"/>
          <w:b/>
          <w:kern w:val="2"/>
          <w:sz w:val="32"/>
          <w:szCs w:val="24"/>
          <w:lang w:val="en-US" w:eastAsia="zh-CN" w:bidi="ar-SA"/>
        </w:rPr>
      </w:pPr>
      <w:bookmarkStart w:id="319" w:name="_Toc31769"/>
      <w:bookmarkStart w:id="320" w:name="_Toc4469"/>
      <w:r>
        <w:rPr>
          <w:rFonts w:hint="eastAsia" w:ascii="宋体" w:hAnsi="宋体" w:eastAsia="宋体" w:cstheme="minorEastAsia"/>
          <w:b/>
          <w:kern w:val="2"/>
          <w:sz w:val="32"/>
          <w:szCs w:val="24"/>
          <w:lang w:val="en-US" w:eastAsia="zh-CN" w:bidi="ar-SA"/>
        </w:rPr>
        <w:t>（三）</w:t>
      </w:r>
      <w:r>
        <w:rPr>
          <w:rFonts w:hint="default" w:ascii="宋体" w:hAnsi="宋体" w:eastAsia="宋体" w:cstheme="minorEastAsia"/>
          <w:b/>
          <w:kern w:val="2"/>
          <w:sz w:val="32"/>
          <w:szCs w:val="24"/>
          <w:lang w:val="en-US" w:eastAsia="zh-CN" w:bidi="ar-SA"/>
        </w:rPr>
        <w:t>强化</w:t>
      </w:r>
      <w:bookmarkEnd w:id="319"/>
      <w:r>
        <w:rPr>
          <w:rFonts w:hint="default" w:ascii="宋体" w:hAnsi="宋体" w:eastAsia="宋体" w:cstheme="minorEastAsia"/>
          <w:b/>
          <w:kern w:val="2"/>
          <w:sz w:val="32"/>
          <w:szCs w:val="24"/>
          <w:lang w:val="en-US" w:eastAsia="zh-CN" w:bidi="ar-SA"/>
        </w:rPr>
        <w:t>监督考</w:t>
      </w:r>
      <w:bookmarkEnd w:id="320"/>
      <w:r>
        <w:rPr>
          <w:rFonts w:hint="eastAsia" w:cstheme="minorEastAsia"/>
          <w:b/>
          <w:kern w:val="2"/>
          <w:sz w:val="32"/>
          <w:szCs w:val="24"/>
          <w:lang w:val="en-US" w:eastAsia="zh-CN" w:bidi="ar-SA"/>
        </w:rPr>
        <w:t>核</w:t>
      </w:r>
    </w:p>
    <w:p>
      <w:pPr>
        <w:rPr>
          <w:rFonts w:hint="eastAsia"/>
          <w:sz w:val="28"/>
          <w:szCs w:val="24"/>
          <w:lang w:val="en-US" w:eastAsia="zh-CN"/>
        </w:rPr>
      </w:pPr>
      <w:r>
        <w:rPr>
          <w:rFonts w:hint="default"/>
          <w:sz w:val="28"/>
          <w:szCs w:val="24"/>
          <w:lang w:val="en-US" w:eastAsia="zh-CN"/>
        </w:rPr>
        <w:t>认真落实省委省政府、市委市政府“放管服”改革工作决策部署，将知识产权工作纳入地方党委和政府工作绩效考核，各地、各部门要按照规划的部署和要求，明确工作责任和进度，围绕本规划的主要目标和任务，制定切实可行的措施和政策，确定阶段性的重点工作，解决各阶段最关键、最核心的问题，以点带面、递次推进。对规划实施过程中发现的问题，要研究制订应对措施</w:t>
      </w:r>
      <w:r>
        <w:rPr>
          <w:rFonts w:hint="eastAsia"/>
          <w:sz w:val="28"/>
          <w:szCs w:val="24"/>
          <w:lang w:val="en-US" w:eastAsia="zh-CN"/>
        </w:rPr>
        <w:t>，</w:t>
      </w:r>
      <w:r>
        <w:rPr>
          <w:rFonts w:hint="default"/>
          <w:sz w:val="28"/>
          <w:szCs w:val="24"/>
          <w:lang w:val="en-US" w:eastAsia="zh-CN"/>
        </w:rPr>
        <w:t>及时协调解决</w:t>
      </w:r>
      <w:r>
        <w:rPr>
          <w:rFonts w:hint="eastAsia"/>
          <w:sz w:val="28"/>
          <w:szCs w:val="24"/>
          <w:lang w:val="en-US" w:eastAsia="zh-CN"/>
        </w:rPr>
        <w:t>。</w:t>
      </w:r>
      <w:r>
        <w:rPr>
          <w:rFonts w:hint="default"/>
          <w:sz w:val="28"/>
          <w:szCs w:val="24"/>
          <w:lang w:val="en-US" w:eastAsia="zh-CN"/>
        </w:rPr>
        <w:t>对规划实施过程中行之有效的好经验、好做法</w:t>
      </w:r>
      <w:r>
        <w:rPr>
          <w:rFonts w:hint="eastAsia"/>
          <w:sz w:val="28"/>
          <w:szCs w:val="24"/>
          <w:lang w:val="en-US" w:eastAsia="zh-CN"/>
        </w:rPr>
        <w:t>及时</w:t>
      </w:r>
      <w:r>
        <w:rPr>
          <w:rFonts w:hint="default"/>
          <w:sz w:val="28"/>
          <w:szCs w:val="24"/>
          <w:lang w:val="en-US" w:eastAsia="zh-CN"/>
        </w:rPr>
        <w:t>总结出来、推广开来，推动各项工作不断取得新成效。</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snapToGrid w:val="0"/>
        <w:rPr>
          <w:rFonts w:hint="default" w:eastAsia="宋体"/>
          <w:lang w:val="en-US" w:eastAsia="zh-CN"/>
        </w:rPr>
      </w:pPr>
      <w:r>
        <w:rPr>
          <w:rStyle w:val="22"/>
        </w:rPr>
        <w:footnoteRef/>
      </w:r>
      <w:r>
        <w:t xml:space="preserve"> </w:t>
      </w:r>
      <w:r>
        <w:rPr>
          <w:rFonts w:hint="eastAsia"/>
          <w:lang w:val="en-US" w:eastAsia="zh-CN"/>
        </w:rPr>
        <w:t>符合以下任意一方面要求的专利认定为高价值发明专利：战略性新兴产业的有效发明专利、在海外有同族专利权的有效发明专利、维持年限超过10年的有效发明专利、实现质押融资的有效发明专利、获得国家科学技术奖/中国专利奖的有效发明专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9B8497"/>
    <w:multiLevelType w:val="singleLevel"/>
    <w:tmpl w:val="B09B8497"/>
    <w:lvl w:ilvl="0" w:tentative="0">
      <w:start w:val="1"/>
      <w:numFmt w:val="chineseCounting"/>
      <w:suff w:val="nothing"/>
      <w:lvlText w:val="%1、"/>
      <w:lvlJc w:val="left"/>
      <w:rPr>
        <w:rFonts w:hint="eastAsia"/>
      </w:rPr>
    </w:lvl>
  </w:abstractNum>
  <w:abstractNum w:abstractNumId="1">
    <w:nsid w:val="40FC79DF"/>
    <w:multiLevelType w:val="singleLevel"/>
    <w:tmpl w:val="40FC79DF"/>
    <w:lvl w:ilvl="0" w:tentative="0">
      <w:start w:val="2"/>
      <w:numFmt w:val="decimal"/>
      <w:suff w:val="nothing"/>
      <w:lvlText w:val="（%1）"/>
      <w:lvlJc w:val="left"/>
    </w:lvl>
  </w:abstractNum>
  <w:abstractNum w:abstractNumId="2">
    <w:nsid w:val="59E559A5"/>
    <w:multiLevelType w:val="multilevel"/>
    <w:tmpl w:val="59E559A5"/>
    <w:lvl w:ilvl="0" w:tentative="0">
      <w:start w:val="1"/>
      <w:numFmt w:val="decimal"/>
      <w:pStyle w:val="2"/>
      <w:lvlText w:val="%1"/>
      <w:lvlJc w:val="left"/>
      <w:pPr>
        <w:ind w:left="432" w:hanging="432"/>
      </w:pPr>
      <w:rPr>
        <w:rFonts w:hint="default" w:ascii="宋体" w:hAnsi="宋体" w:eastAsia="宋体" w:cs="宋体"/>
      </w:rPr>
    </w:lvl>
    <w:lvl w:ilvl="1" w:tentative="0">
      <w:start w:val="1"/>
      <w:numFmt w:val="decimal"/>
      <w:pStyle w:val="3"/>
      <w:lvlText w:val="%1.%2"/>
      <w:lvlJc w:val="left"/>
      <w:pPr>
        <w:ind w:left="575" w:hanging="575"/>
      </w:pPr>
      <w:rPr>
        <w:rFonts w:hint="default" w:ascii="宋体" w:hAnsi="宋体" w:eastAsia="宋体" w:cs="宋体"/>
      </w:rPr>
    </w:lvl>
    <w:lvl w:ilvl="2" w:tentative="0">
      <w:start w:val="1"/>
      <w:numFmt w:val="decimal"/>
      <w:pStyle w:val="4"/>
      <w:lvlText w:val="%1.%2.%3"/>
      <w:lvlJc w:val="left"/>
      <w:pPr>
        <w:ind w:left="720" w:hanging="720"/>
      </w:pPr>
      <w:rPr>
        <w:rFonts w:hint="default" w:ascii="宋体" w:hAnsi="宋体" w:eastAsia="宋体" w:cs="宋体"/>
      </w:rPr>
    </w:lvl>
    <w:lvl w:ilvl="3" w:tentative="0">
      <w:start w:val="1"/>
      <w:numFmt w:val="decimal"/>
      <w:pStyle w:val="5"/>
      <w:lvlText w:val="%1.%2.%3.%4"/>
      <w:lvlJc w:val="left"/>
      <w:pPr>
        <w:ind w:left="864" w:hanging="864"/>
      </w:pPr>
      <w:rPr>
        <w:rFonts w:hint="default" w:ascii="宋体" w:hAnsi="宋体"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E25CB"/>
    <w:rsid w:val="02290575"/>
    <w:rsid w:val="025B3352"/>
    <w:rsid w:val="03F7606B"/>
    <w:rsid w:val="04D24EC9"/>
    <w:rsid w:val="04E26426"/>
    <w:rsid w:val="05B37F7B"/>
    <w:rsid w:val="06061569"/>
    <w:rsid w:val="083C0FB2"/>
    <w:rsid w:val="0BDF00BA"/>
    <w:rsid w:val="0C1C507A"/>
    <w:rsid w:val="0F983B53"/>
    <w:rsid w:val="102A4911"/>
    <w:rsid w:val="10B50D3A"/>
    <w:rsid w:val="121B1CC7"/>
    <w:rsid w:val="13371D5B"/>
    <w:rsid w:val="155F388D"/>
    <w:rsid w:val="15CB7D33"/>
    <w:rsid w:val="162F16CF"/>
    <w:rsid w:val="17A7290C"/>
    <w:rsid w:val="18977E24"/>
    <w:rsid w:val="19F725CE"/>
    <w:rsid w:val="1A531629"/>
    <w:rsid w:val="1A5D0ED7"/>
    <w:rsid w:val="1B2D3DDB"/>
    <w:rsid w:val="1D246775"/>
    <w:rsid w:val="1D2B2361"/>
    <w:rsid w:val="1D6A1BD3"/>
    <w:rsid w:val="1E0E6725"/>
    <w:rsid w:val="1E0F0155"/>
    <w:rsid w:val="1FC63B14"/>
    <w:rsid w:val="204C091E"/>
    <w:rsid w:val="21C7053F"/>
    <w:rsid w:val="222B6B14"/>
    <w:rsid w:val="229E16BE"/>
    <w:rsid w:val="23140FD2"/>
    <w:rsid w:val="23286655"/>
    <w:rsid w:val="23C751DF"/>
    <w:rsid w:val="23F743EC"/>
    <w:rsid w:val="241F532C"/>
    <w:rsid w:val="248A32F0"/>
    <w:rsid w:val="25103B72"/>
    <w:rsid w:val="260721DD"/>
    <w:rsid w:val="27E852CE"/>
    <w:rsid w:val="2854722D"/>
    <w:rsid w:val="28DD0F3F"/>
    <w:rsid w:val="2A7B6782"/>
    <w:rsid w:val="2A884366"/>
    <w:rsid w:val="2B317B06"/>
    <w:rsid w:val="2B6B2E28"/>
    <w:rsid w:val="2BAF18B6"/>
    <w:rsid w:val="2BD774A5"/>
    <w:rsid w:val="2C503EF9"/>
    <w:rsid w:val="2D733A8B"/>
    <w:rsid w:val="2E827504"/>
    <w:rsid w:val="2E8C7995"/>
    <w:rsid w:val="31116FA0"/>
    <w:rsid w:val="31CC35CE"/>
    <w:rsid w:val="32441BB2"/>
    <w:rsid w:val="32863D8A"/>
    <w:rsid w:val="33DF314B"/>
    <w:rsid w:val="34CD70DF"/>
    <w:rsid w:val="35026192"/>
    <w:rsid w:val="356E0069"/>
    <w:rsid w:val="35F722E1"/>
    <w:rsid w:val="3667488F"/>
    <w:rsid w:val="36A17C79"/>
    <w:rsid w:val="382076EB"/>
    <w:rsid w:val="3A440305"/>
    <w:rsid w:val="3B245DBD"/>
    <w:rsid w:val="3BC910E4"/>
    <w:rsid w:val="3C087A04"/>
    <w:rsid w:val="3D8229A2"/>
    <w:rsid w:val="3E133293"/>
    <w:rsid w:val="41760660"/>
    <w:rsid w:val="41B66B37"/>
    <w:rsid w:val="42FA14A5"/>
    <w:rsid w:val="436D2858"/>
    <w:rsid w:val="43D03D82"/>
    <w:rsid w:val="4479685F"/>
    <w:rsid w:val="454E38C5"/>
    <w:rsid w:val="45C471AF"/>
    <w:rsid w:val="45FA6FFC"/>
    <w:rsid w:val="46654335"/>
    <w:rsid w:val="481D47C0"/>
    <w:rsid w:val="482E72F3"/>
    <w:rsid w:val="488D4142"/>
    <w:rsid w:val="498150D2"/>
    <w:rsid w:val="4BE8536F"/>
    <w:rsid w:val="4C7C2ECE"/>
    <w:rsid w:val="4C822EF7"/>
    <w:rsid w:val="4CB91490"/>
    <w:rsid w:val="4D5548BC"/>
    <w:rsid w:val="4E1F5F32"/>
    <w:rsid w:val="508375CA"/>
    <w:rsid w:val="50A30B59"/>
    <w:rsid w:val="510B1A47"/>
    <w:rsid w:val="51794860"/>
    <w:rsid w:val="521C7EB6"/>
    <w:rsid w:val="524F7AF5"/>
    <w:rsid w:val="52C626C1"/>
    <w:rsid w:val="53320036"/>
    <w:rsid w:val="5392531E"/>
    <w:rsid w:val="54A16E98"/>
    <w:rsid w:val="559473D1"/>
    <w:rsid w:val="55D92715"/>
    <w:rsid w:val="56BE6703"/>
    <w:rsid w:val="57947F63"/>
    <w:rsid w:val="58D02905"/>
    <w:rsid w:val="59CA04BA"/>
    <w:rsid w:val="5ADB7580"/>
    <w:rsid w:val="5B832138"/>
    <w:rsid w:val="5BB15795"/>
    <w:rsid w:val="5C8450E8"/>
    <w:rsid w:val="5D705250"/>
    <w:rsid w:val="5F115BE8"/>
    <w:rsid w:val="5F284CA6"/>
    <w:rsid w:val="5F6C56BA"/>
    <w:rsid w:val="60AB2575"/>
    <w:rsid w:val="61ED7019"/>
    <w:rsid w:val="62190A40"/>
    <w:rsid w:val="63C57071"/>
    <w:rsid w:val="64253434"/>
    <w:rsid w:val="64C10282"/>
    <w:rsid w:val="64E71CFD"/>
    <w:rsid w:val="65591A55"/>
    <w:rsid w:val="65F4649D"/>
    <w:rsid w:val="66050827"/>
    <w:rsid w:val="66C63B0B"/>
    <w:rsid w:val="67796F55"/>
    <w:rsid w:val="6A0513A6"/>
    <w:rsid w:val="6C174792"/>
    <w:rsid w:val="6C6E4263"/>
    <w:rsid w:val="6CAF405D"/>
    <w:rsid w:val="6DDB4A2E"/>
    <w:rsid w:val="6FBE5952"/>
    <w:rsid w:val="6FF56928"/>
    <w:rsid w:val="724F206F"/>
    <w:rsid w:val="7297679C"/>
    <w:rsid w:val="76AF2266"/>
    <w:rsid w:val="76E93D45"/>
    <w:rsid w:val="77E65706"/>
    <w:rsid w:val="789B2925"/>
    <w:rsid w:val="78C64283"/>
    <w:rsid w:val="7974329A"/>
    <w:rsid w:val="7B1D4A4E"/>
    <w:rsid w:val="7B561993"/>
    <w:rsid w:val="7C576105"/>
    <w:rsid w:val="7CDD4A5F"/>
    <w:rsid w:val="7D0672D5"/>
    <w:rsid w:val="7DD23155"/>
    <w:rsid w:val="7F877162"/>
    <w:rsid w:val="7FA7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both"/>
    </w:pPr>
    <w:rPr>
      <w:rFonts w:hint="eastAsia" w:ascii="宋体" w:hAnsi="宋体" w:eastAsia="宋体" w:cstheme="minorEastAsia"/>
      <w:kern w:val="2"/>
      <w:sz w:val="24"/>
      <w:szCs w:val="22"/>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b/>
      <w:kern w:val="44"/>
      <w:sz w:val="32"/>
    </w:rPr>
  </w:style>
  <w:style w:type="paragraph" w:styleId="3">
    <w:name w:val="heading 2"/>
    <w:basedOn w:val="1"/>
    <w:next w:val="1"/>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eastAsia="宋体"/>
      <w:b/>
      <w:sz w:val="30"/>
    </w:rPr>
  </w:style>
  <w:style w:type="paragraph" w:styleId="4">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b/>
      <w:sz w:val="28"/>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360" w:lineRule="auto"/>
      <w:ind w:left="0" w:firstLine="0" w:firstLineChars="0"/>
      <w:outlineLvl w:val="3"/>
    </w:pPr>
    <w:rPr>
      <w:b/>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1">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11">
    <w:name w:val="caption"/>
    <w:basedOn w:val="1"/>
    <w:next w:val="1"/>
    <w:semiHidden/>
    <w:unhideWhenUsed/>
    <w:qFormat/>
    <w:uiPriority w:val="0"/>
    <w:pPr>
      <w:jc w:val="center"/>
    </w:pPr>
    <w:rPr>
      <w:rFonts w:ascii="Arial" w:hAnsi="Arial" w:eastAsia="黑体"/>
      <w:sz w:val="20"/>
    </w:rPr>
  </w:style>
  <w:style w:type="paragraph" w:styleId="12">
    <w:name w:val="annotation text"/>
    <w:qFormat/>
    <w:uiPriority w:val="0"/>
    <w:pPr>
      <w:widowControl w:val="0"/>
      <w:spacing w:line="360" w:lineRule="auto"/>
      <w:ind w:firstLine="643" w:firstLineChars="200"/>
      <w:jc w:val="left"/>
    </w:pPr>
    <w:rPr>
      <w:rFonts w:hint="eastAsia" w:ascii="宋体" w:hAnsi="宋体" w:eastAsia="宋体" w:cstheme="minorEastAsia"/>
      <w:kern w:val="2"/>
      <w:sz w:val="24"/>
      <w:szCs w:val="22"/>
      <w:lang w:val="en-US" w:eastAsia="zh-CN" w:bidi="ar-SA"/>
    </w:rPr>
  </w:style>
  <w:style w:type="paragraph" w:styleId="13">
    <w:name w:val="toc 3"/>
    <w:basedOn w:val="1"/>
    <w:next w:val="1"/>
    <w:qFormat/>
    <w:uiPriority w:val="0"/>
    <w:pPr>
      <w:ind w:left="840" w:leftChars="400"/>
    </w:pPr>
  </w:style>
  <w:style w:type="paragraph" w:styleId="14">
    <w:name w:val="footer"/>
    <w:qFormat/>
    <w:uiPriority w:val="0"/>
    <w:pPr>
      <w:widowControl w:val="0"/>
      <w:tabs>
        <w:tab w:val="center" w:pos="4153"/>
        <w:tab w:val="right" w:pos="8306"/>
      </w:tabs>
      <w:snapToGrid w:val="0"/>
      <w:spacing w:line="360" w:lineRule="auto"/>
      <w:ind w:firstLine="643" w:firstLineChars="200"/>
      <w:jc w:val="left"/>
    </w:pPr>
    <w:rPr>
      <w:rFonts w:hint="eastAsia" w:ascii="宋体" w:hAnsi="宋体" w:eastAsia="宋体" w:cstheme="minorEastAsia"/>
      <w:kern w:val="2"/>
      <w:sz w:val="18"/>
      <w:szCs w:val="22"/>
      <w:lang w:val="en-US" w:eastAsia="zh-CN" w:bidi="ar-SA"/>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next w:val="1"/>
    <w:qFormat/>
    <w:uiPriority w:val="0"/>
    <w:pPr>
      <w:widowControl w:val="0"/>
      <w:spacing w:line="360" w:lineRule="auto"/>
      <w:ind w:firstLine="643" w:firstLineChars="200"/>
      <w:jc w:val="both"/>
    </w:pPr>
    <w:rPr>
      <w:rFonts w:hint="eastAsia" w:ascii="宋体" w:hAnsi="宋体" w:eastAsia="宋体" w:cstheme="minorEastAsia"/>
      <w:kern w:val="2"/>
      <w:sz w:val="24"/>
      <w:szCs w:val="22"/>
      <w:lang w:val="en-US" w:eastAsia="zh-CN" w:bidi="ar-SA"/>
    </w:rPr>
  </w:style>
  <w:style w:type="paragraph" w:styleId="17">
    <w:name w:val="footnote text"/>
    <w:basedOn w:val="1"/>
    <w:qFormat/>
    <w:uiPriority w:val="0"/>
    <w:pPr>
      <w:snapToGrid w:val="0"/>
      <w:jc w:val="left"/>
    </w:pPr>
    <w:rPr>
      <w:sz w:val="18"/>
    </w:rPr>
  </w:style>
  <w:style w:type="paragraph" w:styleId="18">
    <w:name w:val="toc 2"/>
    <w:next w:val="1"/>
    <w:qFormat/>
    <w:uiPriority w:val="0"/>
    <w:pPr>
      <w:widowControl w:val="0"/>
      <w:spacing w:line="360" w:lineRule="auto"/>
      <w:ind w:left="420" w:leftChars="200" w:firstLine="643" w:firstLineChars="200"/>
      <w:jc w:val="both"/>
    </w:pPr>
    <w:rPr>
      <w:rFonts w:hint="eastAsia" w:ascii="宋体" w:hAnsi="宋体" w:eastAsia="宋体" w:cstheme="minorEastAsia"/>
      <w:kern w:val="2"/>
      <w:sz w:val="24"/>
      <w:szCs w:val="22"/>
      <w:lang w:val="en-US" w:eastAsia="zh-CN"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footnote reference"/>
    <w:basedOn w:val="21"/>
    <w:qFormat/>
    <w:uiPriority w:val="0"/>
    <w:rPr>
      <w:vertAlign w:val="superscript"/>
    </w:rPr>
  </w:style>
  <w:style w:type="paragraph" w:customStyle="1" w:styleId="23">
    <w:name w:val="图"/>
    <w:basedOn w:val="1"/>
    <w:next w:val="1"/>
    <w:qFormat/>
    <w:uiPriority w:val="0"/>
    <w:pPr>
      <w:keepNext/>
      <w:ind w:firstLine="0" w:firstLineChars="0"/>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2020-09-14T08:49:00Z</dcterms:created>
  <dc:creator>郑晓琼</dc:creator>
  <cp:lastModifiedBy>陈慕嘉</cp:lastModifiedBy>
  <cp:lastPrinted>2021-07-14T07:52:00Z</cp:lastPrinted>
  <dcterms:modified xsi:type="dcterms:W3CDTF">2021-07-23T01:43:11Z</dcterms:modified>
  <dc:title>汕头市知识产权十四五规划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30A56BECD08040AFB35614735062777F</vt:lpwstr>
  </property>
</Properties>
</file>