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企业奖/助学金资助协议书</w:t>
      </w:r>
    </w:p>
    <w:p>
      <w:pPr>
        <w:spacing w:line="600" w:lineRule="exact"/>
        <w:jc w:val="center"/>
        <w:rPr>
          <w:rFonts w:ascii="仿宋" w:hAnsi="仿宋" w:eastAsia="仿宋" w:cs="方正仿宋简体"/>
          <w:color w:val="000000"/>
          <w:sz w:val="44"/>
          <w:szCs w:val="44"/>
        </w:rPr>
      </w:pP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甲方：汕头华侨经济文化合作试验区管委会办公室</w:t>
      </w: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乙方：</w:t>
      </w:r>
      <w:r>
        <w:rPr>
          <w:rFonts w:eastAsia="方正仿宋简体"/>
          <w:color w:val="000000"/>
          <w:sz w:val="32"/>
          <w:szCs w:val="32"/>
        </w:rPr>
        <w:softHyphen/>
      </w:r>
      <w:r>
        <w:rPr>
          <w:rFonts w:eastAsia="方正仿宋简体"/>
          <w:color w:val="000000"/>
          <w:sz w:val="32"/>
          <w:szCs w:val="32"/>
        </w:rPr>
        <w:softHyphen/>
      </w: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ab/>
      </w:r>
      <w:r>
        <w:rPr>
          <w:rFonts w:eastAsia="方正仿宋简体"/>
          <w:color w:val="000000"/>
          <w:sz w:val="32"/>
          <w:szCs w:val="32"/>
        </w:rPr>
        <w:t xml:space="preserve"> 为做好优秀人才储备及智力支撑，提升华侨试验区在高校的知名度，华侨试验区管委会办公室（以下简称甲方）与___________（以下简称乙方）经友好协商，就甲方向乙方在高校设立的奖/助学金提供资助的相关事宜达成如下协议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一、甲方依据《关于鼓励华侨试验区企业在高校设立奖/助学金的资助方案》（以下简称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方案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）向乙方设立的奖/助学金提供资助。乙方确保资助对象，所设立的奖/助学金符合上述方案要求的资助条件。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  <w:u w:val="single"/>
        </w:rPr>
      </w:pPr>
      <w:r>
        <w:rPr>
          <w:rFonts w:eastAsia="方正仿宋简体"/>
          <w:color w:val="000000"/>
          <w:sz w:val="32"/>
          <w:szCs w:val="32"/>
        </w:rPr>
        <w:t>二、乙方接受甲方资助，将乙方与符合条件的合作院校设立的奖/助学金冠名为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汕头华侨经济文化合作试验区-____________（企业）奖/助学金。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三、甲方根据乙方每年用于高校奖/助学金的奖金支出金额，按照1:0.2的比例，向乙方提供资助。奖/助学金资助发放流程具体如下：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（一）乙方需每年6月30日前向甲方提交下一年度的奖/助学金执行计划;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（二）甲方每年7月31日前组织评审专家对乙方提交的资助申请进行评审;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（三）乙方每年11月30日前向甲方提供发放奖/助学金相关资料：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1.乙方与高校签署的奖/助学金协议书；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2.乙方发放奖/助学金的相关凭证；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3.甲方要求的其他相关资料;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</w:rPr>
      </w:pPr>
      <w:r>
        <w:rPr>
          <w:rFonts w:eastAsia="方正仿宋简体"/>
          <w:color w:val="000000"/>
          <w:sz w:val="32"/>
        </w:rPr>
        <w:t>（四）华侨试验区管委会办公室经审核，对</w:t>
      </w:r>
      <w:r>
        <w:rPr>
          <w:rFonts w:hint="eastAsia" w:eastAsia="方正仿宋简体"/>
          <w:color w:val="000000"/>
          <w:sz w:val="32"/>
        </w:rPr>
        <w:t>拟资助</w:t>
      </w:r>
      <w:r>
        <w:rPr>
          <w:rFonts w:eastAsia="方正仿宋简体"/>
          <w:color w:val="000000"/>
          <w:sz w:val="32"/>
        </w:rPr>
        <w:t>的企业于华侨试验区官网进行集中公示，公示期为5个工作日;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</w:rPr>
        <w:t>（五）</w:t>
      </w:r>
      <w:r>
        <w:rPr>
          <w:rFonts w:eastAsia="方正仿宋简体"/>
          <w:color w:val="000000"/>
          <w:kern w:val="28"/>
          <w:sz w:val="32"/>
          <w:szCs w:val="32"/>
        </w:rPr>
        <w:t>公示期满，由华侨试验区管委会办公室根据公示结果</w:t>
      </w:r>
      <w:r>
        <w:rPr>
          <w:rFonts w:eastAsia="方正仿宋简体"/>
          <w:color w:val="000000"/>
          <w:sz w:val="32"/>
        </w:rPr>
        <w:t>办理资金拨付,将资助经费拨至</w:t>
      </w:r>
      <w:r>
        <w:rPr>
          <w:rFonts w:eastAsia="方正仿宋简体"/>
          <w:color w:val="000000"/>
          <w:sz w:val="32"/>
          <w:szCs w:val="32"/>
        </w:rPr>
        <w:t>乙方以下指定账户：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327660</wp:posOffset>
                </wp:positionV>
                <wp:extent cx="28606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2pt;margin-top:25.8pt;height:0pt;width:225.25pt;z-index:251657216;mso-width-relative:page;mso-height-relative:page;" o:connectortype="straight" filled="f" coordsize="21600,21600" o:gfxdata="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htystgAAAAJ&#10;AQAADwAAAAAAAAABACAAAAAiAAAAZHJzL2Rvd25yZXYueG1sUEsBAhQAFAAAAAgAh07iQAFWljTj&#10;AQAAngMAAA4AAAAAAAAAAQAgAAAAJwEAAGRycy9lMm9Eb2MueG1sUEsFBgAAAAAGAAYAWQEAAHwF&#10;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仿宋简体"/>
          <w:color w:val="000000"/>
          <w:sz w:val="32"/>
          <w:szCs w:val="32"/>
        </w:rPr>
        <w:t>账户名：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325120</wp:posOffset>
                </wp:positionV>
                <wp:extent cx="28606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2pt;margin-top:25.6pt;height:0pt;width:225.25pt;z-index:251658240;mso-width-relative:page;mso-height-relative:page;" o:connectortype="straight" filled="f" coordsize="21600,21600" o:gfxdata="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Tkpj2AAAAAkB&#10;AAAPAAAAAAAAAAEAIAAAACIAAABkcnMvZG93bnJldi54bWxQSwECFAAUAAAACACHTuJAiH6h2OIB&#10;AACeAwAADgAAAAAAAAABACAAAAAnAQAAZHJzL2Uyb0RvYy54bWxQSwUGAAAAAAYABgBZAQAAewUA&#10;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仿宋简体"/>
          <w:color w:val="000000"/>
          <w:sz w:val="32"/>
          <w:szCs w:val="32"/>
        </w:rPr>
        <w:t>开户行：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  <w:u w:val="single"/>
        </w:rPr>
      </w:pPr>
      <w:r>
        <w:rPr>
          <w:rFonts w:eastAsia="方正仿宋简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313690</wp:posOffset>
                </wp:positionV>
                <wp:extent cx="264604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1pt;margin-top:24.7pt;height:0pt;width:208.35pt;z-index:251658240;mso-width-relative:page;mso-height-relative:page;" o:connectortype="straight" filled="f" coordsize="21600,21600" o:gfxdata="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mVCH2AAAAAkB&#10;AAAPAAAAAAAAAAEAIAAAACIAAABkcnMvZG93bnJldi54bWxQSwECFAAUAAAACACHTuJAMkSeSuIB&#10;AACeAwAADgAAAAAAAAABACAAAAAnAQAAZHJzL2Uyb0RvYy54bWxQSwUGAAAAAAYABgBZAQAAewUA&#10;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仿宋简体"/>
          <w:color w:val="000000"/>
          <w:sz w:val="32"/>
          <w:szCs w:val="32"/>
        </w:rPr>
        <w:t>银行账号：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四、甲方权利义务：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（一）有权向乙方了解上述奖/助学金的设立、运营、发放等相关情况并获取相关材料；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（二）及时审核乙方奖/助学金执行计划；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（三）甲方应按时足额向乙方提供奖/助学金资助款项。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五、乙方权利义务：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（一）按时组织奖/助学金评选事宜；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（二）保证奖/助学金款项专款专用，并向甲方提供真实的申报资料；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（三）为奖/助学金获得者提供实习或就业机会。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六、本协议履行过程中如发生争议，双方应本着友好合作的精神协商解决；如协商未果，双方均有权向汕头仲裁委员会申请仲裁。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七、附则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（一）协议一式两份，双方各执一份，经双方签字盖章后生效，有效期为1年；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（二）协议中其它事宜，由双方共同协商后以补充条款的方式给出，补充条款与本协议具有同等的效力；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（三）若一方解除协议需提前两个月以书面形式通知对方。</w:t>
      </w: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甲方（盖章）：                   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负责人： </w:t>
      </w: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eastAsia="方正仿宋简体"/>
          <w:color w:val="000000"/>
          <w:sz w:val="32"/>
          <w:szCs w:val="32"/>
        </w:rPr>
      </w:pPr>
      <w:bookmarkStart w:id="0" w:name="_Hlk512368046"/>
      <w:r>
        <w:rPr>
          <w:rFonts w:eastAsia="方正仿宋简体"/>
          <w:color w:val="000000"/>
          <w:sz w:val="32"/>
          <w:szCs w:val="32"/>
        </w:rPr>
        <w:t xml:space="preserve">年   月   日    </w:t>
      </w:r>
      <w:bookmarkEnd w:id="0"/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乙方（盖章）：</w:t>
      </w: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法定代表人：</w:t>
      </w: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eastAsia="方正仿宋简体"/>
          <w:color w:val="000000"/>
          <w:sz w:val="32"/>
        </w:rPr>
      </w:pPr>
      <w:r>
        <w:rPr>
          <w:rFonts w:eastAsia="方正仿宋简体"/>
          <w:color w:val="000000"/>
          <w:sz w:val="32"/>
          <w:szCs w:val="32"/>
        </w:rPr>
        <w:t xml:space="preserve">年   月   日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2583"/>
    <w:rsid w:val="162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2021-06-03T09:50:00Z</dcterms:created>
  <dc:creator>user</dc:creator>
  <cp:lastModifiedBy>user</cp:lastModifiedBy>
  <dcterms:modified xsi:type="dcterms:W3CDTF">2021-06-03T09:51:39Z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