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3023" w14:textId="77777777" w:rsidR="00D30428" w:rsidRDefault="00D30428">
      <w:pPr>
        <w:pStyle w:val="a7"/>
        <w:widowControl/>
        <w:shd w:val="clear" w:color="auto" w:fill="FFFFFF"/>
        <w:spacing w:beforeAutospacing="0" w:afterAutospacing="0" w:line="576" w:lineRule="atLeast"/>
        <w:jc w:val="center"/>
        <w:textAlignment w:val="baseline"/>
        <w:rPr>
          <w:rStyle w:val="a8"/>
          <w:rFonts w:asciiTheme="majorEastAsia" w:eastAsiaTheme="majorEastAsia" w:hAnsiTheme="majorEastAsia" w:cstheme="majorEastAsia"/>
          <w:b w:val="0"/>
          <w:bCs/>
          <w:sz w:val="44"/>
          <w:szCs w:val="44"/>
          <w:shd w:val="clear" w:color="auto" w:fill="FFFFFF"/>
        </w:rPr>
      </w:pPr>
    </w:p>
    <w:p w14:paraId="36959179" w14:textId="77777777" w:rsidR="00D30428" w:rsidRDefault="00507BA7">
      <w:pPr>
        <w:pStyle w:val="a7"/>
        <w:widowControl/>
        <w:shd w:val="clear" w:color="auto" w:fill="FFFFFF"/>
        <w:spacing w:beforeAutospacing="0" w:afterAutospacing="0" w:line="576" w:lineRule="atLeast"/>
        <w:jc w:val="center"/>
        <w:textAlignment w:val="baseline"/>
        <w:rPr>
          <w:rStyle w:val="a8"/>
          <w:rFonts w:asciiTheme="majorEastAsia" w:eastAsiaTheme="majorEastAsia" w:hAnsiTheme="majorEastAsia" w:cstheme="majorEastAsia"/>
          <w:b w:val="0"/>
          <w:bCs/>
          <w:sz w:val="44"/>
          <w:szCs w:val="44"/>
          <w:shd w:val="clear" w:color="auto" w:fill="FFFFFF"/>
        </w:rPr>
      </w:pPr>
      <w:r>
        <w:rPr>
          <w:rStyle w:val="a8"/>
          <w:rFonts w:asciiTheme="majorEastAsia" w:eastAsiaTheme="majorEastAsia" w:hAnsiTheme="majorEastAsia" w:cstheme="majorEastAsia" w:hint="eastAsia"/>
          <w:b w:val="0"/>
          <w:bCs/>
          <w:sz w:val="44"/>
          <w:szCs w:val="44"/>
          <w:shd w:val="clear" w:color="auto" w:fill="FFFFFF"/>
        </w:rPr>
        <w:t>汕头经济特区建筑外立面</w:t>
      </w:r>
      <w:r>
        <w:rPr>
          <w:rStyle w:val="a8"/>
          <w:rFonts w:asciiTheme="majorEastAsia" w:eastAsiaTheme="majorEastAsia" w:hAnsiTheme="majorEastAsia" w:cstheme="majorEastAsia" w:hint="eastAsia"/>
          <w:b w:val="0"/>
          <w:bCs/>
          <w:sz w:val="44"/>
          <w:szCs w:val="44"/>
          <w:shd w:val="clear" w:color="auto" w:fill="FFFFFF"/>
        </w:rPr>
        <w:t>管理</w:t>
      </w:r>
      <w:r>
        <w:rPr>
          <w:rStyle w:val="a8"/>
          <w:rFonts w:asciiTheme="majorEastAsia" w:eastAsiaTheme="majorEastAsia" w:hAnsiTheme="majorEastAsia" w:cstheme="majorEastAsia" w:hint="eastAsia"/>
          <w:b w:val="0"/>
          <w:bCs/>
          <w:sz w:val="44"/>
          <w:szCs w:val="44"/>
          <w:shd w:val="clear" w:color="auto" w:fill="FFFFFF"/>
        </w:rPr>
        <w:t>规定</w:t>
      </w:r>
    </w:p>
    <w:p w14:paraId="22FA91DF" w14:textId="77777777" w:rsidR="00D30428" w:rsidRDefault="00507BA7">
      <w:pPr>
        <w:pStyle w:val="a7"/>
        <w:widowControl/>
        <w:shd w:val="clear" w:color="auto" w:fill="FFFFFF"/>
        <w:spacing w:beforeAutospacing="0" w:afterAutospacing="0" w:line="576" w:lineRule="atLeast"/>
        <w:jc w:val="center"/>
        <w:textAlignment w:val="baseline"/>
        <w:rPr>
          <w:rStyle w:val="a8"/>
          <w:rFonts w:asciiTheme="majorEastAsia" w:eastAsiaTheme="majorEastAsia" w:hAnsiTheme="majorEastAsia" w:cstheme="majorEastAsia"/>
          <w:b w:val="0"/>
          <w:bCs/>
          <w:sz w:val="44"/>
          <w:szCs w:val="44"/>
          <w:shd w:val="clear" w:color="auto" w:fill="FFFFFF"/>
        </w:rPr>
      </w:pPr>
      <w:r>
        <w:rPr>
          <w:rStyle w:val="a8"/>
          <w:rFonts w:asciiTheme="majorEastAsia" w:eastAsiaTheme="majorEastAsia" w:hAnsiTheme="majorEastAsia" w:cstheme="majorEastAsia" w:hint="eastAsia"/>
          <w:b w:val="0"/>
          <w:bCs/>
          <w:sz w:val="44"/>
          <w:szCs w:val="44"/>
          <w:shd w:val="clear" w:color="auto" w:fill="FFFFFF"/>
        </w:rPr>
        <w:t>（征求意见稿）</w:t>
      </w:r>
    </w:p>
    <w:p w14:paraId="01BAD35C" w14:textId="77777777" w:rsidR="00D30428" w:rsidRDefault="00D30428">
      <w:pPr>
        <w:pStyle w:val="a7"/>
        <w:widowControl/>
        <w:shd w:val="clear" w:color="auto" w:fill="FFFFFF"/>
        <w:spacing w:beforeAutospacing="0" w:afterAutospacing="0" w:line="576" w:lineRule="atLeast"/>
        <w:jc w:val="center"/>
        <w:textAlignment w:val="baseline"/>
        <w:rPr>
          <w:rStyle w:val="a8"/>
          <w:rFonts w:ascii="仿宋_GB2312" w:eastAsia="仿宋_GB2312" w:hAnsi="仿宋_GB2312" w:cs="仿宋_GB2312"/>
          <w:sz w:val="32"/>
          <w:szCs w:val="32"/>
          <w:shd w:val="clear" w:color="auto" w:fill="FFFFFF"/>
        </w:rPr>
      </w:pPr>
    </w:p>
    <w:p w14:paraId="774B1E80" w14:textId="77777777" w:rsidR="00D30428" w:rsidRDefault="00507BA7">
      <w:pPr>
        <w:pStyle w:val="a7"/>
        <w:widowControl/>
        <w:shd w:val="clear" w:color="auto" w:fill="FFFFFF"/>
        <w:spacing w:beforeAutospacing="0" w:afterAutospacing="0" w:line="576" w:lineRule="atLeast"/>
        <w:jc w:val="center"/>
        <w:textAlignment w:val="baseline"/>
        <w:rPr>
          <w:rStyle w:val="a8"/>
          <w:rFonts w:ascii="楷体_GB2312" w:eastAsia="楷体_GB2312" w:hAnsi="楷体_GB2312" w:cs="楷体_GB2312"/>
          <w:sz w:val="32"/>
          <w:szCs w:val="32"/>
          <w:shd w:val="clear" w:color="auto" w:fill="FFFFFF"/>
        </w:rPr>
      </w:pPr>
      <w:r>
        <w:rPr>
          <w:rStyle w:val="a8"/>
          <w:rFonts w:ascii="楷体_GB2312" w:eastAsia="楷体_GB2312" w:hAnsi="楷体_GB2312" w:cs="楷体_GB2312" w:hint="eastAsia"/>
          <w:sz w:val="32"/>
          <w:szCs w:val="32"/>
          <w:shd w:val="clear" w:color="auto" w:fill="FFFFFF"/>
        </w:rPr>
        <w:t>第一章</w:t>
      </w:r>
      <w:r>
        <w:rPr>
          <w:rStyle w:val="a8"/>
          <w:rFonts w:ascii="楷体_GB2312" w:eastAsia="楷体_GB2312" w:hAnsi="楷体_GB2312" w:cs="楷体_GB2312" w:hint="eastAsia"/>
          <w:sz w:val="32"/>
          <w:szCs w:val="32"/>
          <w:shd w:val="clear" w:color="auto" w:fill="FFFFFF"/>
        </w:rPr>
        <w:t xml:space="preserve">  </w:t>
      </w:r>
      <w:r>
        <w:rPr>
          <w:rStyle w:val="a8"/>
          <w:rFonts w:ascii="楷体_GB2312" w:eastAsia="楷体_GB2312" w:hAnsi="楷体_GB2312" w:cs="楷体_GB2312" w:hint="eastAsia"/>
          <w:sz w:val="32"/>
          <w:szCs w:val="32"/>
          <w:shd w:val="clear" w:color="auto" w:fill="FFFFFF"/>
        </w:rPr>
        <w:t>总则</w:t>
      </w:r>
    </w:p>
    <w:p w14:paraId="17DE098B"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3C20D96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为了</w:t>
      </w:r>
      <w:r>
        <w:rPr>
          <w:rFonts w:ascii="仿宋_GB2312" w:eastAsia="仿宋_GB2312" w:hAnsi="仿宋_GB2312" w:cs="仿宋_GB2312" w:hint="eastAsia"/>
          <w:sz w:val="32"/>
          <w:szCs w:val="32"/>
        </w:rPr>
        <w:t>加强汕头市城区建筑物外立面管理，创造整洁、优美的城市环境，根据《中华人民共和国城乡规划法》、</w:t>
      </w:r>
      <w:r>
        <w:rPr>
          <w:rFonts w:ascii="仿宋_GB2312" w:eastAsia="仿宋_GB2312" w:hAnsi="仿宋_GB2312" w:cs="仿宋_GB2312" w:hint="eastAsia"/>
          <w:sz w:val="32"/>
          <w:szCs w:val="32"/>
        </w:rPr>
        <w:t>《中华人民共和国城市容貌标准》、</w:t>
      </w:r>
      <w:r>
        <w:rPr>
          <w:rFonts w:ascii="仿宋_GB2312" w:eastAsia="仿宋_GB2312" w:hAnsi="仿宋_GB2312" w:cs="仿宋_GB2312" w:hint="eastAsia"/>
          <w:sz w:val="32"/>
          <w:szCs w:val="32"/>
        </w:rPr>
        <w:t>《城市市容和环境卫生管理条例》、《汕头经济特区城乡规划条例》、《汕头市城市市容环境卫生管理条例》等有关法律法规，结合本市实际，制定</w:t>
      </w:r>
      <w:r>
        <w:rPr>
          <w:rFonts w:ascii="仿宋_GB2312" w:eastAsia="仿宋_GB2312" w:hAnsi="仿宋_GB2312" w:cs="仿宋_GB2312" w:hint="eastAsia"/>
          <w:sz w:val="32"/>
          <w:szCs w:val="32"/>
        </w:rPr>
        <w:t>本规定</w:t>
      </w:r>
      <w:r>
        <w:rPr>
          <w:rFonts w:ascii="仿宋_GB2312" w:eastAsia="仿宋_GB2312" w:hAnsi="仿宋_GB2312" w:cs="仿宋_GB2312" w:hint="eastAsia"/>
          <w:sz w:val="32"/>
          <w:szCs w:val="32"/>
        </w:rPr>
        <w:t>。</w:t>
      </w:r>
    </w:p>
    <w:p w14:paraId="534168A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w:t>
      </w:r>
      <w:r>
        <w:rPr>
          <w:rFonts w:ascii="仿宋_GB2312" w:eastAsia="仿宋_GB2312" w:hAnsi="仿宋_GB2312" w:cs="仿宋_GB2312" w:hint="eastAsia"/>
          <w:sz w:val="32"/>
          <w:szCs w:val="32"/>
        </w:rPr>
        <w:t>适用于本市</w:t>
      </w:r>
      <w:r>
        <w:rPr>
          <w:rFonts w:ascii="仿宋_GB2312" w:eastAsia="仿宋_GB2312" w:hAnsi="仿宋_GB2312" w:cs="仿宋_GB2312" w:hint="eastAsia"/>
          <w:sz w:val="32"/>
          <w:szCs w:val="32"/>
        </w:rPr>
        <w:t>城市建成区范围</w:t>
      </w:r>
      <w:r>
        <w:rPr>
          <w:rFonts w:ascii="仿宋_GB2312" w:eastAsia="仿宋_GB2312" w:hAnsi="仿宋_GB2312" w:cs="仿宋_GB2312" w:hint="eastAsia"/>
          <w:sz w:val="32"/>
          <w:szCs w:val="32"/>
        </w:rPr>
        <w:t>内建筑外立面的规划、建设和管理。</w:t>
      </w:r>
    </w:p>
    <w:p w14:paraId="0F58FB3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小公园开埠区等文化保护单位、历史建筑以及城市风貌保护区、风景名胜区、历史文化街区内建筑的外立面管理，法律、法规另有规定的，适用其规定。</w:t>
      </w:r>
    </w:p>
    <w:p w14:paraId="63AAC61F"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w:t>
      </w:r>
      <w:r>
        <w:rPr>
          <w:rFonts w:ascii="仿宋_GB2312" w:eastAsia="仿宋_GB2312" w:hAnsi="仿宋_GB2312" w:cs="仿宋_GB2312" w:hint="eastAsia"/>
          <w:sz w:val="32"/>
          <w:szCs w:val="32"/>
        </w:rPr>
        <w:t>所称建筑外立面是指城市建筑物、构筑物外侧立面（包括建筑屋顶面）及其外敷设施的外侧立面。</w:t>
      </w:r>
    </w:p>
    <w:p w14:paraId="297F7C3D"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市、区（县）</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shd w:val="clear" w:color="auto" w:fill="FFFFFF"/>
        </w:rPr>
        <w:t>统一领导、组织、协调建筑外立面管理工作；</w:t>
      </w:r>
    </w:p>
    <w:p w14:paraId="1ACDF5FF" w14:textId="34F1061F"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自然资源主管部门负责建筑外立</w:t>
      </w:r>
      <w:r>
        <w:rPr>
          <w:rFonts w:ascii="仿宋_GB2312" w:eastAsia="仿宋_GB2312" w:hAnsi="仿宋_GB2312" w:cs="仿宋_GB2312" w:hint="eastAsia"/>
          <w:sz w:val="32"/>
          <w:szCs w:val="32"/>
          <w:shd w:val="clear" w:color="auto" w:fill="FFFFFF"/>
        </w:rPr>
        <w:t>面的规划管理工作；</w:t>
      </w:r>
    </w:p>
    <w:p w14:paraId="6A62F633"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住房城乡建设</w:t>
      </w:r>
      <w:r>
        <w:rPr>
          <w:rFonts w:ascii="仿宋_GB2312" w:eastAsia="仿宋_GB2312" w:hAnsi="仿宋_GB2312" w:cs="仿宋_GB2312" w:hint="eastAsia"/>
          <w:sz w:val="32"/>
          <w:szCs w:val="32"/>
          <w:shd w:val="clear" w:color="auto" w:fill="FFFFFF"/>
        </w:rPr>
        <w:t>主管部</w:t>
      </w:r>
      <w:r>
        <w:rPr>
          <w:rFonts w:ascii="仿宋_GB2312" w:eastAsia="仿宋_GB2312" w:hAnsi="仿宋_GB2312" w:cs="仿宋_GB2312" w:hint="eastAsia"/>
          <w:sz w:val="32"/>
          <w:szCs w:val="32"/>
          <w:shd w:val="clear" w:color="auto" w:fill="FFFFFF"/>
        </w:rPr>
        <w:t>门负责建筑外立面的建设管理工作；</w:t>
      </w:r>
    </w:p>
    <w:p w14:paraId="718BF610"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城市管理综合执法部门负责建筑外立面的</w:t>
      </w:r>
      <w:r>
        <w:rPr>
          <w:rFonts w:ascii="仿宋_GB2312" w:eastAsia="仿宋_GB2312" w:hAnsi="仿宋_GB2312" w:cs="仿宋_GB2312" w:hint="eastAsia"/>
          <w:sz w:val="32"/>
          <w:szCs w:val="32"/>
          <w:shd w:val="clear" w:color="auto" w:fill="FFFFFF"/>
        </w:rPr>
        <w:t>监督管理工作</w:t>
      </w:r>
      <w:r>
        <w:rPr>
          <w:rFonts w:ascii="仿宋_GB2312" w:eastAsia="仿宋_GB2312" w:hAnsi="仿宋_GB2312" w:cs="仿宋_GB2312" w:hint="eastAsia"/>
          <w:sz w:val="32"/>
          <w:szCs w:val="32"/>
          <w:shd w:val="clear" w:color="auto" w:fill="FFFFFF"/>
        </w:rPr>
        <w:t>；</w:t>
      </w:r>
    </w:p>
    <w:p w14:paraId="216BC777"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公安、市场监管、生态环境等相关部门应当按照各自职责，配合做好建筑外立面管理工作。</w:t>
      </w:r>
    </w:p>
    <w:p w14:paraId="3ECFD940"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建筑外立面的日常维护管理，由建筑所有权人负责，</w:t>
      </w:r>
      <w:r>
        <w:rPr>
          <w:rFonts w:ascii="仿宋_GB2312" w:eastAsia="仿宋_GB2312" w:hAnsi="仿宋_GB2312" w:cs="仿宋_GB2312" w:hint="eastAsia"/>
          <w:sz w:val="32"/>
          <w:szCs w:val="32"/>
          <w:shd w:val="clear" w:color="auto" w:fill="FFFFFF"/>
        </w:rPr>
        <w:t>所有权人不明或者权属不清的，由管理人负责。</w:t>
      </w:r>
    </w:p>
    <w:p w14:paraId="46CE4ED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建筑物承租人、借用人等使用人可以按照合同约定，承担相应的日常维护管理责任。未作约定或使用人无法履行管理责任的，由</w:t>
      </w:r>
      <w:r>
        <w:rPr>
          <w:rFonts w:ascii="仿宋_GB2312" w:eastAsia="仿宋_GB2312" w:hAnsi="仿宋_GB2312" w:cs="仿宋_GB2312" w:hint="eastAsia"/>
          <w:sz w:val="32"/>
          <w:szCs w:val="32"/>
        </w:rPr>
        <w:t>建筑所有权人或</w:t>
      </w:r>
      <w:r>
        <w:rPr>
          <w:rFonts w:ascii="仿宋_GB2312" w:eastAsia="仿宋_GB2312" w:hAnsi="仿宋_GB2312" w:cs="仿宋_GB2312" w:hint="eastAsia"/>
          <w:sz w:val="32"/>
          <w:szCs w:val="32"/>
          <w:shd w:val="clear" w:color="auto" w:fill="FFFFFF"/>
        </w:rPr>
        <w:t>管理人负责。</w:t>
      </w:r>
    </w:p>
    <w:p w14:paraId="73B402E5"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实行物业管理的居民住宅区，物业服务企业应承担日常维护管理责任，管理费用可以在住宅专项维修资金中列支</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住宅专项维修资金</w:t>
      </w:r>
      <w:r>
        <w:rPr>
          <w:rFonts w:ascii="仿宋_GB2312" w:eastAsia="仿宋_GB2312" w:hAnsi="仿宋_GB2312" w:cs="仿宋_GB2312" w:hint="eastAsia"/>
          <w:sz w:val="32"/>
          <w:szCs w:val="32"/>
          <w:shd w:val="clear" w:color="auto" w:fill="FFFFFF"/>
        </w:rPr>
        <w:t>不足的，</w:t>
      </w:r>
      <w:r>
        <w:rPr>
          <w:rFonts w:ascii="仿宋_GB2312" w:eastAsia="仿宋_GB2312" w:hAnsi="仿宋_GB2312" w:cs="仿宋_GB2312" w:hint="eastAsia"/>
          <w:sz w:val="32"/>
          <w:szCs w:val="32"/>
          <w:shd w:val="clear" w:color="auto" w:fill="FFFFFF"/>
        </w:rPr>
        <w:t>物业服务企业</w:t>
      </w:r>
      <w:r>
        <w:rPr>
          <w:rFonts w:ascii="仿宋_GB2312" w:eastAsia="仿宋_GB2312" w:hAnsi="仿宋_GB2312" w:cs="仿宋_GB2312" w:hint="eastAsia"/>
          <w:sz w:val="32"/>
          <w:szCs w:val="32"/>
          <w:shd w:val="clear" w:color="auto" w:fill="FFFFFF"/>
        </w:rPr>
        <w:t>可以提请所在社区居委会</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村委会牵头组织实施</w:t>
      </w:r>
      <w:r>
        <w:rPr>
          <w:rFonts w:ascii="仿宋_GB2312" w:eastAsia="仿宋_GB2312" w:hAnsi="仿宋_GB2312" w:cs="仿宋_GB2312" w:hint="eastAsia"/>
          <w:sz w:val="32"/>
          <w:szCs w:val="32"/>
          <w:shd w:val="clear" w:color="auto" w:fill="FFFFFF"/>
        </w:rPr>
        <w:t>。未实行物业管理的居民住宅区，由</w:t>
      </w:r>
      <w:r>
        <w:rPr>
          <w:rFonts w:ascii="仿宋_GB2312" w:eastAsia="仿宋_GB2312" w:hAnsi="仿宋_GB2312" w:cs="仿宋_GB2312" w:hint="eastAsia"/>
          <w:sz w:val="32"/>
          <w:szCs w:val="32"/>
          <w:shd w:val="clear" w:color="auto" w:fill="FFFFFF"/>
        </w:rPr>
        <w:t>所在</w:t>
      </w:r>
      <w:r>
        <w:rPr>
          <w:rFonts w:ascii="仿宋_GB2312" w:eastAsia="仿宋_GB2312" w:hAnsi="仿宋_GB2312" w:cs="仿宋_GB2312" w:hint="eastAsia"/>
          <w:sz w:val="32"/>
          <w:szCs w:val="32"/>
          <w:shd w:val="clear" w:color="auto" w:fill="FFFFFF"/>
        </w:rPr>
        <w:t>街道办事处、镇人民政府牵头组织日常维护管理。</w:t>
      </w:r>
    </w:p>
    <w:p w14:paraId="5BDFF523"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39CC39EC" w14:textId="77777777" w:rsidR="00D30428" w:rsidRDefault="00507BA7">
      <w:pPr>
        <w:pStyle w:val="a7"/>
        <w:widowControl/>
        <w:shd w:val="clear" w:color="auto" w:fill="FFFFFF"/>
        <w:spacing w:beforeAutospacing="0" w:afterAutospacing="0" w:line="576" w:lineRule="atLeast"/>
        <w:jc w:val="center"/>
        <w:textAlignment w:val="baseline"/>
        <w:rPr>
          <w:rStyle w:val="a8"/>
          <w:rFonts w:ascii="楷体_GB2312" w:eastAsia="楷体_GB2312" w:hAnsi="楷体_GB2312" w:cs="楷体_GB2312"/>
          <w:sz w:val="32"/>
          <w:szCs w:val="32"/>
          <w:shd w:val="clear" w:color="auto" w:fill="FFFFFF"/>
        </w:rPr>
      </w:pPr>
      <w:r>
        <w:rPr>
          <w:rStyle w:val="a8"/>
          <w:rFonts w:ascii="楷体_GB2312" w:eastAsia="楷体_GB2312" w:hAnsi="楷体_GB2312" w:cs="楷体_GB2312" w:hint="eastAsia"/>
          <w:sz w:val="32"/>
          <w:szCs w:val="32"/>
          <w:shd w:val="clear" w:color="auto" w:fill="FFFFFF"/>
        </w:rPr>
        <w:t>第二章</w:t>
      </w:r>
      <w:r>
        <w:rPr>
          <w:rStyle w:val="a8"/>
          <w:rFonts w:ascii="楷体_GB2312" w:eastAsia="楷体_GB2312" w:hAnsi="楷体_GB2312" w:cs="楷体_GB2312" w:hint="eastAsia"/>
          <w:sz w:val="32"/>
          <w:szCs w:val="32"/>
          <w:shd w:val="clear" w:color="auto" w:fill="FFFFFF"/>
        </w:rPr>
        <w:t xml:space="preserve">  </w:t>
      </w:r>
      <w:r>
        <w:rPr>
          <w:rStyle w:val="a8"/>
          <w:rFonts w:ascii="楷体_GB2312" w:eastAsia="楷体_GB2312" w:hAnsi="楷体_GB2312" w:cs="楷体_GB2312" w:hint="eastAsia"/>
          <w:sz w:val="32"/>
          <w:szCs w:val="32"/>
          <w:shd w:val="clear" w:color="auto" w:fill="FFFFFF"/>
        </w:rPr>
        <w:t>建筑外立面的规划、建设</w:t>
      </w:r>
    </w:p>
    <w:p w14:paraId="6AD6F663"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53B72422"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各层级国土空间规划应包括城市设计内容，强化城市建筑外立面的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管控，新建建筑外立面设计必须在形</w:t>
      </w:r>
      <w:r>
        <w:rPr>
          <w:rFonts w:ascii="仿宋_GB2312" w:eastAsia="仿宋_GB2312" w:hAnsi="仿宋_GB2312" w:cs="仿宋_GB2312" w:hint="eastAsia"/>
          <w:sz w:val="32"/>
          <w:szCs w:val="32"/>
        </w:rPr>
        <w:lastRenderedPageBreak/>
        <w:t>体、色彩、体量、高度、空间环境和材质等方面符合城市设计要求。</w:t>
      </w:r>
    </w:p>
    <w:p w14:paraId="33F2030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中心、历史风貌保护区、城市主要出入口、主要交通节点等城市重点片区和重要地段，城市重点片区和重要地段应强化城市设计和建筑外立面设计管控，建筑外立面、建筑风貌等城市设计方案应经我市建筑环境艺术委员会审议或专家评审的审议通过并报市政府审批后方可实施建设。</w:t>
      </w:r>
    </w:p>
    <w:p w14:paraId="666B9CE7"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城市重点片区和重要地段由市规划主管部门组织编制，报市人民政府审批</w:t>
      </w:r>
      <w:r>
        <w:rPr>
          <w:rFonts w:ascii="仿宋_GB2312" w:eastAsia="仿宋_GB2312" w:hAnsi="仿宋_GB2312" w:cs="仿宋_GB2312" w:hint="eastAsia"/>
          <w:sz w:val="32"/>
          <w:szCs w:val="32"/>
        </w:rPr>
        <w:t>同意</w:t>
      </w:r>
      <w:r>
        <w:rPr>
          <w:rFonts w:ascii="仿宋_GB2312" w:eastAsia="仿宋_GB2312" w:hAnsi="仿宋_GB2312" w:cs="仿宋_GB2312" w:hint="eastAsia"/>
          <w:sz w:val="32"/>
          <w:szCs w:val="32"/>
        </w:rPr>
        <w:t>后向社会公布。</w:t>
      </w:r>
    </w:p>
    <w:p w14:paraId="496F36F0"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建筑外立面的色彩设计应根据色彩专项规划、城市设计等要求合理确定，应当与自然景观、历史风貌相协调，高层或者大体量建筑不得使用高反光</w:t>
      </w:r>
      <w:proofErr w:type="gramStart"/>
      <w:r>
        <w:rPr>
          <w:rFonts w:ascii="仿宋_GB2312" w:eastAsia="仿宋_GB2312" w:hAnsi="仿宋_GB2312" w:cs="仿宋_GB2312" w:hint="eastAsia"/>
          <w:sz w:val="32"/>
          <w:szCs w:val="32"/>
        </w:rPr>
        <w:t>率或者</w:t>
      </w:r>
      <w:proofErr w:type="gramEnd"/>
      <w:r>
        <w:rPr>
          <w:rFonts w:ascii="仿宋_GB2312" w:eastAsia="仿宋_GB2312" w:hAnsi="仿宋_GB2312" w:cs="仿宋_GB2312" w:hint="eastAsia"/>
          <w:sz w:val="32"/>
          <w:szCs w:val="32"/>
        </w:rPr>
        <w:t>中高纯度的色彩，一般不得将标识色作为建筑基色通体使用。</w:t>
      </w:r>
    </w:p>
    <w:p w14:paraId="4A9B7A0A"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鼓励建筑外立面使用安全、环保、节能的新技术、新材料、新工艺。建筑外墙饰面应当采用安全、环保、反射系数低、坚实耐用、富有质感的外装材料和防止脱落的技术措施和施工工艺。</w:t>
      </w:r>
    </w:p>
    <w:p w14:paraId="49A5BE34"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建筑广告、牌匾标识应当与建筑立面统一设计，风格、色彩、材质及整体效果应当与建筑主体风格相协调，并符合</w:t>
      </w:r>
      <w:r>
        <w:rPr>
          <w:rFonts w:ascii="仿宋_GB2312" w:eastAsia="仿宋_GB2312" w:hAnsi="仿宋_GB2312" w:cs="仿宋_GB2312" w:hint="eastAsia"/>
          <w:sz w:val="32"/>
          <w:szCs w:val="32"/>
        </w:rPr>
        <w:t>汕头经济特区户外广告的规划、设置</w:t>
      </w:r>
      <w:r>
        <w:rPr>
          <w:rFonts w:ascii="仿宋_GB2312" w:eastAsia="仿宋_GB2312" w:hAnsi="仿宋_GB2312" w:cs="仿宋_GB2312" w:hint="eastAsia"/>
          <w:sz w:val="32"/>
          <w:szCs w:val="32"/>
        </w:rPr>
        <w:t>等有关规定</w:t>
      </w:r>
      <w:r>
        <w:rPr>
          <w:rFonts w:ascii="仿宋_GB2312" w:eastAsia="仿宋_GB2312" w:hAnsi="仿宋_GB2312" w:cs="仿宋_GB2312" w:hint="eastAsia"/>
          <w:sz w:val="32"/>
          <w:szCs w:val="32"/>
        </w:rPr>
        <w:t>。</w:t>
      </w:r>
    </w:p>
    <w:p w14:paraId="767EB24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附着建筑物设置的太阳能板、排气排烟设备、空调室外机等附属设施，应当隐蔽设置</w:t>
      </w:r>
      <w:r>
        <w:rPr>
          <w:rFonts w:ascii="仿宋_GB2312" w:eastAsia="仿宋_GB2312" w:hAnsi="仿宋_GB2312" w:cs="仿宋_GB2312" w:hint="eastAsia"/>
          <w:sz w:val="32"/>
          <w:szCs w:val="32"/>
        </w:rPr>
        <w:t>，不得影响外立面整体风格、造型</w:t>
      </w:r>
      <w:r>
        <w:rPr>
          <w:rFonts w:ascii="仿宋_GB2312" w:eastAsia="仿宋_GB2312" w:hAnsi="仿宋_GB2312" w:cs="仿宋_GB2312" w:hint="eastAsia"/>
          <w:sz w:val="32"/>
          <w:szCs w:val="32"/>
        </w:rPr>
        <w:t>。窗户防护栏一般采用内侧安装或者隐形防护网等方式设置。</w:t>
      </w:r>
    </w:p>
    <w:p w14:paraId="758AEC8A"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附着建筑物的线缆一般采用线槽方式、</w:t>
      </w:r>
      <w:proofErr w:type="gramStart"/>
      <w:r>
        <w:rPr>
          <w:rFonts w:ascii="仿宋_GB2312" w:eastAsia="仿宋_GB2312" w:hAnsi="仿宋_GB2312" w:cs="仿宋_GB2312" w:hint="eastAsia"/>
          <w:sz w:val="32"/>
          <w:szCs w:val="32"/>
        </w:rPr>
        <w:t>沿建筑</w:t>
      </w:r>
      <w:proofErr w:type="gramEnd"/>
      <w:r>
        <w:rPr>
          <w:rFonts w:ascii="仿宋_GB2312" w:eastAsia="仿宋_GB2312" w:hAnsi="仿宋_GB2312" w:cs="仿宋_GB2312" w:hint="eastAsia"/>
          <w:sz w:val="32"/>
          <w:szCs w:val="32"/>
        </w:rPr>
        <w:t>的次要立面或者阴角部位敷设。沿墙水平槽道设置的，应当与地面平行；沿墙垂直槽道设置的，应当与地面垂直。线缆及套管颜色应当与建筑外立面色彩相同或者相近。应当符合相关规范要求，不得影响外立面整体风格、造型。</w:t>
      </w:r>
    </w:p>
    <w:p w14:paraId="6DA16FBA"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重点区域和重要节点可以根据时代特色、特点和需要，做好立体景观绿化，提升公</w:t>
      </w:r>
      <w:r>
        <w:rPr>
          <w:rFonts w:ascii="仿宋_GB2312" w:eastAsia="仿宋_GB2312" w:hAnsi="仿宋_GB2312" w:cs="仿宋_GB2312" w:hint="eastAsia"/>
          <w:sz w:val="32"/>
          <w:szCs w:val="32"/>
        </w:rPr>
        <w:t>共艺术性。重点区域和重要节点的在建工程停工一年以上的，建设单位应当进行必要的外观改造、维护，保持外观整洁。</w:t>
      </w:r>
    </w:p>
    <w:p w14:paraId="65482DAD"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城市重点地段、主次干道（市区景观河道）两侧临街建筑以及其它区域大中型建筑的新（改、扩）</w:t>
      </w:r>
      <w:proofErr w:type="gramStart"/>
      <w:r>
        <w:rPr>
          <w:rFonts w:ascii="仿宋_GB2312" w:eastAsia="仿宋_GB2312" w:hAnsi="仿宋_GB2312" w:cs="仿宋_GB2312" w:hint="eastAsia"/>
          <w:sz w:val="32"/>
          <w:szCs w:val="32"/>
        </w:rPr>
        <w:t>建建筑</w:t>
      </w:r>
      <w:proofErr w:type="gramEnd"/>
      <w:r>
        <w:rPr>
          <w:rFonts w:ascii="仿宋_GB2312" w:eastAsia="仿宋_GB2312" w:hAnsi="仿宋_GB2312" w:cs="仿宋_GB2312" w:hint="eastAsia"/>
          <w:sz w:val="32"/>
          <w:szCs w:val="32"/>
        </w:rPr>
        <w:t>方案确定后，建设单位应当</w:t>
      </w:r>
      <w:r>
        <w:rPr>
          <w:rFonts w:ascii="仿宋_GB2312" w:eastAsia="仿宋_GB2312" w:hAnsi="仿宋_GB2312" w:cs="仿宋_GB2312" w:hint="eastAsia"/>
          <w:sz w:val="32"/>
          <w:szCs w:val="32"/>
        </w:rPr>
        <w:t>按照景观照明规划、管理等有关规定</w:t>
      </w:r>
      <w:r>
        <w:rPr>
          <w:rFonts w:ascii="仿宋_GB2312" w:eastAsia="仿宋_GB2312" w:hAnsi="仿宋_GB2312" w:cs="仿宋_GB2312" w:hint="eastAsia"/>
          <w:sz w:val="32"/>
          <w:szCs w:val="32"/>
        </w:rPr>
        <w:t>进行楼体亮化</w:t>
      </w:r>
      <w:r>
        <w:rPr>
          <w:rFonts w:ascii="仿宋_GB2312" w:eastAsia="仿宋_GB2312" w:hAnsi="仿宋_GB2312" w:cs="仿宋_GB2312" w:hint="eastAsia"/>
          <w:sz w:val="32"/>
          <w:szCs w:val="32"/>
        </w:rPr>
        <w:t>方案图设计、</w:t>
      </w:r>
      <w:r>
        <w:rPr>
          <w:rFonts w:ascii="仿宋_GB2312" w:eastAsia="仿宋_GB2312" w:hAnsi="仿宋_GB2312" w:cs="仿宋_GB2312" w:hint="eastAsia"/>
          <w:sz w:val="32"/>
          <w:szCs w:val="32"/>
        </w:rPr>
        <w:t>施工图设计，楼体亮化设施与建筑主体</w:t>
      </w:r>
      <w:r>
        <w:rPr>
          <w:rFonts w:ascii="仿宋_GB2312" w:eastAsia="仿宋_GB2312" w:hAnsi="仿宋_GB2312" w:cs="仿宋_GB2312" w:hint="eastAsia"/>
          <w:sz w:val="32"/>
          <w:szCs w:val="32"/>
        </w:rPr>
        <w:t>同时规划、</w:t>
      </w:r>
      <w:r>
        <w:rPr>
          <w:rFonts w:ascii="仿宋_GB2312" w:eastAsia="仿宋_GB2312" w:hAnsi="仿宋_GB2312" w:cs="仿宋_GB2312" w:hint="eastAsia"/>
          <w:sz w:val="32"/>
          <w:szCs w:val="32"/>
        </w:rPr>
        <w:t>同时施工、同时验收、同时投入使用。</w:t>
      </w:r>
    </w:p>
    <w:p w14:paraId="1D0D307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组织实施成片区建筑外立面涂饰、改建、扩建等工程，组织实施单位应当根据第</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条、第十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条等要求，编制改造规划方案，按照规定采取公开的</w:t>
      </w:r>
      <w:r>
        <w:rPr>
          <w:rFonts w:ascii="仿宋_GB2312" w:eastAsia="仿宋_GB2312" w:hAnsi="仿宋_GB2312" w:cs="仿宋_GB2312" w:hint="eastAsia"/>
          <w:sz w:val="32"/>
          <w:szCs w:val="32"/>
        </w:rPr>
        <w:t>方式征求公众意见</w:t>
      </w:r>
      <w:r>
        <w:rPr>
          <w:rFonts w:ascii="仿宋_GB2312" w:eastAsia="仿宋_GB2312" w:hAnsi="仿宋_GB2312" w:cs="仿宋_GB2312" w:hint="eastAsia"/>
          <w:sz w:val="32"/>
          <w:szCs w:val="32"/>
        </w:rPr>
        <w:lastRenderedPageBreak/>
        <w:t>及征询城市管理主管部门、住房城乡建设主管部门意见，</w:t>
      </w:r>
      <w:r>
        <w:rPr>
          <w:rFonts w:ascii="仿宋_GB2312" w:eastAsia="仿宋_GB2312" w:hAnsi="仿宋_GB2312" w:cs="仿宋_GB2312" w:hint="eastAsia"/>
          <w:sz w:val="32"/>
          <w:szCs w:val="32"/>
        </w:rPr>
        <w:t>并将有关事项公示后报自然资源主管部门</w:t>
      </w:r>
      <w:r>
        <w:rPr>
          <w:rFonts w:ascii="仿宋_GB2312" w:eastAsia="仿宋_GB2312" w:hAnsi="仿宋_GB2312" w:cs="仿宋_GB2312" w:hint="eastAsia"/>
          <w:sz w:val="32"/>
          <w:szCs w:val="32"/>
        </w:rPr>
        <w:t>批准后实施</w:t>
      </w:r>
      <w:r>
        <w:rPr>
          <w:rFonts w:ascii="仿宋_GB2312" w:eastAsia="仿宋_GB2312" w:hAnsi="仿宋_GB2312" w:cs="仿宋_GB2312" w:hint="eastAsia"/>
          <w:sz w:val="32"/>
          <w:szCs w:val="32"/>
        </w:rPr>
        <w:t>。</w:t>
      </w:r>
    </w:p>
    <w:p w14:paraId="1E0957A5"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对文物保护单位、历史建筑外立面进行改造，应当严格按照历史文化保护、风貌保护的法律、法规和相</w:t>
      </w:r>
      <w:r>
        <w:rPr>
          <w:rFonts w:ascii="仿宋_GB2312" w:eastAsia="仿宋_GB2312" w:hAnsi="仿宋_GB2312" w:cs="仿宋_GB2312" w:hint="eastAsia"/>
          <w:sz w:val="32"/>
          <w:szCs w:val="32"/>
        </w:rPr>
        <w:t>关规划进行设计。对实施一般保护的历史建筑外立面进行改造的，原则上不得破坏原貌。</w:t>
      </w:r>
    </w:p>
    <w:p w14:paraId="67740591"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建设工程设计方案应包含外立面造型、色彩及材质等内容。</w:t>
      </w:r>
    </w:p>
    <w:p w14:paraId="69068775"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新建建筑物外立面，应当按照规划许可要求和规范标准进行图审、施工、监理和验收。</w:t>
      </w:r>
    </w:p>
    <w:p w14:paraId="3A87700A"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确需变更在建或待建建筑外立面造型、建筑色彩的，建设单位应当申请办理规划变更手续。</w:t>
      </w:r>
    </w:p>
    <w:p w14:paraId="78E215F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新建建筑的外立面主体色彩、造型由自然资源主管部门在规划核实时验收，对建筑外立面实际建设不符合规划要求或者拒不整改的，不予规划核实。</w:t>
      </w:r>
    </w:p>
    <w:p w14:paraId="14724309"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7E8265B1" w14:textId="77777777" w:rsidR="00D30428" w:rsidRDefault="00507BA7">
      <w:pPr>
        <w:pStyle w:val="a7"/>
        <w:widowControl/>
        <w:shd w:val="clear" w:color="auto" w:fill="FFFFFF"/>
        <w:spacing w:beforeAutospacing="0" w:afterAutospacing="0" w:line="576" w:lineRule="atLeast"/>
        <w:jc w:val="center"/>
        <w:textAlignment w:val="baseline"/>
        <w:rPr>
          <w:rStyle w:val="a8"/>
          <w:rFonts w:ascii="楷体_GB2312" w:eastAsia="楷体_GB2312" w:hAnsi="楷体_GB2312" w:cs="楷体_GB2312"/>
          <w:sz w:val="32"/>
          <w:szCs w:val="32"/>
          <w:shd w:val="clear" w:color="auto" w:fill="FFFFFF"/>
        </w:rPr>
      </w:pPr>
      <w:r>
        <w:rPr>
          <w:rStyle w:val="a8"/>
          <w:rFonts w:ascii="楷体_GB2312" w:eastAsia="楷体_GB2312" w:hAnsi="楷体_GB2312" w:cs="楷体_GB2312" w:hint="eastAsia"/>
          <w:sz w:val="32"/>
          <w:szCs w:val="32"/>
          <w:shd w:val="clear" w:color="auto" w:fill="FFFFFF"/>
        </w:rPr>
        <w:t>第三章</w:t>
      </w:r>
      <w:r>
        <w:rPr>
          <w:rStyle w:val="a8"/>
          <w:rFonts w:ascii="楷体_GB2312" w:eastAsia="楷体_GB2312" w:hAnsi="楷体_GB2312" w:cs="楷体_GB2312" w:hint="eastAsia"/>
          <w:sz w:val="32"/>
          <w:szCs w:val="32"/>
          <w:shd w:val="clear" w:color="auto" w:fill="FFFFFF"/>
        </w:rPr>
        <w:t xml:space="preserve">  </w:t>
      </w:r>
      <w:r>
        <w:rPr>
          <w:rStyle w:val="a8"/>
          <w:rFonts w:ascii="楷体_GB2312" w:eastAsia="楷体_GB2312" w:hAnsi="楷体_GB2312" w:cs="楷体_GB2312" w:hint="eastAsia"/>
          <w:sz w:val="32"/>
          <w:szCs w:val="32"/>
          <w:shd w:val="clear" w:color="auto" w:fill="FFFFFF"/>
        </w:rPr>
        <w:t>建筑外立面的管理</w:t>
      </w:r>
    </w:p>
    <w:p w14:paraId="6B8424B2" w14:textId="77777777" w:rsidR="00D30428" w:rsidRDefault="00D30428">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p>
    <w:p w14:paraId="4780A1FF"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建筑外立面管理责任人应当遵守城市容貌标准和建筑外立面管理其他相关规定，保持建筑外立面安全、完好、美观、整洁。</w:t>
      </w:r>
    </w:p>
    <w:p w14:paraId="2CD38BAE"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建筑物外立面有下列情形之一的，应当及时清洗和翻新</w:t>
      </w:r>
      <w:r>
        <w:rPr>
          <w:rFonts w:ascii="仿宋_GB2312" w:eastAsia="仿宋_GB2312" w:hAnsi="仿宋_GB2312" w:cs="仿宋_GB2312" w:hint="eastAsia"/>
          <w:sz w:val="32"/>
          <w:szCs w:val="32"/>
        </w:rPr>
        <w:t>:</w:t>
      </w:r>
    </w:p>
    <w:p w14:paraId="4AA25618"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有明显污迹或者严重变色的</w:t>
      </w:r>
      <w:r>
        <w:rPr>
          <w:rFonts w:ascii="仿宋_GB2312" w:eastAsia="仿宋_GB2312" w:hAnsi="仿宋_GB2312" w:cs="仿宋_GB2312" w:hint="eastAsia"/>
          <w:sz w:val="32"/>
          <w:szCs w:val="32"/>
        </w:rPr>
        <w:t>;</w:t>
      </w:r>
    </w:p>
    <w:p w14:paraId="50CDC64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表面残损、脱落或者装饰材料剥落的</w:t>
      </w:r>
      <w:r>
        <w:rPr>
          <w:rFonts w:ascii="仿宋_GB2312" w:eastAsia="仿宋_GB2312" w:hAnsi="仿宋_GB2312" w:cs="仿宋_GB2312" w:hint="eastAsia"/>
          <w:sz w:val="32"/>
          <w:szCs w:val="32"/>
        </w:rPr>
        <w:t>;</w:t>
      </w:r>
    </w:p>
    <w:p w14:paraId="013CCA1F"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存在乱张贴、乱涂写、乱刻画的。</w:t>
      </w:r>
    </w:p>
    <w:p w14:paraId="1422B472"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建筑物的顶部不得乱搭、乱放，应当保持洁净。鼓励采取绿化、喷涂刷新、彩色覆膜、屋顶改造等方式美化建筑物屋顶。</w:t>
      </w:r>
    </w:p>
    <w:p w14:paraId="12714133"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建筑物屋顶保持洁净应当符合下列要求</w:t>
      </w:r>
      <w:r>
        <w:rPr>
          <w:rFonts w:ascii="仿宋_GB2312" w:eastAsia="仿宋_GB2312" w:hAnsi="仿宋_GB2312" w:cs="仿宋_GB2312" w:hint="eastAsia"/>
          <w:sz w:val="32"/>
          <w:szCs w:val="32"/>
        </w:rPr>
        <w:t>:</w:t>
      </w:r>
    </w:p>
    <w:p w14:paraId="1DDF00F5"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无堆放杂物、垃圾或者破损</w:t>
      </w:r>
      <w:r>
        <w:rPr>
          <w:rFonts w:ascii="仿宋_GB2312" w:eastAsia="仿宋_GB2312" w:hAnsi="仿宋_GB2312" w:cs="仿宋_GB2312" w:hint="eastAsia"/>
          <w:sz w:val="32"/>
          <w:szCs w:val="32"/>
        </w:rPr>
        <w:t>;</w:t>
      </w:r>
    </w:p>
    <w:p w14:paraId="0F34746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无违法设置天线和各类架空管线</w:t>
      </w:r>
      <w:r>
        <w:rPr>
          <w:rFonts w:ascii="仿宋_GB2312" w:eastAsia="仿宋_GB2312" w:hAnsi="仿宋_GB2312" w:cs="仿宋_GB2312" w:hint="eastAsia"/>
          <w:sz w:val="32"/>
          <w:szCs w:val="32"/>
        </w:rPr>
        <w:t>;</w:t>
      </w:r>
    </w:p>
    <w:p w14:paraId="6A62A138"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无违法搭建物和广告牌</w:t>
      </w:r>
      <w:r>
        <w:rPr>
          <w:rFonts w:ascii="仿宋_GB2312" w:eastAsia="仿宋_GB2312" w:hAnsi="仿宋_GB2312" w:cs="仿宋_GB2312" w:hint="eastAsia"/>
          <w:sz w:val="32"/>
          <w:szCs w:val="32"/>
        </w:rPr>
        <w:t>;</w:t>
      </w:r>
    </w:p>
    <w:p w14:paraId="64CFC4F6"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无其他法规、规章规定的影响市容景观的情况。</w:t>
      </w:r>
    </w:p>
    <w:p w14:paraId="11C3EAD6" w14:textId="41F4DA05"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遇重大庆典或者举办国际性、全国性大型活动以及重点区域街景整治等特殊情况时，建筑所有权人或管理责任人应当按照城市人民政府的统一要求，</w:t>
      </w:r>
      <w:r>
        <w:rPr>
          <w:rFonts w:ascii="仿宋_GB2312" w:eastAsia="仿宋_GB2312" w:hAnsi="仿宋_GB2312" w:cs="仿宋_GB2312" w:hint="eastAsia"/>
          <w:sz w:val="32"/>
          <w:szCs w:val="32"/>
        </w:rPr>
        <w:t>修缮清洁城市建筑外立面，改善楼体景观亮化等设施。</w:t>
      </w:r>
    </w:p>
    <w:p w14:paraId="2414C293"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任何单位和个人不得有下列行为</w:t>
      </w:r>
      <w:r>
        <w:rPr>
          <w:rFonts w:ascii="仿宋_GB2312" w:eastAsia="仿宋_GB2312" w:hAnsi="仿宋_GB2312" w:cs="仿宋_GB2312" w:hint="eastAsia"/>
          <w:sz w:val="32"/>
          <w:szCs w:val="32"/>
        </w:rPr>
        <w:t>:</w:t>
      </w:r>
    </w:p>
    <w:p w14:paraId="4B794909"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在本市城区主要街道两侧建筑物和重点地区临街建筑物的阳台外、窗外和屋顶吊挂、堆放有碍市容的物品</w:t>
      </w:r>
      <w:r>
        <w:rPr>
          <w:rFonts w:ascii="仿宋_GB2312" w:eastAsia="仿宋_GB2312" w:hAnsi="仿宋_GB2312" w:cs="仿宋_GB2312" w:hint="eastAsia"/>
          <w:sz w:val="32"/>
          <w:szCs w:val="32"/>
        </w:rPr>
        <w:t>;</w:t>
      </w:r>
    </w:p>
    <w:p w14:paraId="06F3AAA0"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损坏、擅自拆除建筑物外立面统一设置的各类设施或者改变</w:t>
      </w:r>
      <w:r>
        <w:rPr>
          <w:rFonts w:ascii="仿宋_GB2312" w:eastAsia="仿宋_GB2312" w:hAnsi="仿宋_GB2312" w:cs="仿宋_GB2312" w:hint="eastAsia"/>
          <w:sz w:val="32"/>
          <w:szCs w:val="32"/>
        </w:rPr>
        <w:t>其位置、规格、式样以及颜色</w:t>
      </w:r>
      <w:r>
        <w:rPr>
          <w:rFonts w:ascii="仿宋_GB2312" w:eastAsia="仿宋_GB2312" w:hAnsi="仿宋_GB2312" w:cs="仿宋_GB2312" w:hint="eastAsia"/>
          <w:sz w:val="32"/>
          <w:szCs w:val="32"/>
        </w:rPr>
        <w:t>;</w:t>
      </w:r>
    </w:p>
    <w:p w14:paraId="4CE5731F"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擅自在建筑物外立面开门开窗，改设橱窗</w:t>
      </w:r>
      <w:r>
        <w:rPr>
          <w:rFonts w:ascii="仿宋_GB2312" w:eastAsia="仿宋_GB2312" w:hAnsi="仿宋_GB2312" w:cs="仿宋_GB2312" w:hint="eastAsia"/>
          <w:sz w:val="32"/>
          <w:szCs w:val="32"/>
        </w:rPr>
        <w:t>;</w:t>
      </w:r>
    </w:p>
    <w:p w14:paraId="197E528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擅自在建筑物外立面设置显示屏等发光设施</w:t>
      </w:r>
      <w:r>
        <w:rPr>
          <w:rFonts w:ascii="仿宋_GB2312" w:eastAsia="仿宋_GB2312" w:hAnsi="仿宋_GB2312" w:cs="仿宋_GB2312" w:hint="eastAsia"/>
          <w:sz w:val="32"/>
          <w:szCs w:val="32"/>
        </w:rPr>
        <w:t>;</w:t>
      </w:r>
    </w:p>
    <w:p w14:paraId="1E314FA7"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擅自在建筑物外立面涂写、刻画、张贴</w:t>
      </w:r>
      <w:r>
        <w:rPr>
          <w:rFonts w:ascii="仿宋_GB2312" w:eastAsia="仿宋_GB2312" w:hAnsi="仿宋_GB2312" w:cs="仿宋_GB2312" w:hint="eastAsia"/>
          <w:sz w:val="32"/>
          <w:szCs w:val="32"/>
        </w:rPr>
        <w:t>;</w:t>
      </w:r>
    </w:p>
    <w:p w14:paraId="64C97323"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擅自在建筑物外立面搭建建筑物、构筑物</w:t>
      </w:r>
      <w:r>
        <w:rPr>
          <w:rFonts w:ascii="仿宋_GB2312" w:eastAsia="仿宋_GB2312" w:hAnsi="仿宋_GB2312" w:cs="仿宋_GB2312" w:hint="eastAsia"/>
          <w:sz w:val="32"/>
          <w:szCs w:val="32"/>
        </w:rPr>
        <w:t>;</w:t>
      </w:r>
    </w:p>
    <w:p w14:paraId="1F52EBC5"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其他违反本市城市容貌标准的行为。</w:t>
      </w:r>
    </w:p>
    <w:p w14:paraId="4B2BA72D"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建筑物外立面维护应当建立记录档案，记录档案应当载明维护的相关证明材料。</w:t>
      </w:r>
    </w:p>
    <w:p w14:paraId="64B9558B"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城市管理主管部门应当结合数字化城市管理系统，加强对重点区域内建筑物外立面维护管理工作的监控。</w:t>
      </w:r>
    </w:p>
    <w:p w14:paraId="35139A6D" w14:textId="77777777" w:rsidR="00D30428" w:rsidRDefault="00D30428">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p>
    <w:p w14:paraId="4C1814C6" w14:textId="77777777" w:rsidR="00D30428" w:rsidRDefault="00507BA7">
      <w:pPr>
        <w:pStyle w:val="a7"/>
        <w:widowControl/>
        <w:shd w:val="clear" w:color="auto" w:fill="FFFFFF"/>
        <w:spacing w:beforeAutospacing="0" w:afterAutospacing="0" w:line="576" w:lineRule="atLeast"/>
        <w:jc w:val="center"/>
        <w:textAlignment w:val="baseline"/>
        <w:rPr>
          <w:rFonts w:ascii="楷体_GB2312" w:eastAsia="楷体_GB2312" w:hAnsi="楷体_GB2312" w:cs="楷体_GB2312"/>
          <w:sz w:val="32"/>
          <w:szCs w:val="32"/>
        </w:rPr>
      </w:pPr>
      <w:r>
        <w:rPr>
          <w:rStyle w:val="a8"/>
          <w:rFonts w:ascii="楷体_GB2312" w:eastAsia="楷体_GB2312" w:hAnsi="楷体_GB2312" w:cs="楷体_GB2312" w:hint="eastAsia"/>
          <w:sz w:val="32"/>
          <w:szCs w:val="32"/>
          <w:shd w:val="clear" w:color="auto" w:fill="FFFFFF"/>
        </w:rPr>
        <w:t>第四章</w:t>
      </w:r>
      <w:r>
        <w:rPr>
          <w:rStyle w:val="a8"/>
          <w:rFonts w:ascii="楷体_GB2312" w:eastAsia="楷体_GB2312" w:hAnsi="楷体_GB2312" w:cs="楷体_GB2312" w:hint="eastAsia"/>
          <w:sz w:val="32"/>
          <w:szCs w:val="32"/>
          <w:shd w:val="clear" w:color="auto" w:fill="FFFFFF"/>
        </w:rPr>
        <w:t xml:space="preserve">  </w:t>
      </w:r>
      <w:r>
        <w:rPr>
          <w:rStyle w:val="a8"/>
          <w:rFonts w:ascii="楷体_GB2312" w:eastAsia="楷体_GB2312" w:hAnsi="楷体_GB2312" w:cs="楷体_GB2312" w:hint="eastAsia"/>
          <w:sz w:val="32"/>
          <w:szCs w:val="32"/>
          <w:shd w:val="clear" w:color="auto" w:fill="FFFFFF"/>
        </w:rPr>
        <w:t>法律责任</w:t>
      </w:r>
    </w:p>
    <w:p w14:paraId="52E1CD37"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3B8A964A" w14:textId="25433D22"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任何单位和个人都应当保持建筑物外立面的整洁、美观，有权对违反</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规定的行为进行劝阻和举报。</w:t>
      </w:r>
    </w:p>
    <w:p w14:paraId="4EB47085" w14:textId="7E20549B"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规定，由相关主管部门依照《汕头经济特区城乡规划条例》、《汕头市城市市容环境卫生管理条例》等规定予以处理。</w:t>
      </w:r>
    </w:p>
    <w:p w14:paraId="7B4D7DC6"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建筑外立面监督管理工作中，涉及房屋安全使用的，按照《汕头经济特区房屋安全管理条例》予以处理。</w:t>
      </w:r>
    </w:p>
    <w:p w14:paraId="66DEFE80"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依照本</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确定的建筑物、构筑物外立面管理养护责任人，拒绝或者变相拒绝承担责任的，该建筑物、构筑物所在地的区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委托专业企业</w:t>
      </w:r>
      <w:r>
        <w:rPr>
          <w:rFonts w:ascii="仿宋_GB2312" w:eastAsia="仿宋_GB2312" w:hAnsi="仿宋_GB2312" w:cs="仿宋_GB2312" w:hint="eastAsia"/>
          <w:sz w:val="32"/>
          <w:szCs w:val="32"/>
        </w:rPr>
        <w:t>代为履行相关义务</w:t>
      </w:r>
      <w:r>
        <w:rPr>
          <w:rFonts w:ascii="仿宋_GB2312" w:eastAsia="仿宋_GB2312" w:hAnsi="仿宋_GB2312" w:cs="仿宋_GB2312" w:hint="eastAsia"/>
          <w:sz w:val="32"/>
          <w:szCs w:val="32"/>
        </w:rPr>
        <w:t>，所需费用由建筑物、构筑物外立面保持整洁的责任人支付。对拒不支付费用的，区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人民政府可以依法申请人民法院强制执行。</w:t>
      </w:r>
    </w:p>
    <w:p w14:paraId="13D67228"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相关行政机关及其工作人员，拒不履行法定职责或者玩忽职守、滥用职权、徇私舞弊的，由</w:t>
      </w:r>
      <w:r>
        <w:rPr>
          <w:rFonts w:ascii="仿宋_GB2312" w:eastAsia="仿宋_GB2312" w:hAnsi="仿宋_GB2312" w:cs="仿宋_GB2312" w:hint="eastAsia"/>
          <w:sz w:val="32"/>
          <w:szCs w:val="32"/>
        </w:rPr>
        <w:t>相</w:t>
      </w:r>
      <w:r>
        <w:rPr>
          <w:rFonts w:ascii="仿宋_GB2312" w:eastAsia="仿宋_GB2312" w:hAnsi="仿宋_GB2312" w:cs="仿宋_GB2312" w:hint="eastAsia"/>
          <w:sz w:val="32"/>
          <w:szCs w:val="32"/>
        </w:rPr>
        <w:t>关机关按照有关规定，对直接负责的主管人</w:t>
      </w:r>
      <w:r>
        <w:rPr>
          <w:rFonts w:ascii="仿宋_GB2312" w:eastAsia="仿宋_GB2312" w:hAnsi="仿宋_GB2312" w:cs="仿宋_GB2312" w:hint="eastAsia"/>
          <w:sz w:val="32"/>
          <w:szCs w:val="32"/>
        </w:rPr>
        <w:t>员和负有直接责任的人员，依法给予行政处分；构成犯罪的，依法追究刑事责任；给当事人造成损失的，依法承担赔偿责任。</w:t>
      </w:r>
    </w:p>
    <w:p w14:paraId="24E63376"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2E5101EC" w14:textId="77777777" w:rsidR="00D30428" w:rsidRDefault="00507BA7">
      <w:pPr>
        <w:pStyle w:val="a7"/>
        <w:widowControl/>
        <w:shd w:val="clear" w:color="auto" w:fill="FFFFFF"/>
        <w:spacing w:beforeAutospacing="0" w:afterAutospacing="0" w:line="576" w:lineRule="atLeast"/>
        <w:jc w:val="center"/>
        <w:textAlignment w:val="baseline"/>
        <w:rPr>
          <w:rStyle w:val="a8"/>
          <w:rFonts w:ascii="楷体_GB2312" w:eastAsia="楷体_GB2312" w:hAnsi="楷体_GB2312" w:cs="楷体_GB2312"/>
          <w:sz w:val="32"/>
          <w:szCs w:val="32"/>
          <w:shd w:val="clear" w:color="auto" w:fill="FFFFFF"/>
        </w:rPr>
      </w:pPr>
      <w:r>
        <w:rPr>
          <w:rStyle w:val="a8"/>
          <w:rFonts w:ascii="楷体_GB2312" w:eastAsia="楷体_GB2312" w:hAnsi="楷体_GB2312" w:cs="楷体_GB2312" w:hint="eastAsia"/>
          <w:sz w:val="32"/>
          <w:szCs w:val="32"/>
          <w:shd w:val="clear" w:color="auto" w:fill="FFFFFF"/>
        </w:rPr>
        <w:t>第五章</w:t>
      </w:r>
      <w:r>
        <w:rPr>
          <w:rStyle w:val="a8"/>
          <w:rFonts w:ascii="楷体_GB2312" w:eastAsia="楷体_GB2312" w:hAnsi="楷体_GB2312" w:cs="楷体_GB2312" w:hint="eastAsia"/>
          <w:sz w:val="32"/>
          <w:szCs w:val="32"/>
          <w:shd w:val="clear" w:color="auto" w:fill="FFFFFF"/>
        </w:rPr>
        <w:t xml:space="preserve">  </w:t>
      </w:r>
      <w:r>
        <w:rPr>
          <w:rStyle w:val="a8"/>
          <w:rFonts w:ascii="楷体_GB2312" w:eastAsia="楷体_GB2312" w:hAnsi="楷体_GB2312" w:cs="楷体_GB2312" w:hint="eastAsia"/>
          <w:sz w:val="32"/>
          <w:szCs w:val="32"/>
          <w:shd w:val="clear" w:color="auto" w:fill="FFFFFF"/>
        </w:rPr>
        <w:t>附则</w:t>
      </w:r>
    </w:p>
    <w:p w14:paraId="74C37C38" w14:textId="77777777" w:rsidR="00D30428" w:rsidRDefault="00D30428">
      <w:pPr>
        <w:pStyle w:val="a7"/>
        <w:widowControl/>
        <w:shd w:val="clear" w:color="auto" w:fill="FFFFFF"/>
        <w:spacing w:beforeAutospacing="0" w:afterAutospacing="0" w:line="576" w:lineRule="atLeast"/>
        <w:jc w:val="both"/>
        <w:textAlignment w:val="baseline"/>
        <w:rPr>
          <w:rFonts w:ascii="仿宋_GB2312" w:eastAsia="仿宋_GB2312" w:hAnsi="仿宋_GB2312" w:cs="仿宋_GB2312"/>
          <w:sz w:val="32"/>
          <w:szCs w:val="32"/>
        </w:rPr>
      </w:pPr>
    </w:p>
    <w:p w14:paraId="0A81671C" w14:textId="77777777" w:rsidR="00D30428" w:rsidRDefault="00507BA7">
      <w:pPr>
        <w:pStyle w:val="a7"/>
        <w:widowControl/>
        <w:shd w:val="clear" w:color="auto" w:fill="FFFFFF"/>
        <w:spacing w:beforeAutospacing="0" w:afterAutospacing="0" w:line="576"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日起施行。</w:t>
      </w:r>
    </w:p>
    <w:p w14:paraId="215D4CE7" w14:textId="77777777" w:rsidR="00D30428" w:rsidRDefault="00D30428">
      <w:pPr>
        <w:rPr>
          <w:rFonts w:ascii="仿宋_GB2312" w:eastAsia="仿宋_GB2312" w:hAnsi="仿宋_GB2312" w:cs="仿宋_GB2312"/>
          <w:sz w:val="32"/>
          <w:szCs w:val="32"/>
        </w:rPr>
      </w:pPr>
    </w:p>
    <w:sectPr w:rsidR="00D304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DAAF" w14:textId="77777777" w:rsidR="00507BA7" w:rsidRDefault="00507BA7">
      <w:r>
        <w:separator/>
      </w:r>
    </w:p>
  </w:endnote>
  <w:endnote w:type="continuationSeparator" w:id="0">
    <w:p w14:paraId="68A0BEF8" w14:textId="77777777" w:rsidR="00507BA7" w:rsidRDefault="0050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D54" w14:textId="77777777" w:rsidR="00D30428" w:rsidRDefault="00507BA7">
    <w:pPr>
      <w:pStyle w:val="a3"/>
    </w:pPr>
    <w:r>
      <w:rPr>
        <w:noProof/>
      </w:rPr>
      <mc:AlternateContent>
        <mc:Choice Requires="wps">
          <w:drawing>
            <wp:anchor distT="0" distB="0" distL="114300" distR="114300" simplePos="0" relativeHeight="251659264" behindDoc="0" locked="0" layoutInCell="1" allowOverlap="1" wp14:anchorId="6D47EA67" wp14:editId="7AF868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2C208" w14:textId="77777777" w:rsidR="00D30428" w:rsidRDefault="00507BA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47EA6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6D2C208" w14:textId="77777777" w:rsidR="00D30428" w:rsidRDefault="00507BA7">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89AF" w14:textId="77777777" w:rsidR="00507BA7" w:rsidRDefault="00507BA7">
      <w:r>
        <w:separator/>
      </w:r>
    </w:p>
  </w:footnote>
  <w:footnote w:type="continuationSeparator" w:id="0">
    <w:p w14:paraId="12ABC79A" w14:textId="77777777" w:rsidR="00507BA7" w:rsidRDefault="00507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6E16F8"/>
    <w:rsid w:val="CF57AB4E"/>
    <w:rsid w:val="DF27409A"/>
    <w:rsid w:val="EFFD250B"/>
    <w:rsid w:val="F70FE74F"/>
    <w:rsid w:val="FEFEAE17"/>
    <w:rsid w:val="00001C3B"/>
    <w:rsid w:val="000077F3"/>
    <w:rsid w:val="000448AC"/>
    <w:rsid w:val="00087916"/>
    <w:rsid w:val="000C3FF0"/>
    <w:rsid w:val="000F17E1"/>
    <w:rsid w:val="00101E2A"/>
    <w:rsid w:val="001C59D0"/>
    <w:rsid w:val="001E483B"/>
    <w:rsid w:val="002A5455"/>
    <w:rsid w:val="002C3883"/>
    <w:rsid w:val="002D3FFA"/>
    <w:rsid w:val="00333866"/>
    <w:rsid w:val="00395184"/>
    <w:rsid w:val="00443C2B"/>
    <w:rsid w:val="004E3939"/>
    <w:rsid w:val="005060FF"/>
    <w:rsid w:val="00507BA7"/>
    <w:rsid w:val="00646043"/>
    <w:rsid w:val="00675CA5"/>
    <w:rsid w:val="00692104"/>
    <w:rsid w:val="00727040"/>
    <w:rsid w:val="007902DA"/>
    <w:rsid w:val="007974B1"/>
    <w:rsid w:val="007A1545"/>
    <w:rsid w:val="007B606D"/>
    <w:rsid w:val="007B61E6"/>
    <w:rsid w:val="007E5D4B"/>
    <w:rsid w:val="008568E4"/>
    <w:rsid w:val="008B69A4"/>
    <w:rsid w:val="008D48A0"/>
    <w:rsid w:val="00902885"/>
    <w:rsid w:val="00921B4E"/>
    <w:rsid w:val="009753FD"/>
    <w:rsid w:val="00A16F94"/>
    <w:rsid w:val="00A54E2D"/>
    <w:rsid w:val="00A60151"/>
    <w:rsid w:val="00AB1420"/>
    <w:rsid w:val="00AE2D88"/>
    <w:rsid w:val="00B44C38"/>
    <w:rsid w:val="00BB3586"/>
    <w:rsid w:val="00CD6218"/>
    <w:rsid w:val="00D07498"/>
    <w:rsid w:val="00D30428"/>
    <w:rsid w:val="00DF5059"/>
    <w:rsid w:val="00E66601"/>
    <w:rsid w:val="00E77433"/>
    <w:rsid w:val="00EB441F"/>
    <w:rsid w:val="00F24A74"/>
    <w:rsid w:val="00F97216"/>
    <w:rsid w:val="00FD2095"/>
    <w:rsid w:val="00FF26BB"/>
    <w:rsid w:val="01D77BA6"/>
    <w:rsid w:val="03DC1B6D"/>
    <w:rsid w:val="03DC1E72"/>
    <w:rsid w:val="03EA69EA"/>
    <w:rsid w:val="04302E5B"/>
    <w:rsid w:val="04DA3E5F"/>
    <w:rsid w:val="060F6DB4"/>
    <w:rsid w:val="061D446C"/>
    <w:rsid w:val="085005B3"/>
    <w:rsid w:val="08FE0461"/>
    <w:rsid w:val="0CF348A0"/>
    <w:rsid w:val="0D2B2ECF"/>
    <w:rsid w:val="0D9F3422"/>
    <w:rsid w:val="12354CFA"/>
    <w:rsid w:val="124F168E"/>
    <w:rsid w:val="138F158B"/>
    <w:rsid w:val="15F306E5"/>
    <w:rsid w:val="184C2875"/>
    <w:rsid w:val="194C1AD3"/>
    <w:rsid w:val="1D6E16F8"/>
    <w:rsid w:val="1DDB2F82"/>
    <w:rsid w:val="1EFA1915"/>
    <w:rsid w:val="1F011026"/>
    <w:rsid w:val="20A329EC"/>
    <w:rsid w:val="21174EE2"/>
    <w:rsid w:val="21627FF3"/>
    <w:rsid w:val="223C2BA3"/>
    <w:rsid w:val="232A7470"/>
    <w:rsid w:val="24A637DB"/>
    <w:rsid w:val="27BE5114"/>
    <w:rsid w:val="28E52EE9"/>
    <w:rsid w:val="29F419EB"/>
    <w:rsid w:val="2AF10C10"/>
    <w:rsid w:val="2B8C39D2"/>
    <w:rsid w:val="2C2331DF"/>
    <w:rsid w:val="2DFF7327"/>
    <w:rsid w:val="2F1C5962"/>
    <w:rsid w:val="31E60EB4"/>
    <w:rsid w:val="32E00CE0"/>
    <w:rsid w:val="338B7CA2"/>
    <w:rsid w:val="33F74CF1"/>
    <w:rsid w:val="340F3808"/>
    <w:rsid w:val="341E458D"/>
    <w:rsid w:val="34D33424"/>
    <w:rsid w:val="376B0989"/>
    <w:rsid w:val="393B050B"/>
    <w:rsid w:val="399C5256"/>
    <w:rsid w:val="3A800887"/>
    <w:rsid w:val="3B2E5E3F"/>
    <w:rsid w:val="3BEE71A4"/>
    <w:rsid w:val="3EE42A60"/>
    <w:rsid w:val="40B62A6D"/>
    <w:rsid w:val="41285194"/>
    <w:rsid w:val="42901605"/>
    <w:rsid w:val="439E063C"/>
    <w:rsid w:val="459A08E9"/>
    <w:rsid w:val="48BF7783"/>
    <w:rsid w:val="49744AE2"/>
    <w:rsid w:val="498934A2"/>
    <w:rsid w:val="49F6635C"/>
    <w:rsid w:val="4BA25698"/>
    <w:rsid w:val="4C0E2AF7"/>
    <w:rsid w:val="4C98304F"/>
    <w:rsid w:val="4DE65F1A"/>
    <w:rsid w:val="4E524B11"/>
    <w:rsid w:val="4FA06B59"/>
    <w:rsid w:val="510A6491"/>
    <w:rsid w:val="51B30CD6"/>
    <w:rsid w:val="547E3102"/>
    <w:rsid w:val="54BC33E7"/>
    <w:rsid w:val="55795E2B"/>
    <w:rsid w:val="561510E9"/>
    <w:rsid w:val="571C7215"/>
    <w:rsid w:val="581D70E0"/>
    <w:rsid w:val="586276D6"/>
    <w:rsid w:val="589F7B72"/>
    <w:rsid w:val="5A621305"/>
    <w:rsid w:val="5AC268CE"/>
    <w:rsid w:val="5AD431A9"/>
    <w:rsid w:val="5B3C5A24"/>
    <w:rsid w:val="5B6A4593"/>
    <w:rsid w:val="5C044CFE"/>
    <w:rsid w:val="5CA74F6D"/>
    <w:rsid w:val="5D34173F"/>
    <w:rsid w:val="5F5D7EE3"/>
    <w:rsid w:val="6027311C"/>
    <w:rsid w:val="60F168AA"/>
    <w:rsid w:val="611C2D1E"/>
    <w:rsid w:val="616604AC"/>
    <w:rsid w:val="63BE4318"/>
    <w:rsid w:val="64602A53"/>
    <w:rsid w:val="65930081"/>
    <w:rsid w:val="659C3B23"/>
    <w:rsid w:val="66910061"/>
    <w:rsid w:val="6C2968B6"/>
    <w:rsid w:val="6E2C7FF3"/>
    <w:rsid w:val="6E6C57B9"/>
    <w:rsid w:val="6ED14CD2"/>
    <w:rsid w:val="6FF764C3"/>
    <w:rsid w:val="70193BBD"/>
    <w:rsid w:val="70AE702B"/>
    <w:rsid w:val="71F647D6"/>
    <w:rsid w:val="73375FCE"/>
    <w:rsid w:val="75AF1121"/>
    <w:rsid w:val="75CE4C3E"/>
    <w:rsid w:val="77D43F23"/>
    <w:rsid w:val="77DD15AC"/>
    <w:rsid w:val="78341AFE"/>
    <w:rsid w:val="79A32CFA"/>
    <w:rsid w:val="79E31D8F"/>
    <w:rsid w:val="7AAC205C"/>
    <w:rsid w:val="7B8A7761"/>
    <w:rsid w:val="7F7F60D1"/>
    <w:rsid w:val="87FB7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373BE"/>
  <w15:docId w15:val="{7C7BBA4B-0D63-47E0-96D8-D76DED52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499</Words>
  <Characters>2846</Characters>
  <Application>Microsoft Office Word</Application>
  <DocSecurity>0</DocSecurity>
  <Lines>23</Lines>
  <Paragraphs>6</Paragraphs>
  <ScaleCrop>false</ScaleCrop>
  <Company>Microsoft</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gxmfx@outlook.com</cp:lastModifiedBy>
  <cp:revision>2</cp:revision>
  <cp:lastPrinted>2021-04-26T17:16:00Z</cp:lastPrinted>
  <dcterms:created xsi:type="dcterms:W3CDTF">2021-04-26T18:05:00Z</dcterms:created>
  <dcterms:modified xsi:type="dcterms:W3CDTF">2021-04-26T18:05:00Z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E95DFD94A739403B8EE63CB5BB8EDB3C</vt:lpwstr>
  </property>
</Properties>
</file>