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80"/>
        </w:tabs>
        <w:snapToGrid w:val="0"/>
        <w:spacing w:before="40" w:line="288" w:lineRule="auto"/>
        <w:ind w:right="236"/>
        <w:rPr>
          <w:color w:val="000000"/>
          <w:spacing w:val="2"/>
          <w:sz w:val="30"/>
          <w:u w:val="single"/>
        </w:rPr>
      </w:pPr>
      <w:r>
        <w:rPr>
          <w:color w:val="000000"/>
          <w:spacing w:val="2"/>
          <w:sz w:val="30"/>
        </w:rPr>
        <w:t xml:space="preserve">      </w:t>
      </w:r>
    </w:p>
    <w:p>
      <w:pPr>
        <w:tabs>
          <w:tab w:val="left" w:pos="8580"/>
        </w:tabs>
        <w:snapToGrid w:val="0"/>
        <w:spacing w:before="40" w:line="288" w:lineRule="auto"/>
        <w:ind w:right="236"/>
        <w:rPr>
          <w:color w:val="000000"/>
          <w:spacing w:val="2"/>
          <w:sz w:val="30"/>
        </w:rPr>
      </w:pPr>
    </w:p>
    <w:p>
      <w:pPr>
        <w:tabs>
          <w:tab w:val="left" w:pos="8580"/>
        </w:tabs>
        <w:snapToGrid w:val="0"/>
        <w:spacing w:before="40" w:line="288" w:lineRule="auto"/>
        <w:ind w:right="236"/>
        <w:rPr>
          <w:color w:val="000000"/>
          <w:spacing w:val="2"/>
          <w:sz w:val="30"/>
        </w:rPr>
      </w:pPr>
    </w:p>
    <w:p>
      <w:pPr>
        <w:adjustRightInd w:val="0"/>
        <w:snapToGrid w:val="0"/>
        <w:spacing w:line="360" w:lineRule="auto"/>
        <w:jc w:val="right"/>
        <w:rPr>
          <w:rFonts w:eastAsia="楷体_GB2312"/>
          <w:color w:val="000000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汕头市中小微企业信贷风险补偿资金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合作商业银行申报书</w:t>
      </w: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  <w:u w:val="single"/>
        </w:rPr>
      </w:pPr>
      <w:r>
        <w:rPr>
          <w:color w:val="000000"/>
          <w:sz w:val="30"/>
        </w:rPr>
        <w:t>申报</w:t>
      </w:r>
      <w:r>
        <w:rPr>
          <w:rFonts w:hint="eastAsia"/>
          <w:color w:val="000000"/>
          <w:sz w:val="30"/>
        </w:rPr>
        <w:t>机构</w:t>
      </w:r>
      <w:r>
        <w:rPr>
          <w:color w:val="000000"/>
          <w:sz w:val="30"/>
        </w:rPr>
        <w:t>（盖章）：</w:t>
      </w:r>
      <w:r>
        <w:rPr>
          <w:color w:val="000000"/>
          <w:sz w:val="30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560" w:firstLineChars="200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color w:val="000000"/>
          <w:sz w:val="30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000000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000000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000000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snapToGrid w:val="0"/>
          <w:color w:val="000000"/>
          <w:spacing w:val="8"/>
          <w:sz w:val="36"/>
          <w:szCs w:val="36"/>
        </w:rPr>
      </w:pPr>
      <w:r>
        <w:rPr>
          <w:rFonts w:hint="eastAsia" w:eastAsia="长城小标宋体"/>
          <w:b/>
          <w:snapToGrid w:val="0"/>
          <w:color w:val="000000"/>
          <w:spacing w:val="8"/>
          <w:sz w:val="36"/>
          <w:szCs w:val="36"/>
        </w:rPr>
        <w:t>汕头市工业和信息化局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000000"/>
          <w:sz w:val="36"/>
        </w:rPr>
      </w:pPr>
      <w:r>
        <w:rPr>
          <w:rFonts w:hint="eastAsia" w:eastAsia="长城小标宋体"/>
          <w:b/>
          <w:color w:val="000000"/>
          <w:sz w:val="36"/>
        </w:rPr>
        <w:t>2021</w:t>
      </w:r>
      <w:r>
        <w:rPr>
          <w:rFonts w:eastAsia="长城小标宋体"/>
          <w:b/>
          <w:color w:val="000000"/>
          <w:sz w:val="36"/>
        </w:rPr>
        <w:t xml:space="preserve">年 </w:t>
      </w:r>
      <w:r>
        <w:rPr>
          <w:rFonts w:hint="default" w:eastAsia="长城小标宋体"/>
          <w:b/>
          <w:color w:val="000000"/>
          <w:sz w:val="36"/>
        </w:rPr>
        <w:t>3</w:t>
      </w:r>
      <w:r>
        <w:rPr>
          <w:rFonts w:eastAsia="长城小标宋体"/>
          <w:b/>
          <w:color w:val="000000"/>
          <w:sz w:val="36"/>
        </w:rPr>
        <w:t xml:space="preserve"> 月</w:t>
      </w:r>
    </w:p>
    <w:p>
      <w:pPr>
        <w:tabs>
          <w:tab w:val="left" w:pos="8736"/>
        </w:tabs>
        <w:adjustRightInd w:val="0"/>
        <w:snapToGrid w:val="0"/>
        <w:jc w:val="center"/>
        <w:rPr>
          <w:rFonts w:eastAsia="仿宋_GB2312"/>
          <w:bCs/>
          <w:color w:val="000000"/>
        </w:rPr>
      </w:pPr>
      <w:r>
        <w:rPr>
          <w:rFonts w:eastAsia="长城小标宋体"/>
          <w:b/>
          <w:color w:val="000000"/>
          <w:sz w:val="36"/>
        </w:rPr>
        <w:br w:type="page"/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316"/>
        <w:gridCol w:w="67"/>
        <w:gridCol w:w="1034"/>
        <w:gridCol w:w="667"/>
        <w:gridCol w:w="751"/>
        <w:gridCol w:w="66"/>
        <w:gridCol w:w="113"/>
        <w:gridCol w:w="981"/>
        <w:gridCol w:w="283"/>
        <w:gridCol w:w="541"/>
        <w:gridCol w:w="600"/>
        <w:gridCol w:w="392"/>
        <w:gridCol w:w="462"/>
        <w:gridCol w:w="216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一、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商业银行</w:t>
            </w:r>
            <w:r>
              <w:rPr>
                <w:b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机构</w:t>
            </w:r>
            <w:r>
              <w:rPr>
                <w:color w:val="000000"/>
                <w:szCs w:val="21"/>
              </w:rPr>
              <w:t>名称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color w:val="000000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企业统一社会信用代码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    址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color w:val="000000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       编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法人代表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color w:val="000000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 / 电话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 系 人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手机/电话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color w:val="000000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传      真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285" w:firstLineChars="150"/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  <w:spacing w:val="-10"/>
                <w:szCs w:val="21"/>
              </w:rPr>
              <w:t>成立日期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注册资</w:t>
            </w:r>
            <w:r>
              <w:rPr>
                <w:rFonts w:hint="eastAsia"/>
                <w:color w:val="000000"/>
                <w:spacing w:val="-10"/>
                <w:szCs w:val="21"/>
              </w:rPr>
              <w:t>本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机构类型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全市网点数量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2020年末对中小企业贷款余额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2020年末不良资产比率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预计给予存放信贷风险本金的优惠年化利率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平均每笔贷款办理时长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普惠金融贷款与贷款总量的占比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所有制形式：</w:t>
            </w:r>
          </w:p>
        </w:tc>
        <w:tc>
          <w:tcPr>
            <w:tcW w:w="79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大型商业银行</w:t>
            </w:r>
            <w:r>
              <w:rPr>
                <w:color w:val="000000"/>
                <w:kern w:val="0"/>
                <w:szCs w:val="21"/>
              </w:rPr>
              <w:t>（ ）；</w:t>
            </w:r>
            <w:r>
              <w:rPr>
                <w:rFonts w:hint="eastAsia"/>
                <w:color w:val="000000"/>
                <w:kern w:val="0"/>
                <w:szCs w:val="21"/>
              </w:rPr>
              <w:t>全国性股份制银行</w:t>
            </w:r>
            <w:r>
              <w:rPr>
                <w:color w:val="000000"/>
                <w:kern w:val="0"/>
                <w:szCs w:val="21"/>
              </w:rPr>
              <w:t>（  ）；</w:t>
            </w:r>
            <w:r>
              <w:rPr>
                <w:rFonts w:hint="eastAsia"/>
                <w:color w:val="000000"/>
                <w:kern w:val="0"/>
                <w:szCs w:val="21"/>
              </w:rPr>
              <w:t>城市商业银行（   ）；</w:t>
            </w:r>
            <w:r>
              <w:rPr>
                <w:color w:val="000000"/>
                <w:kern w:val="0"/>
                <w:szCs w:val="21"/>
              </w:rPr>
              <w:t>其</w:t>
            </w:r>
            <w:r>
              <w:rPr>
                <w:rFonts w:hint="eastAsia"/>
                <w:color w:val="000000"/>
                <w:kern w:val="0"/>
                <w:szCs w:val="21"/>
              </w:rPr>
              <w:t>它银行</w:t>
            </w:r>
            <w:r>
              <w:rPr>
                <w:color w:val="000000"/>
                <w:kern w:val="0"/>
                <w:szCs w:val="21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股权结构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股东名称（前三位）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股权比例（%）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大专以上学历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工作</w:t>
            </w:r>
            <w:r>
              <w:rPr>
                <w:color w:val="000000"/>
                <w:szCs w:val="21"/>
              </w:rPr>
              <w:t>人员数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中级及以上职称人数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  <w:spacing w:val="-10"/>
                <w:szCs w:val="21"/>
              </w:rPr>
              <w:t>机构</w:t>
            </w:r>
            <w:r>
              <w:rPr>
                <w:color w:val="000000"/>
                <w:spacing w:val="-10"/>
                <w:szCs w:val="21"/>
              </w:rPr>
              <w:t>简介：（主营业务范围、主要产品、主要市场及客户、核心竞争能力等。</w:t>
            </w:r>
            <w:r>
              <w:rPr>
                <w:rFonts w:hint="eastAsia"/>
                <w:color w:val="000000"/>
                <w:spacing w:val="-10"/>
                <w:szCs w:val="21"/>
              </w:rPr>
              <w:t>3</w:t>
            </w:r>
            <w:r>
              <w:rPr>
                <w:color w:val="000000"/>
                <w:spacing w:val="-10"/>
                <w:szCs w:val="21"/>
              </w:rPr>
              <w:t>00字内）</w:t>
            </w:r>
          </w:p>
        </w:tc>
        <w:tc>
          <w:tcPr>
            <w:tcW w:w="79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二、近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二</w:t>
            </w:r>
            <w:r>
              <w:rPr>
                <w:b/>
                <w:color w:val="000000"/>
                <w:sz w:val="28"/>
                <w:szCs w:val="28"/>
              </w:rPr>
              <w:t>年经营效益情况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    目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2019</w:t>
            </w: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3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年末总资产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3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zCs w:val="21"/>
              </w:rPr>
              <w:t>主营业务收入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3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主营业务收入比上年增长率（%）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3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净利润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3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zCs w:val="21"/>
              </w:rPr>
              <w:t>净利润比上年增长率(%)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3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纳税</w:t>
            </w:r>
            <w:r>
              <w:rPr>
                <w:color w:val="000000"/>
                <w:spacing w:val="-8"/>
                <w:szCs w:val="21"/>
              </w:rPr>
              <w:t>总额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3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left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pacing w:val="-8"/>
                <w:sz w:val="28"/>
                <w:szCs w:val="28"/>
              </w:rPr>
              <w:t>三、</w:t>
            </w:r>
            <w:r>
              <w:rPr>
                <w:rFonts w:hint="eastAsia" w:hAnsi="宋体"/>
                <w:b/>
                <w:color w:val="000000"/>
                <w:spacing w:val="-8"/>
                <w:sz w:val="28"/>
                <w:szCs w:val="28"/>
              </w:rPr>
              <w:t>合作金融产品相关情况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普惠金融</w:t>
            </w:r>
          </w:p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主导产品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普惠金融</w:t>
            </w:r>
          </w:p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上年度销售额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ind w:right="420" w:firstLine="776" w:firstLineChars="400"/>
              <w:rPr>
                <w:color w:val="000000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近三年来普惠金融</w:t>
            </w:r>
            <w:r>
              <w:rPr>
                <w:color w:val="000000"/>
                <w:szCs w:val="21"/>
              </w:rPr>
              <w:t>产品</w:t>
            </w:r>
            <w:r>
              <w:rPr>
                <w:rFonts w:hint="eastAsia"/>
                <w:color w:val="000000"/>
                <w:szCs w:val="21"/>
              </w:rPr>
              <w:t>开发数量，及运营</w:t>
            </w:r>
            <w:r>
              <w:rPr>
                <w:color w:val="000000"/>
                <w:szCs w:val="21"/>
              </w:rPr>
              <w:t>水平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是否承诺执行的利率不超过基准利率的1.3倍（含）及1.3-1.5倍，合作计划预期目标值的比例相关情况。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是    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否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是否具有运营信贷风险补偿资金经验，及相关情况。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是    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否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是否与政府性担保公司合作，及相关合作情况。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是    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否</w:t>
            </w: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四</w:t>
            </w:r>
            <w:r>
              <w:rPr>
                <w:b/>
                <w:color w:val="000000"/>
                <w:sz w:val="28"/>
                <w:szCs w:val="28"/>
              </w:rPr>
              <w:t>、未来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三</w:t>
            </w:r>
            <w:r>
              <w:rPr>
                <w:b/>
                <w:color w:val="000000"/>
                <w:sz w:val="28"/>
                <w:szCs w:val="28"/>
              </w:rPr>
              <w:t>年发展目标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未来三年企业</w:t>
            </w:r>
          </w:p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经营发展目标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（ 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color w:val="000000"/>
                <w:szCs w:val="21"/>
              </w:rPr>
              <w:t xml:space="preserve"> ）年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（ 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color w:val="000000"/>
                <w:szCs w:val="21"/>
              </w:rPr>
              <w:t xml:space="preserve"> ）年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（ </w:t>
            </w: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color w:val="000000"/>
                <w:szCs w:val="21"/>
              </w:rPr>
              <w:t xml:space="preserve">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</w:t>
            </w:r>
            <w:r>
              <w:rPr>
                <w:color w:val="000000"/>
                <w:szCs w:val="21"/>
              </w:rPr>
              <w:t>主营业务收入</w:t>
            </w:r>
            <w:r>
              <w:rPr>
                <w:rFonts w:hint="eastAsia"/>
                <w:color w:val="000000"/>
                <w:szCs w:val="21"/>
              </w:rPr>
              <w:t>及增长率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</w:t>
            </w:r>
            <w:r>
              <w:rPr>
                <w:color w:val="000000"/>
                <w:szCs w:val="21"/>
              </w:rPr>
              <w:t>净利润</w:t>
            </w:r>
            <w:r>
              <w:rPr>
                <w:rFonts w:hint="eastAsia"/>
                <w:color w:val="000000"/>
                <w:szCs w:val="21"/>
              </w:rPr>
              <w:t>及增长率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预计纳入信贷风险补偿资金的贷款总额度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万元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万元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预计就存放本金额度（按每家银行4000万额度估算），年均放大倍数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预计纳入范围的信用贷占抵押贷比例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预计纳入范围的贷款企业家数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预计出现纳入范围不良贷款的笔数</w:t>
            </w:r>
            <w:bookmarkStart w:id="0" w:name="_GoBack"/>
            <w:bookmarkEnd w:id="0"/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五、其他</w:t>
            </w:r>
            <w:r>
              <w:rPr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如企业可参照《管理办法》条件补充说明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napToGrid w:val="0"/>
              <w:spacing w:before="62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napToGrid w:val="0"/>
              <w:spacing w:before="62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napToGrid w:val="0"/>
              <w:spacing w:before="62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napToGrid w:val="0"/>
              <w:spacing w:before="62"/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七、申报机构承诺意见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/>
              <w:rPr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64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本企业提供的资料，均准确、真实、合法、有效、无涉密信息，本企业愿为此承担有关法律责任。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法人代表（签章）：                            </w:t>
            </w:r>
            <w:r>
              <w:rPr>
                <w:color w:val="000000"/>
                <w:kern w:val="0"/>
                <w:szCs w:val="21"/>
              </w:rPr>
              <w:t xml:space="preserve">  申报</w:t>
            </w:r>
            <w:r>
              <w:rPr>
                <w:rFonts w:hint="eastAsia"/>
                <w:color w:val="000000"/>
                <w:kern w:val="0"/>
                <w:szCs w:val="21"/>
              </w:rPr>
              <w:t>银行</w:t>
            </w:r>
            <w:r>
              <w:rPr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snapToGrid w:val="0"/>
              <w:spacing w:before="62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ind w:firstLine="3990" w:firstLineChars="1900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ind w:firstLine="5250" w:firstLineChars="2500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日期：  年   月    日 </w:t>
            </w:r>
          </w:p>
        </w:tc>
      </w:tr>
    </w:tbl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FKai-SB">
    <w:altName w:val="方正书宋_GBK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-</w:t>
    </w:r>
  </w:p>
  <w:p>
    <w:pPr>
      <w:pStyle w:val="4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5C8"/>
    <w:rsid w:val="000348ED"/>
    <w:rsid w:val="00064E6C"/>
    <w:rsid w:val="000A2443"/>
    <w:rsid w:val="000A5C31"/>
    <w:rsid w:val="000C3A2B"/>
    <w:rsid w:val="000C5F73"/>
    <w:rsid w:val="00105D23"/>
    <w:rsid w:val="001A66EA"/>
    <w:rsid w:val="001D516A"/>
    <w:rsid w:val="00297CFE"/>
    <w:rsid w:val="002A65E6"/>
    <w:rsid w:val="002C7581"/>
    <w:rsid w:val="00300865"/>
    <w:rsid w:val="0036410B"/>
    <w:rsid w:val="003961C7"/>
    <w:rsid w:val="003A5F5A"/>
    <w:rsid w:val="003A6D69"/>
    <w:rsid w:val="003D6A27"/>
    <w:rsid w:val="003E087D"/>
    <w:rsid w:val="003F5343"/>
    <w:rsid w:val="00403DDF"/>
    <w:rsid w:val="004559FD"/>
    <w:rsid w:val="004662CB"/>
    <w:rsid w:val="00472D8B"/>
    <w:rsid w:val="004815E3"/>
    <w:rsid w:val="00493FBF"/>
    <w:rsid w:val="00512F61"/>
    <w:rsid w:val="00523228"/>
    <w:rsid w:val="0058651D"/>
    <w:rsid w:val="00597339"/>
    <w:rsid w:val="005F1D21"/>
    <w:rsid w:val="0061283A"/>
    <w:rsid w:val="0062687E"/>
    <w:rsid w:val="00653CF4"/>
    <w:rsid w:val="00676763"/>
    <w:rsid w:val="006B7DB6"/>
    <w:rsid w:val="006E0018"/>
    <w:rsid w:val="00702C8B"/>
    <w:rsid w:val="00731E4E"/>
    <w:rsid w:val="00736235"/>
    <w:rsid w:val="007D47D8"/>
    <w:rsid w:val="007E647F"/>
    <w:rsid w:val="0083372F"/>
    <w:rsid w:val="00864BFE"/>
    <w:rsid w:val="0088730C"/>
    <w:rsid w:val="008A212E"/>
    <w:rsid w:val="008B7181"/>
    <w:rsid w:val="008F28A5"/>
    <w:rsid w:val="009165D7"/>
    <w:rsid w:val="00917991"/>
    <w:rsid w:val="00967C30"/>
    <w:rsid w:val="00A0740F"/>
    <w:rsid w:val="00A44FE9"/>
    <w:rsid w:val="00AB28BF"/>
    <w:rsid w:val="00AB75B0"/>
    <w:rsid w:val="00AE233B"/>
    <w:rsid w:val="00B40235"/>
    <w:rsid w:val="00B667F8"/>
    <w:rsid w:val="00B74664"/>
    <w:rsid w:val="00B813FD"/>
    <w:rsid w:val="00BB1B08"/>
    <w:rsid w:val="00BB1D9B"/>
    <w:rsid w:val="00BB216A"/>
    <w:rsid w:val="00BE505B"/>
    <w:rsid w:val="00C44F2E"/>
    <w:rsid w:val="00C455DF"/>
    <w:rsid w:val="00C71965"/>
    <w:rsid w:val="00C860A4"/>
    <w:rsid w:val="00CE4051"/>
    <w:rsid w:val="00D100F8"/>
    <w:rsid w:val="00D105C8"/>
    <w:rsid w:val="00D536E1"/>
    <w:rsid w:val="00D717E4"/>
    <w:rsid w:val="00D8206C"/>
    <w:rsid w:val="00DB7CE4"/>
    <w:rsid w:val="00E33067"/>
    <w:rsid w:val="00E66725"/>
    <w:rsid w:val="00ED01CF"/>
    <w:rsid w:val="00F702AC"/>
    <w:rsid w:val="01692AD2"/>
    <w:rsid w:val="01B168F6"/>
    <w:rsid w:val="02502A1B"/>
    <w:rsid w:val="02C20D18"/>
    <w:rsid w:val="03F6038A"/>
    <w:rsid w:val="04FE7245"/>
    <w:rsid w:val="05731B28"/>
    <w:rsid w:val="05B82DFC"/>
    <w:rsid w:val="07C440F2"/>
    <w:rsid w:val="08741214"/>
    <w:rsid w:val="088F6189"/>
    <w:rsid w:val="090B0868"/>
    <w:rsid w:val="091A152B"/>
    <w:rsid w:val="092F4021"/>
    <w:rsid w:val="094544EB"/>
    <w:rsid w:val="0AC51F43"/>
    <w:rsid w:val="0B5C3FE4"/>
    <w:rsid w:val="0C335DEC"/>
    <w:rsid w:val="0E9604A6"/>
    <w:rsid w:val="10202CD9"/>
    <w:rsid w:val="107B7390"/>
    <w:rsid w:val="10DA6267"/>
    <w:rsid w:val="11D72517"/>
    <w:rsid w:val="120F58E6"/>
    <w:rsid w:val="125E047A"/>
    <w:rsid w:val="13D5220F"/>
    <w:rsid w:val="144B0C6D"/>
    <w:rsid w:val="145C4B27"/>
    <w:rsid w:val="14EE61D7"/>
    <w:rsid w:val="152A0D2A"/>
    <w:rsid w:val="15680F83"/>
    <w:rsid w:val="16952A50"/>
    <w:rsid w:val="16B44050"/>
    <w:rsid w:val="16B82BD6"/>
    <w:rsid w:val="175C1283"/>
    <w:rsid w:val="18213E6D"/>
    <w:rsid w:val="19265E7B"/>
    <w:rsid w:val="19C87BB7"/>
    <w:rsid w:val="19FE5AB9"/>
    <w:rsid w:val="1A9E6283"/>
    <w:rsid w:val="1BA461C7"/>
    <w:rsid w:val="1CD1138C"/>
    <w:rsid w:val="1D4855F8"/>
    <w:rsid w:val="1D9727A6"/>
    <w:rsid w:val="1E4E4E8A"/>
    <w:rsid w:val="1E9E6891"/>
    <w:rsid w:val="1F711303"/>
    <w:rsid w:val="201E67A8"/>
    <w:rsid w:val="20E30F6C"/>
    <w:rsid w:val="21352DD5"/>
    <w:rsid w:val="2138562E"/>
    <w:rsid w:val="222C0C77"/>
    <w:rsid w:val="22667CFB"/>
    <w:rsid w:val="22C476A2"/>
    <w:rsid w:val="25487835"/>
    <w:rsid w:val="255006DF"/>
    <w:rsid w:val="258E516F"/>
    <w:rsid w:val="25B45DA6"/>
    <w:rsid w:val="25C42A46"/>
    <w:rsid w:val="26E575FC"/>
    <w:rsid w:val="27454378"/>
    <w:rsid w:val="278607BB"/>
    <w:rsid w:val="27EE2C15"/>
    <w:rsid w:val="28FF1DAD"/>
    <w:rsid w:val="2A351B01"/>
    <w:rsid w:val="2ABA7368"/>
    <w:rsid w:val="2AE45C85"/>
    <w:rsid w:val="2B622FBC"/>
    <w:rsid w:val="2B8965CB"/>
    <w:rsid w:val="2B980253"/>
    <w:rsid w:val="2C271432"/>
    <w:rsid w:val="2D163C98"/>
    <w:rsid w:val="2EE10E9A"/>
    <w:rsid w:val="2F9D7F9C"/>
    <w:rsid w:val="3031388A"/>
    <w:rsid w:val="31196ACE"/>
    <w:rsid w:val="311B14EE"/>
    <w:rsid w:val="321D77F2"/>
    <w:rsid w:val="32A81716"/>
    <w:rsid w:val="32F25933"/>
    <w:rsid w:val="330C5F95"/>
    <w:rsid w:val="340D080E"/>
    <w:rsid w:val="349A6F71"/>
    <w:rsid w:val="349C28E9"/>
    <w:rsid w:val="34EA4878"/>
    <w:rsid w:val="356F7C64"/>
    <w:rsid w:val="37ED0941"/>
    <w:rsid w:val="398705BF"/>
    <w:rsid w:val="39C67D30"/>
    <w:rsid w:val="3A71425A"/>
    <w:rsid w:val="3A785EE0"/>
    <w:rsid w:val="3A9C569E"/>
    <w:rsid w:val="3E29390D"/>
    <w:rsid w:val="3E8F2FA2"/>
    <w:rsid w:val="3EA24E7F"/>
    <w:rsid w:val="3F9D2265"/>
    <w:rsid w:val="3FB50253"/>
    <w:rsid w:val="3FC705F5"/>
    <w:rsid w:val="400B22FF"/>
    <w:rsid w:val="40692A14"/>
    <w:rsid w:val="416746D1"/>
    <w:rsid w:val="417A56A5"/>
    <w:rsid w:val="42870300"/>
    <w:rsid w:val="437D11F5"/>
    <w:rsid w:val="43A46A08"/>
    <w:rsid w:val="43C44209"/>
    <w:rsid w:val="454A0BDC"/>
    <w:rsid w:val="454E7169"/>
    <w:rsid w:val="456A0D09"/>
    <w:rsid w:val="45F53361"/>
    <w:rsid w:val="46AD3269"/>
    <w:rsid w:val="47B52E0A"/>
    <w:rsid w:val="489D3D62"/>
    <w:rsid w:val="48BA30E0"/>
    <w:rsid w:val="48EA3A62"/>
    <w:rsid w:val="4BB720E8"/>
    <w:rsid w:val="4BEA7A50"/>
    <w:rsid w:val="4C387AC9"/>
    <w:rsid w:val="4C786FDC"/>
    <w:rsid w:val="4D412200"/>
    <w:rsid w:val="4D49164C"/>
    <w:rsid w:val="4D9B634E"/>
    <w:rsid w:val="4DCD36FB"/>
    <w:rsid w:val="4E114D9B"/>
    <w:rsid w:val="4E7B2561"/>
    <w:rsid w:val="4EB918B1"/>
    <w:rsid w:val="4EFD1D75"/>
    <w:rsid w:val="4F5B5BF8"/>
    <w:rsid w:val="4FEF2CF2"/>
    <w:rsid w:val="518D2B64"/>
    <w:rsid w:val="53050CB0"/>
    <w:rsid w:val="53244350"/>
    <w:rsid w:val="53662B18"/>
    <w:rsid w:val="53956485"/>
    <w:rsid w:val="53CA271D"/>
    <w:rsid w:val="53ED2B2B"/>
    <w:rsid w:val="54D13A8D"/>
    <w:rsid w:val="56166BF9"/>
    <w:rsid w:val="56971391"/>
    <w:rsid w:val="577E1918"/>
    <w:rsid w:val="57A90885"/>
    <w:rsid w:val="58C1571F"/>
    <w:rsid w:val="5957487E"/>
    <w:rsid w:val="5C1A673E"/>
    <w:rsid w:val="5C50298E"/>
    <w:rsid w:val="5D6110FD"/>
    <w:rsid w:val="5DB534B0"/>
    <w:rsid w:val="5DE312F1"/>
    <w:rsid w:val="5E087D75"/>
    <w:rsid w:val="5E4A63AC"/>
    <w:rsid w:val="602F25D0"/>
    <w:rsid w:val="61557163"/>
    <w:rsid w:val="619B08E6"/>
    <w:rsid w:val="62940646"/>
    <w:rsid w:val="629561ED"/>
    <w:rsid w:val="62B304F6"/>
    <w:rsid w:val="63680F56"/>
    <w:rsid w:val="63A953B9"/>
    <w:rsid w:val="64C07F6D"/>
    <w:rsid w:val="657A0383"/>
    <w:rsid w:val="65CD3C44"/>
    <w:rsid w:val="680666F0"/>
    <w:rsid w:val="684E253F"/>
    <w:rsid w:val="68825974"/>
    <w:rsid w:val="6A304DA1"/>
    <w:rsid w:val="6A514420"/>
    <w:rsid w:val="6B0A1E7A"/>
    <w:rsid w:val="6B531E46"/>
    <w:rsid w:val="6B833C5D"/>
    <w:rsid w:val="6C810EE3"/>
    <w:rsid w:val="6CFC6F15"/>
    <w:rsid w:val="6D0543BF"/>
    <w:rsid w:val="6D0A2846"/>
    <w:rsid w:val="6E6842A6"/>
    <w:rsid w:val="6F522024"/>
    <w:rsid w:val="6FC45F2F"/>
    <w:rsid w:val="708F11D4"/>
    <w:rsid w:val="711E5EBC"/>
    <w:rsid w:val="7245140C"/>
    <w:rsid w:val="725F0FF5"/>
    <w:rsid w:val="72875081"/>
    <w:rsid w:val="730F7AB0"/>
    <w:rsid w:val="73620F3D"/>
    <w:rsid w:val="744D011A"/>
    <w:rsid w:val="747B2A51"/>
    <w:rsid w:val="74B3644B"/>
    <w:rsid w:val="75126988"/>
    <w:rsid w:val="77A3398D"/>
    <w:rsid w:val="77BF66A2"/>
    <w:rsid w:val="793F6642"/>
    <w:rsid w:val="7A2859F1"/>
    <w:rsid w:val="7A3A5DFB"/>
    <w:rsid w:val="7AB42015"/>
    <w:rsid w:val="7BB72232"/>
    <w:rsid w:val="7C3E49A7"/>
    <w:rsid w:val="7D223E90"/>
    <w:rsid w:val="7D82472A"/>
    <w:rsid w:val="7DE00FBE"/>
    <w:rsid w:val="7F247472"/>
    <w:rsid w:val="7F6E3B9F"/>
    <w:rsid w:val="FAFFC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line="240" w:lineRule="exact"/>
      <w:jc w:val="center"/>
    </w:pPr>
    <w:rPr>
      <w:rFonts w:eastAsia="DFKai-SB"/>
      <w:sz w:val="24"/>
      <w:lang w:eastAsia="zh-T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 2 Char"/>
    <w:basedOn w:val="9"/>
    <w:link w:val="6"/>
    <w:qFormat/>
    <w:uiPriority w:val="0"/>
    <w:rPr>
      <w:rFonts w:eastAsia="DFKai-SB"/>
      <w:kern w:val="2"/>
      <w:sz w:val="24"/>
      <w:szCs w:val="24"/>
      <w:lang w:eastAsia="zh-TW"/>
    </w:rPr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181</Words>
  <Characters>1036</Characters>
  <Lines>8</Lines>
  <Paragraphs>2</Paragraphs>
  <TotalTime>9</TotalTime>
  <ScaleCrop>false</ScaleCrop>
  <LinksUpToDate>false</LinksUpToDate>
  <CharactersWithSpaces>1215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2021-02-09T12:49:00Z</dcterms:created>
  <dc:creator>林茜</dc:creator>
  <cp:lastModifiedBy>user</cp:lastModifiedBy>
  <cp:lastPrinted>2012-04-19T10:24:00Z</cp:lastPrinted>
  <dcterms:modified xsi:type="dcterms:W3CDTF">2021-03-15T17:40:34Z</dcterms:modified>
  <dc:title>省发展改革委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