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djustRightInd w:val="0"/>
        <w:snapToGrid w:val="0"/>
        <w:spacing w:line="590" w:lineRule="exact"/>
        <w:jc w:val="cente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pPr>
    </w:p>
    <w:p>
      <w:pPr>
        <w:shd w:val="solid" w:color="FFFFFF" w:fill="auto"/>
        <w:adjustRightInd w:val="0"/>
        <w:snapToGrid w:val="0"/>
        <w:spacing w:line="590" w:lineRule="exact"/>
        <w:jc w:val="cente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pPr>
    </w:p>
    <w:p>
      <w:pPr>
        <w:shd w:val="solid" w:color="FFFFFF" w:fill="auto"/>
        <w:adjustRightInd w:val="0"/>
        <w:snapToGrid w:val="0"/>
        <w:spacing w:line="590" w:lineRule="exact"/>
        <w:jc w:val="cente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pPr>
    </w:p>
    <w:p>
      <w:pPr>
        <w:shd w:val="solid" w:color="FFFFFF" w:fill="auto"/>
        <w:adjustRightInd w:val="0"/>
        <w:snapToGrid w:val="0"/>
        <w:spacing w:line="590" w:lineRule="exact"/>
        <w:jc w:val="cente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pPr>
    </w:p>
    <w:p>
      <w:pPr>
        <w:shd w:val="solid" w:color="FFFFFF" w:fill="auto"/>
        <w:adjustRightInd w:val="0"/>
        <w:snapToGrid w:val="0"/>
        <w:spacing w:line="590" w:lineRule="exact"/>
        <w:jc w:val="cente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pPr>
    </w:p>
    <w:p>
      <w:pPr>
        <w:shd w:val="solid" w:color="FFFFFF" w:fill="auto"/>
        <w:adjustRightInd w:val="0"/>
        <w:snapToGrid w:val="0"/>
        <w:spacing w:line="590" w:lineRule="exact"/>
        <w:jc w:val="cente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pPr>
      <w: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t>关于《汕头市</w:t>
      </w:r>
      <w:r>
        <w:rPr>
          <w:rFonts w:hint="eastAsia" w:ascii="方正小标宋简体" w:hAnsi="方正小标宋简体" w:eastAsia="方正小标宋简体" w:cs="方正小标宋简体"/>
          <w:bCs/>
          <w:snapToGrid w:val="0"/>
          <w:color w:val="000000"/>
          <w:kern w:val="0"/>
          <w:sz w:val="44"/>
          <w:szCs w:val="44"/>
          <w:shd w:val="clear" w:color="auto" w:fill="FFFFFF"/>
        </w:rPr>
        <w:t>农业龙头企业认定与监测办法</w:t>
      </w:r>
      <w: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t>》的政策解读</w:t>
      </w:r>
    </w:p>
    <w:p>
      <w:pPr>
        <w:spacing w:line="540" w:lineRule="exact"/>
        <w:ind w:firstLine="600"/>
        <w:rPr>
          <w:rFonts w:hint="eastAsia" w:ascii="仿宋_GB2312" w:eastAsia="仿宋_GB2312"/>
          <w:sz w:val="32"/>
          <w:szCs w:val="32"/>
          <w:lang w:eastAsia="zh-CN"/>
        </w:rPr>
      </w:pPr>
    </w:p>
    <w:p>
      <w:pPr>
        <w:spacing w:line="540" w:lineRule="exact"/>
        <w:ind w:firstLine="600"/>
        <w:rPr>
          <w:rFonts w:hint="eastAsia" w:ascii="仿宋_GB2312" w:eastAsia="仿宋_GB2312"/>
          <w:sz w:val="32"/>
          <w:szCs w:val="32"/>
          <w:lang w:eastAsia="zh-CN"/>
        </w:rPr>
      </w:pPr>
    </w:p>
    <w:p>
      <w:pPr>
        <w:spacing w:line="540" w:lineRule="exact"/>
        <w:ind w:firstLine="600"/>
        <w:rPr>
          <w:rFonts w:hint="eastAsia" w:ascii="仿宋" w:hAnsi="仿宋" w:eastAsia="仿宋" w:cs="仿宋"/>
          <w:b/>
          <w:bCs/>
          <w:sz w:val="32"/>
          <w:szCs w:val="32"/>
          <w:lang w:eastAsia="zh-CN"/>
        </w:rPr>
      </w:pPr>
      <w:r>
        <w:rPr>
          <w:rFonts w:hint="eastAsia" w:ascii="黑体" w:hAnsi="黑体" w:eastAsia="黑体" w:cs="黑体"/>
          <w:b w:val="0"/>
          <w:bCs w:val="0"/>
          <w:sz w:val="32"/>
          <w:szCs w:val="32"/>
          <w:lang w:eastAsia="zh-CN"/>
        </w:rPr>
        <w:t>一、修订《汕头市农业龙头企业认定与监测办法》的必要性</w:t>
      </w:r>
    </w:p>
    <w:p>
      <w:pPr>
        <w:spacing w:line="540" w:lineRule="exact"/>
        <w:ind w:firstLine="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省委省政府高度重视农业龙头企业发展。2015年8月，省政府《关于推动我省农业龙头企业加快发展的会议纪要》(省政府工作会议纪要〔2015〕80号)，要求出台指导意见，进一步做大做强农业龙头企业，示范带动全省农业现代化建设。2016年12月24日，省政府办公厅印发了《关于进一步支持农业龙头企业加快发展的意见》（粤府办〔2016〕136号），要求围绕农业龙头企业发展的关键环节，建立健全促进农业龙头企业发展的政策体系和保障机制，引导和支持农业龙头企业延伸发展、提质增效、转型升级，推进农业供给侧结构性改革。</w:t>
      </w:r>
    </w:p>
    <w:p>
      <w:pPr>
        <w:spacing w:line="540" w:lineRule="exact"/>
        <w:ind w:firstLine="6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snapToGrid w:val="0"/>
          <w:kern w:val="0"/>
          <w:szCs w:val="32"/>
          <w:lang w:eastAsia="zh-CN"/>
        </w:rPr>
        <w:t>随着新一轮机构改革部门职能整合调整到位，以及“放、管、服”深化，对原市农业局制订的《汕头市农业龙头企业认定与监测办法》（汕市农〔201</w:t>
      </w:r>
      <w:r>
        <w:rPr>
          <w:rFonts w:hint="eastAsia" w:ascii="仿宋" w:hAnsi="仿宋" w:eastAsia="仿宋"/>
          <w:snapToGrid w:val="0"/>
          <w:kern w:val="0"/>
          <w:szCs w:val="32"/>
          <w:lang w:val="en-US" w:eastAsia="zh-CN"/>
        </w:rPr>
        <w:t>8</w:t>
      </w:r>
      <w:r>
        <w:rPr>
          <w:rFonts w:hint="eastAsia" w:ascii="仿宋" w:hAnsi="仿宋" w:eastAsia="仿宋"/>
          <w:snapToGrid w:val="0"/>
          <w:kern w:val="0"/>
          <w:szCs w:val="32"/>
          <w:lang w:eastAsia="zh-CN"/>
        </w:rPr>
        <w:t>〕</w:t>
      </w:r>
      <w:r>
        <w:rPr>
          <w:rFonts w:hint="eastAsia" w:ascii="仿宋" w:hAnsi="仿宋" w:eastAsia="仿宋"/>
          <w:snapToGrid w:val="0"/>
          <w:kern w:val="0"/>
          <w:szCs w:val="32"/>
          <w:lang w:val="en-US" w:eastAsia="zh-CN"/>
        </w:rPr>
        <w:t>1</w:t>
      </w:r>
      <w:r>
        <w:rPr>
          <w:rFonts w:hint="eastAsia" w:ascii="仿宋" w:hAnsi="仿宋" w:eastAsia="仿宋"/>
          <w:snapToGrid w:val="0"/>
          <w:kern w:val="0"/>
          <w:szCs w:val="32"/>
          <w:lang w:eastAsia="zh-CN"/>
        </w:rPr>
        <w:t>号）和原海洋与渔业局制订的《汕头市市级渔业龙头企业监测评价办法》（汕海渔〔2016〕</w:t>
      </w:r>
      <w:r>
        <w:rPr>
          <w:rFonts w:hint="eastAsia" w:ascii="仿宋" w:hAnsi="仿宋" w:eastAsia="仿宋"/>
          <w:snapToGrid w:val="0"/>
          <w:kern w:val="0"/>
          <w:szCs w:val="32"/>
          <w:lang w:val="en-US" w:eastAsia="zh-CN"/>
        </w:rPr>
        <w:t>123</w:t>
      </w:r>
      <w:r>
        <w:rPr>
          <w:rFonts w:hint="eastAsia" w:ascii="仿宋" w:hAnsi="仿宋" w:eastAsia="仿宋"/>
          <w:snapToGrid w:val="0"/>
          <w:kern w:val="0"/>
          <w:szCs w:val="32"/>
          <w:lang w:eastAsia="zh-CN"/>
        </w:rPr>
        <w:t>号）规范性文件进行清理整合，</w:t>
      </w:r>
      <w:r>
        <w:rPr>
          <w:rFonts w:hint="eastAsia" w:ascii="仿宋" w:hAnsi="仿宋" w:eastAsia="仿宋" w:cs="仿宋"/>
          <w:sz w:val="32"/>
          <w:szCs w:val="32"/>
          <w:lang w:val="en-US" w:eastAsia="zh-CN"/>
        </w:rPr>
        <w:t>需要进行重新修订</w:t>
      </w:r>
      <w:r>
        <w:rPr>
          <w:rFonts w:hint="eastAsia" w:ascii="仿宋" w:hAnsi="仿宋" w:eastAsia="仿宋"/>
          <w:snapToGrid w:val="0"/>
          <w:kern w:val="0"/>
          <w:szCs w:val="32"/>
          <w:lang w:eastAsia="zh-CN"/>
        </w:rPr>
        <w:t>汕头市农业龙头企业认定与监测办法</w:t>
      </w:r>
      <w:r>
        <w:rPr>
          <w:rFonts w:hint="eastAsia" w:ascii="仿宋" w:hAnsi="仿宋" w:eastAsia="仿宋" w:cs="仿宋"/>
          <w:sz w:val="32"/>
          <w:szCs w:val="32"/>
          <w:lang w:val="en-US" w:eastAsia="zh-CN"/>
        </w:rPr>
        <w:t>。</w:t>
      </w:r>
    </w:p>
    <w:p>
      <w:pPr>
        <w:spacing w:line="540" w:lineRule="exact"/>
        <w:ind w:firstLine="600"/>
        <w:rPr>
          <w:rFonts w:hint="eastAsia" w:ascii="仿宋" w:hAnsi="仿宋" w:eastAsia="仿宋" w:cs="仿宋"/>
          <w:sz w:val="32"/>
          <w:szCs w:val="32"/>
          <w:lang w:eastAsia="zh-CN"/>
        </w:rPr>
      </w:pPr>
      <w:r>
        <w:rPr>
          <w:rFonts w:hint="eastAsia" w:ascii="仿宋" w:hAnsi="仿宋" w:eastAsia="仿宋" w:cs="仿宋"/>
          <w:sz w:val="32"/>
          <w:szCs w:val="32"/>
          <w:lang w:val="en-US" w:eastAsia="zh-CN"/>
        </w:rPr>
        <w:t>3.2018年5月10日，农业农村部等8部委根据实施乡村振兴战略和发展现代农业的新要求和农业产业化发展的新情况，修订印发了</w:t>
      </w:r>
      <w:r>
        <w:rPr>
          <w:rFonts w:hint="eastAsia" w:ascii="仿宋" w:hAnsi="仿宋" w:eastAsia="仿宋"/>
          <w:snapToGrid w:val="0"/>
          <w:kern w:val="0"/>
          <w:szCs w:val="32"/>
        </w:rPr>
        <w:t>《农业产业化国家重点农业龙头企业认定与运行监测管理办法》（农经发〔2018〕1号）</w:t>
      </w:r>
      <w:r>
        <w:rPr>
          <w:rFonts w:hint="eastAsia" w:ascii="仿宋" w:hAnsi="仿宋" w:eastAsia="仿宋"/>
          <w:snapToGrid w:val="0"/>
          <w:kern w:val="0"/>
          <w:szCs w:val="32"/>
          <w:lang w:eastAsia="zh-CN"/>
        </w:rPr>
        <w:t>。</w:t>
      </w:r>
    </w:p>
    <w:p>
      <w:pPr>
        <w:spacing w:line="540" w:lineRule="exact"/>
        <w:ind w:left="0" w:leftChars="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二、制定《汕头市农业龙头企业认定与监测办法》的依据</w:t>
      </w:r>
    </w:p>
    <w:p>
      <w:pPr>
        <w:spacing w:line="54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snapToGrid w:val="0"/>
          <w:kern w:val="0"/>
          <w:szCs w:val="32"/>
          <w:lang w:val="en-US" w:eastAsia="zh-CN"/>
        </w:rPr>
        <w:t>1.</w:t>
      </w:r>
      <w:r>
        <w:rPr>
          <w:rFonts w:hint="eastAsia" w:ascii="仿宋" w:hAnsi="仿宋" w:eastAsia="仿宋"/>
          <w:snapToGrid w:val="0"/>
          <w:kern w:val="0"/>
          <w:szCs w:val="32"/>
        </w:rPr>
        <w:t>《农业产业化国家重点农业龙头企业认定与运行监测管理办法》（农经发〔2018〕1号）</w:t>
      </w:r>
    </w:p>
    <w:p>
      <w:pPr>
        <w:spacing w:line="54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《广东省人民政府办公厅关于进一步支持农业龙头企业加快发展的意见》（粤府办〔20</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〕136号）</w:t>
      </w:r>
    </w:p>
    <w:p>
      <w:pPr>
        <w:spacing w:line="54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《广东省重点农业龙头企业认定与监测办法》</w:t>
      </w:r>
    </w:p>
    <w:p>
      <w:pPr>
        <w:spacing w:line="54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snapToGrid w:val="0"/>
          <w:kern w:val="0"/>
          <w:szCs w:val="32"/>
          <w:lang w:eastAsia="zh-CN"/>
        </w:rPr>
        <w:t>《汕头市农业龙头企业认定与监测办法》（汕市农〔201</w:t>
      </w:r>
      <w:r>
        <w:rPr>
          <w:rFonts w:hint="eastAsia" w:ascii="仿宋" w:hAnsi="仿宋" w:eastAsia="仿宋"/>
          <w:snapToGrid w:val="0"/>
          <w:kern w:val="0"/>
          <w:szCs w:val="32"/>
          <w:lang w:val="en-US" w:eastAsia="zh-CN"/>
        </w:rPr>
        <w:t>8</w:t>
      </w:r>
      <w:r>
        <w:rPr>
          <w:rFonts w:hint="eastAsia" w:ascii="仿宋" w:hAnsi="仿宋" w:eastAsia="仿宋"/>
          <w:snapToGrid w:val="0"/>
          <w:kern w:val="0"/>
          <w:szCs w:val="32"/>
          <w:lang w:eastAsia="zh-CN"/>
        </w:rPr>
        <w:t>〕</w:t>
      </w:r>
      <w:r>
        <w:rPr>
          <w:rFonts w:hint="eastAsia" w:ascii="仿宋" w:hAnsi="仿宋" w:eastAsia="仿宋"/>
          <w:snapToGrid w:val="0"/>
          <w:kern w:val="0"/>
          <w:szCs w:val="32"/>
          <w:lang w:val="en-US" w:eastAsia="zh-CN"/>
        </w:rPr>
        <w:t>1</w:t>
      </w:r>
      <w:r>
        <w:rPr>
          <w:rFonts w:hint="eastAsia" w:ascii="仿宋" w:hAnsi="仿宋" w:eastAsia="仿宋"/>
          <w:snapToGrid w:val="0"/>
          <w:kern w:val="0"/>
          <w:szCs w:val="32"/>
          <w:lang w:eastAsia="zh-CN"/>
        </w:rPr>
        <w:t>号）</w:t>
      </w:r>
    </w:p>
    <w:p>
      <w:pPr>
        <w:spacing w:line="540" w:lineRule="exact"/>
        <w:ind w:left="0" w:leftChars="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三、《汕头市农业龙头企业认定与监测办法》主要内容</w:t>
      </w:r>
    </w:p>
    <w:p>
      <w:pPr>
        <w:shd w:val="solid" w:color="FFFFFF" w:fill="auto"/>
        <w:adjustRightInd w:val="0"/>
        <w:snapToGrid w:val="0"/>
        <w:spacing w:line="560" w:lineRule="exact"/>
        <w:ind w:firstLine="643" w:firstLineChars="200"/>
        <w:jc w:val="left"/>
        <w:rPr>
          <w:rFonts w:hint="eastAsia" w:ascii="仿宋" w:hAnsi="仿宋" w:eastAsia="仿宋" w:cs="仿宋"/>
          <w:snapToGrid w:val="0"/>
          <w:color w:val="000000"/>
          <w:kern w:val="0"/>
          <w:shd w:val="clear" w:color="auto" w:fill="FFFFFF"/>
        </w:rPr>
      </w:pPr>
      <w:r>
        <w:rPr>
          <w:rFonts w:hint="eastAsia" w:ascii="仿宋" w:hAnsi="仿宋" w:eastAsia="仿宋" w:cs="仿宋"/>
          <w:b/>
          <w:bCs/>
          <w:snapToGrid w:val="0"/>
          <w:color w:val="000000"/>
          <w:kern w:val="0"/>
          <w:shd w:val="clear" w:color="auto" w:fill="FFFFFF"/>
          <w:lang w:val="en-US" w:eastAsia="zh-CN"/>
        </w:rPr>
        <w:t>1.</w:t>
      </w:r>
      <w:r>
        <w:rPr>
          <w:rFonts w:hint="eastAsia" w:ascii="仿宋" w:hAnsi="仿宋" w:eastAsia="仿宋" w:cs="仿宋"/>
          <w:b/>
          <w:bCs/>
          <w:snapToGrid w:val="0"/>
          <w:color w:val="000000"/>
          <w:kern w:val="0"/>
          <w:shd w:val="clear" w:color="auto" w:fill="FFFFFF"/>
        </w:rPr>
        <w:t>基本原则</w:t>
      </w:r>
      <w:r>
        <w:rPr>
          <w:rFonts w:hint="eastAsia" w:ascii="仿宋" w:hAnsi="仿宋" w:eastAsia="仿宋" w:cs="仿宋"/>
          <w:b/>
          <w:bCs/>
          <w:snapToGrid w:val="0"/>
          <w:color w:val="000000"/>
          <w:kern w:val="0"/>
          <w:shd w:val="clear" w:color="auto" w:fill="FFFFFF"/>
          <w:lang w:eastAsia="zh-CN"/>
        </w:rPr>
        <w:t>。</w:t>
      </w:r>
      <w:r>
        <w:rPr>
          <w:rFonts w:hint="eastAsia" w:ascii="仿宋" w:hAnsi="仿宋" w:eastAsia="仿宋" w:cs="仿宋"/>
          <w:snapToGrid w:val="0"/>
          <w:color w:val="000000"/>
          <w:kern w:val="0"/>
          <w:shd w:val="clear" w:color="auto" w:fill="FFFFFF"/>
        </w:rPr>
        <w:t>坚持“政府主导、部门联动、社会监督”的原则，按照“扶强、扶大、扶优”和“公开、公平、公正”的要求，</w:t>
      </w:r>
      <w:r>
        <w:rPr>
          <w:rFonts w:hint="eastAsia" w:ascii="仿宋" w:hAnsi="仿宋" w:eastAsia="仿宋" w:cs="仿宋"/>
          <w:snapToGrid w:val="0"/>
          <w:color w:val="000000"/>
          <w:kern w:val="0"/>
          <w:shd w:val="clear" w:color="auto" w:fill="FFFFFF"/>
          <w:lang w:eastAsia="zh-CN"/>
        </w:rPr>
        <w:t>科学设置认定量化指标，实行动态管理，不搞终身制</w:t>
      </w:r>
      <w:r>
        <w:rPr>
          <w:rFonts w:hint="eastAsia" w:ascii="仿宋" w:hAnsi="仿宋" w:eastAsia="仿宋" w:cs="仿宋"/>
          <w:snapToGrid w:val="0"/>
          <w:color w:val="000000"/>
          <w:kern w:val="0"/>
          <w:shd w:val="clear" w:color="auto" w:fill="FFFFFF"/>
        </w:rPr>
        <w:t>。</w:t>
      </w:r>
    </w:p>
    <w:p>
      <w:pPr>
        <w:numPr>
          <w:ilvl w:val="0"/>
          <w:numId w:val="0"/>
        </w:numPr>
        <w:shd w:val="solid" w:color="FFFFFF" w:fill="auto"/>
        <w:adjustRightInd w:val="0"/>
        <w:snapToGrid w:val="0"/>
        <w:spacing w:line="560" w:lineRule="exact"/>
        <w:ind w:left="0" w:leftChars="0" w:firstLine="643" w:firstLineChars="200"/>
        <w:rPr>
          <w:rFonts w:hint="eastAsia" w:ascii="仿宋" w:hAnsi="仿宋" w:eastAsia="仿宋" w:cs="仿宋"/>
          <w:snapToGrid w:val="0"/>
          <w:color w:val="000000"/>
          <w:kern w:val="0"/>
          <w:shd w:val="clear" w:color="auto" w:fill="FFFFFF"/>
          <w:lang w:eastAsia="zh-CN"/>
        </w:rPr>
      </w:pPr>
      <w:r>
        <w:rPr>
          <w:rFonts w:hint="eastAsia" w:ascii="仿宋" w:hAnsi="仿宋" w:eastAsia="仿宋" w:cs="仿宋"/>
          <w:b/>
          <w:bCs/>
          <w:snapToGrid w:val="0"/>
          <w:color w:val="000000"/>
          <w:kern w:val="0"/>
          <w:shd w:val="clear" w:color="auto" w:fill="FFFFFF"/>
          <w:lang w:val="en-US" w:eastAsia="zh-CN"/>
        </w:rPr>
        <w:t>2.</w:t>
      </w:r>
      <w:r>
        <w:rPr>
          <w:rFonts w:hint="eastAsia" w:ascii="仿宋" w:hAnsi="仿宋" w:eastAsia="仿宋" w:cs="仿宋"/>
          <w:b/>
          <w:bCs/>
          <w:snapToGrid w:val="0"/>
          <w:color w:val="000000"/>
          <w:kern w:val="0"/>
          <w:shd w:val="clear" w:color="auto" w:fill="FFFFFF"/>
        </w:rPr>
        <w:t>申报条件、范围及标准</w:t>
      </w:r>
      <w:r>
        <w:rPr>
          <w:rFonts w:hint="eastAsia" w:ascii="仿宋" w:hAnsi="仿宋" w:eastAsia="仿宋" w:cs="仿宋"/>
          <w:b/>
          <w:bCs/>
          <w:snapToGrid w:val="0"/>
          <w:color w:val="000000"/>
          <w:kern w:val="0"/>
          <w:shd w:val="clear" w:color="auto" w:fill="FFFFFF"/>
          <w:lang w:eastAsia="zh-CN"/>
        </w:rPr>
        <w:t>。</w:t>
      </w:r>
      <w:r>
        <w:rPr>
          <w:rFonts w:hint="eastAsia" w:ascii="仿宋" w:hAnsi="仿宋" w:eastAsia="仿宋" w:cs="仿宋"/>
          <w:snapToGrid w:val="0"/>
          <w:color w:val="000000"/>
          <w:kern w:val="0"/>
          <w:shd w:val="clear" w:color="auto" w:fill="FFFFFF"/>
        </w:rPr>
        <w:t>市农业龙头企业认定</w:t>
      </w:r>
      <w:r>
        <w:rPr>
          <w:rFonts w:hint="eastAsia" w:ascii="仿宋" w:hAnsi="仿宋" w:eastAsia="仿宋" w:cs="仿宋"/>
          <w:snapToGrid w:val="0"/>
          <w:color w:val="000000"/>
          <w:kern w:val="0"/>
          <w:shd w:val="clear" w:color="auto" w:fill="FFFFFF"/>
          <w:lang w:eastAsia="zh-CN"/>
        </w:rPr>
        <w:t>标准包括</w:t>
      </w:r>
      <w:r>
        <w:rPr>
          <w:rFonts w:hint="eastAsia" w:ascii="仿宋" w:hAnsi="仿宋" w:eastAsia="仿宋" w:cs="仿宋"/>
          <w:snapToGrid w:val="0"/>
          <w:color w:val="000000"/>
          <w:kern w:val="0"/>
          <w:shd w:val="clear" w:color="auto" w:fill="FFFFFF"/>
          <w:lang w:val="en-US" w:eastAsia="zh-CN"/>
        </w:rPr>
        <w:t>6方面指标，</w:t>
      </w:r>
      <w:r>
        <w:rPr>
          <w:rFonts w:hint="eastAsia" w:ascii="仿宋" w:hAnsi="仿宋" w:eastAsia="仿宋" w:cs="仿宋"/>
          <w:snapToGrid w:val="0"/>
          <w:color w:val="000000"/>
          <w:kern w:val="0"/>
          <w:shd w:val="clear" w:color="auto" w:fill="FFFFFF"/>
        </w:rPr>
        <w:t>以百分制计分，综合得分75分及以上的</w:t>
      </w:r>
      <w:r>
        <w:rPr>
          <w:rFonts w:hint="eastAsia" w:ascii="仿宋" w:hAnsi="仿宋" w:eastAsia="仿宋" w:cs="仿宋"/>
          <w:snapToGrid w:val="0"/>
          <w:color w:val="000000"/>
          <w:kern w:val="0"/>
          <w:shd w:val="clear" w:color="auto" w:fill="FFFFFF"/>
          <w:lang w:eastAsia="zh-CN"/>
        </w:rPr>
        <w:t>列</w:t>
      </w:r>
      <w:r>
        <w:rPr>
          <w:rFonts w:hint="eastAsia" w:ascii="仿宋" w:hAnsi="仿宋" w:eastAsia="仿宋" w:cs="仿宋"/>
          <w:snapToGrid w:val="0"/>
          <w:color w:val="000000"/>
          <w:kern w:val="0"/>
          <w:shd w:val="clear" w:color="auto" w:fill="FFFFFF"/>
        </w:rPr>
        <w:t>为</w:t>
      </w:r>
      <w:r>
        <w:rPr>
          <w:rFonts w:hint="eastAsia" w:ascii="仿宋" w:hAnsi="仿宋" w:eastAsia="仿宋" w:cs="仿宋"/>
          <w:snapToGrid w:val="0"/>
          <w:color w:val="000000"/>
          <w:kern w:val="0"/>
          <w:shd w:val="clear" w:color="auto" w:fill="FFFFFF"/>
          <w:lang w:eastAsia="zh-CN"/>
        </w:rPr>
        <w:t>认定候选企业。</w:t>
      </w:r>
    </w:p>
    <w:p>
      <w:pPr>
        <w:shd w:val="solid" w:color="FFFFFF" w:fill="auto"/>
        <w:adjustRightInd w:val="0"/>
        <w:snapToGrid w:val="0"/>
        <w:spacing w:line="560" w:lineRule="exact"/>
        <w:ind w:firstLine="645"/>
        <w:rPr>
          <w:rFonts w:hint="eastAsia" w:ascii="仿宋" w:hAnsi="仿宋" w:eastAsia="仿宋" w:cs="仿宋"/>
          <w:snapToGrid w:val="0"/>
          <w:color w:val="000000"/>
          <w:kern w:val="0"/>
          <w:shd w:val="clear" w:color="auto" w:fill="FFFFFF"/>
        </w:rPr>
      </w:pPr>
      <w:r>
        <w:rPr>
          <w:rFonts w:hint="eastAsia" w:ascii="仿宋" w:hAnsi="仿宋" w:eastAsia="仿宋" w:cs="仿宋"/>
          <w:b/>
          <w:bCs/>
          <w:snapToGrid w:val="0"/>
          <w:color w:val="000000"/>
          <w:kern w:val="0"/>
          <w:shd w:val="clear" w:color="auto" w:fill="FFFFFF"/>
          <w:lang w:val="en-US" w:eastAsia="zh-CN"/>
        </w:rPr>
        <w:t>3.</w:t>
      </w:r>
      <w:r>
        <w:rPr>
          <w:rFonts w:hint="eastAsia" w:ascii="仿宋" w:hAnsi="仿宋" w:eastAsia="仿宋" w:cs="仿宋"/>
          <w:b/>
          <w:bCs w:val="0"/>
          <w:snapToGrid w:val="0"/>
          <w:color w:val="000000"/>
          <w:kern w:val="0"/>
          <w:shd w:val="clear" w:color="auto" w:fill="FFFFFF"/>
        </w:rPr>
        <w:t>申报与认定程序</w:t>
      </w:r>
      <w:r>
        <w:rPr>
          <w:rFonts w:hint="eastAsia" w:ascii="仿宋" w:hAnsi="仿宋" w:eastAsia="仿宋" w:cs="仿宋"/>
          <w:b/>
          <w:bCs w:val="0"/>
          <w:snapToGrid w:val="0"/>
          <w:color w:val="000000"/>
          <w:kern w:val="0"/>
          <w:shd w:val="clear" w:color="auto" w:fill="FFFFFF"/>
          <w:lang w:eastAsia="zh-CN"/>
        </w:rPr>
        <w:t>。</w:t>
      </w:r>
      <w:r>
        <w:rPr>
          <w:rFonts w:hint="eastAsia" w:ascii="仿宋" w:hAnsi="仿宋" w:eastAsia="仿宋" w:cs="仿宋"/>
          <w:snapToGrid w:val="0"/>
          <w:color w:val="000000"/>
          <w:kern w:val="0"/>
          <w:shd w:val="clear" w:color="auto" w:fill="FFFFFF"/>
          <w:lang w:val="en-US" w:eastAsia="zh-CN"/>
        </w:rPr>
        <w:t>包括报送材料、认定程序：非市直属企业向所在地的区（县）农业农村局申报，区（县）农业农村局组织对企业申报材料进行审查，对符合条件的申报企业，在申报表上签署审查意见并加盖印章后上报到区（县）人民政府，区（县）人民政府审核同意后由区（县）农业农村局转报市农业农村局。市直属企业直接向市农业农村局申报。市农业农村局随机抽取相关行业专家3-5人组成评审小组对申报企业进行实地评审,根据申报企业综合得分和评审小组意见确定市农业龙头企业候选企业，并在“汕头市农业农村局网站”向社会公示7天。公示期满如无异议，由市农业农村局报请市政府认定。经市政府认定的市农业龙头企业，由市农业农村局向社会公布并以汕头市农业农村局名义授予“汕头市农业龙头企业”牌匾。</w:t>
      </w:r>
      <w:r>
        <w:rPr>
          <w:rFonts w:hint="eastAsia" w:ascii="仿宋" w:hAnsi="仿宋" w:eastAsia="仿宋" w:cs="仿宋"/>
          <w:snapToGrid w:val="0"/>
          <w:color w:val="000000"/>
          <w:kern w:val="0"/>
          <w:shd w:val="clear" w:color="auto" w:fill="FFFFFF"/>
        </w:rPr>
        <w:t xml:space="preserve">             </w:t>
      </w:r>
    </w:p>
    <w:p>
      <w:pPr>
        <w:adjustRightInd w:val="0"/>
        <w:snapToGrid w:val="0"/>
        <w:spacing w:line="560" w:lineRule="exact"/>
        <w:ind w:firstLine="643" w:firstLineChars="200"/>
        <w:jc w:val="left"/>
        <w:textAlignment w:val="center"/>
        <w:rPr>
          <w:rFonts w:hint="eastAsia" w:ascii="仿宋" w:hAnsi="仿宋" w:eastAsia="仿宋" w:cs="仿宋"/>
          <w:snapToGrid w:val="0"/>
          <w:color w:val="000000"/>
          <w:kern w:val="0"/>
          <w:shd w:val="clear" w:color="auto" w:fill="FFFFFF"/>
        </w:rPr>
      </w:pPr>
      <w:r>
        <w:rPr>
          <w:rFonts w:hint="eastAsia" w:ascii="仿宋" w:hAnsi="仿宋" w:eastAsia="仿宋" w:cs="仿宋"/>
          <w:b/>
          <w:bCs/>
          <w:snapToGrid w:val="0"/>
          <w:color w:val="000000"/>
          <w:kern w:val="0"/>
          <w:shd w:val="clear" w:color="auto" w:fill="FFFFFF"/>
          <w:lang w:val="en-US" w:eastAsia="zh-CN"/>
        </w:rPr>
        <w:t>4.</w:t>
      </w:r>
      <w:r>
        <w:rPr>
          <w:rFonts w:hint="eastAsia" w:ascii="仿宋" w:hAnsi="仿宋" w:eastAsia="仿宋" w:cs="仿宋"/>
          <w:b/>
          <w:bCs/>
          <w:snapToGrid w:val="0"/>
          <w:color w:val="000000"/>
          <w:kern w:val="0"/>
          <w:shd w:val="clear" w:color="auto" w:fill="FFFFFF"/>
        </w:rPr>
        <w:t>运行监测</w:t>
      </w:r>
      <w:r>
        <w:rPr>
          <w:rFonts w:hint="eastAsia" w:ascii="仿宋" w:hAnsi="仿宋" w:eastAsia="仿宋" w:cs="仿宋"/>
          <w:b/>
          <w:bCs/>
          <w:snapToGrid w:val="0"/>
          <w:color w:val="000000"/>
          <w:kern w:val="0"/>
          <w:shd w:val="clear" w:color="auto" w:fill="FFFFFF"/>
          <w:lang w:eastAsia="zh-CN"/>
        </w:rPr>
        <w:t>。</w:t>
      </w:r>
      <w:r>
        <w:rPr>
          <w:rFonts w:hint="eastAsia" w:ascii="仿宋" w:hAnsi="仿宋" w:eastAsia="仿宋" w:cs="仿宋"/>
          <w:snapToGrid w:val="0"/>
          <w:color w:val="000000"/>
          <w:kern w:val="0"/>
          <w:shd w:val="clear" w:color="auto" w:fill="FFFFFF"/>
        </w:rPr>
        <w:t>市农业</w:t>
      </w:r>
      <w:r>
        <w:rPr>
          <w:rFonts w:hint="eastAsia" w:ascii="仿宋" w:hAnsi="仿宋" w:eastAsia="仿宋" w:cs="仿宋"/>
          <w:snapToGrid w:val="0"/>
          <w:color w:val="000000"/>
          <w:kern w:val="0"/>
          <w:shd w:val="clear" w:color="auto" w:fill="FFFFFF"/>
          <w:lang w:eastAsia="zh-CN"/>
        </w:rPr>
        <w:t>农村</w:t>
      </w:r>
      <w:r>
        <w:rPr>
          <w:rFonts w:hint="eastAsia" w:ascii="仿宋" w:hAnsi="仿宋" w:eastAsia="仿宋" w:cs="仿宋"/>
          <w:snapToGrid w:val="0"/>
          <w:color w:val="000000"/>
          <w:kern w:val="0"/>
          <w:shd w:val="clear" w:color="auto" w:fill="FFFFFF"/>
        </w:rPr>
        <w:t>局组织对市农业龙头企业实行每3年一次的运行</w:t>
      </w:r>
      <w:r>
        <w:rPr>
          <w:rFonts w:hint="eastAsia" w:ascii="仿宋" w:hAnsi="仿宋" w:eastAsia="仿宋" w:cs="仿宋"/>
          <w:bCs/>
          <w:snapToGrid w:val="0"/>
          <w:color w:val="000000"/>
          <w:kern w:val="0"/>
          <w:shd w:val="clear" w:color="auto" w:fill="FFFFFF"/>
        </w:rPr>
        <w:t>监测</w:t>
      </w:r>
      <w:r>
        <w:rPr>
          <w:rFonts w:hint="eastAsia" w:ascii="仿宋" w:hAnsi="仿宋" w:eastAsia="仿宋" w:cs="仿宋"/>
          <w:bCs/>
          <w:snapToGrid w:val="0"/>
          <w:color w:val="000000"/>
          <w:kern w:val="0"/>
          <w:shd w:val="clear" w:color="auto" w:fill="FFFFFF"/>
          <w:lang w:eastAsia="zh-CN"/>
        </w:rPr>
        <w:t>，监测标准与认定标准相同</w:t>
      </w:r>
      <w:r>
        <w:rPr>
          <w:rFonts w:hint="eastAsia" w:ascii="仿宋" w:hAnsi="仿宋" w:eastAsia="仿宋" w:cs="仿宋"/>
          <w:snapToGrid w:val="0"/>
          <w:color w:val="000000"/>
          <w:kern w:val="0"/>
          <w:shd w:val="clear" w:color="auto" w:fill="FFFFFF"/>
          <w:lang w:eastAsia="zh-CN"/>
        </w:rPr>
        <w:t>，</w:t>
      </w:r>
      <w:r>
        <w:rPr>
          <w:rFonts w:hint="eastAsia" w:ascii="仿宋" w:hAnsi="仿宋" w:eastAsia="仿宋" w:cs="仿宋"/>
          <w:snapToGrid w:val="0"/>
          <w:color w:val="000000"/>
          <w:kern w:val="0"/>
          <w:shd w:val="clear" w:color="auto" w:fill="FFFFFF"/>
        </w:rPr>
        <w:t>以百分制计分，综合得分75分及以上的</w:t>
      </w:r>
      <w:r>
        <w:rPr>
          <w:rFonts w:hint="eastAsia" w:ascii="仿宋" w:hAnsi="仿宋" w:eastAsia="仿宋" w:cs="仿宋"/>
          <w:snapToGrid w:val="0"/>
          <w:color w:val="000000"/>
          <w:kern w:val="0"/>
          <w:shd w:val="clear" w:color="auto" w:fill="FFFFFF"/>
          <w:lang w:eastAsia="zh-CN"/>
        </w:rPr>
        <w:t>列</w:t>
      </w:r>
      <w:r>
        <w:rPr>
          <w:rFonts w:hint="eastAsia" w:ascii="仿宋" w:hAnsi="仿宋" w:eastAsia="仿宋" w:cs="仿宋"/>
          <w:snapToGrid w:val="0"/>
          <w:color w:val="000000"/>
          <w:kern w:val="0"/>
          <w:shd w:val="clear" w:color="auto" w:fill="FFFFFF"/>
        </w:rPr>
        <w:t>为</w:t>
      </w:r>
      <w:r>
        <w:rPr>
          <w:rFonts w:hint="eastAsia" w:ascii="仿宋" w:hAnsi="仿宋" w:eastAsia="仿宋" w:cs="仿宋"/>
          <w:snapToGrid w:val="0"/>
          <w:color w:val="000000"/>
          <w:kern w:val="0"/>
          <w:shd w:val="clear" w:color="auto" w:fill="FFFFFF"/>
          <w:lang w:eastAsia="zh-CN"/>
        </w:rPr>
        <w:t>合格企业，</w:t>
      </w:r>
      <w:r>
        <w:rPr>
          <w:rFonts w:hint="eastAsia" w:ascii="仿宋" w:hAnsi="仿宋" w:eastAsia="仿宋" w:cs="仿宋"/>
          <w:snapToGrid w:val="0"/>
          <w:color w:val="000000"/>
          <w:kern w:val="0"/>
          <w:shd w:val="clear" w:color="auto" w:fill="FFFFFF"/>
        </w:rPr>
        <w:t>对监测不合格的企业，</w:t>
      </w:r>
      <w:r>
        <w:rPr>
          <w:rFonts w:hint="eastAsia" w:ascii="仿宋" w:hAnsi="仿宋" w:eastAsia="仿宋" w:cs="仿宋"/>
          <w:snapToGrid w:val="0"/>
          <w:color w:val="000000"/>
          <w:kern w:val="0"/>
          <w:shd w:val="clear" w:color="auto" w:fill="FFFFFF"/>
          <w:lang w:eastAsia="zh-CN"/>
        </w:rPr>
        <w:t>提请市政府</w:t>
      </w:r>
      <w:r>
        <w:rPr>
          <w:rFonts w:hint="eastAsia" w:ascii="仿宋" w:hAnsi="仿宋" w:eastAsia="仿宋" w:cs="仿宋"/>
          <w:snapToGrid w:val="0"/>
          <w:color w:val="000000"/>
          <w:kern w:val="0"/>
          <w:shd w:val="clear" w:color="auto" w:fill="FFFFFF"/>
        </w:rPr>
        <w:t>取消其“汕头市农业龙头企业”资格。</w:t>
      </w:r>
    </w:p>
    <w:p>
      <w:pPr>
        <w:shd w:val="solid" w:color="FFFFFF" w:fill="auto"/>
        <w:adjustRightInd w:val="0"/>
        <w:snapToGrid w:val="0"/>
        <w:spacing w:line="560" w:lineRule="exact"/>
        <w:ind w:firstLine="643" w:firstLineChars="200"/>
        <w:rPr>
          <w:rFonts w:hint="eastAsia" w:ascii="仿宋" w:hAnsi="仿宋" w:eastAsia="仿宋" w:cs="仿宋"/>
          <w:snapToGrid w:val="0"/>
          <w:color w:val="000000"/>
          <w:kern w:val="0"/>
          <w:shd w:val="clear" w:color="auto" w:fill="FFFFFF"/>
        </w:rPr>
      </w:pPr>
      <w:r>
        <w:rPr>
          <w:rFonts w:hint="eastAsia" w:ascii="仿宋" w:hAnsi="仿宋" w:eastAsia="仿宋" w:cs="仿宋"/>
          <w:b/>
          <w:bCs/>
          <w:snapToGrid w:val="0"/>
          <w:color w:val="000000"/>
          <w:kern w:val="0"/>
          <w:shd w:val="clear" w:color="auto" w:fill="FFFFFF"/>
          <w:lang w:val="en-US" w:eastAsia="zh-CN"/>
        </w:rPr>
        <w:t>5.</w:t>
      </w:r>
      <w:r>
        <w:rPr>
          <w:rFonts w:hint="eastAsia" w:ascii="仿宋" w:hAnsi="仿宋" w:eastAsia="仿宋" w:cs="仿宋"/>
          <w:b/>
          <w:bCs/>
          <w:snapToGrid w:val="0"/>
          <w:color w:val="000000"/>
          <w:kern w:val="0"/>
          <w:shd w:val="clear" w:color="auto" w:fill="FFFFFF"/>
        </w:rPr>
        <w:t>违法违规情况处理</w:t>
      </w:r>
      <w:r>
        <w:rPr>
          <w:rFonts w:hint="eastAsia" w:ascii="仿宋" w:hAnsi="仿宋" w:eastAsia="仿宋" w:cs="仿宋"/>
          <w:b/>
          <w:bCs/>
          <w:snapToGrid w:val="0"/>
          <w:color w:val="000000"/>
          <w:kern w:val="0"/>
          <w:shd w:val="clear" w:color="auto" w:fill="FFFFFF"/>
          <w:lang w:eastAsia="zh-CN"/>
        </w:rPr>
        <w:t>。</w:t>
      </w:r>
      <w:r>
        <w:rPr>
          <w:rFonts w:hint="eastAsia" w:ascii="仿宋" w:hAnsi="仿宋" w:eastAsia="仿宋" w:cs="仿宋"/>
          <w:b w:val="0"/>
          <w:bCs w:val="0"/>
          <w:snapToGrid w:val="0"/>
          <w:color w:val="000000"/>
          <w:kern w:val="0"/>
          <w:shd w:val="clear" w:color="auto" w:fill="FFFFFF"/>
          <w:lang w:eastAsia="zh-CN"/>
        </w:rPr>
        <w:t>如果企业存在</w:t>
      </w:r>
      <w:r>
        <w:rPr>
          <w:rFonts w:hint="eastAsia" w:ascii="仿宋" w:hAnsi="仿宋" w:eastAsia="仿宋" w:cs="仿宋"/>
          <w:snapToGrid w:val="0"/>
          <w:color w:val="000000"/>
          <w:kern w:val="0"/>
          <w:shd w:val="clear" w:color="auto" w:fill="FFFFFF"/>
        </w:rPr>
        <w:t>列</w:t>
      </w:r>
      <w:r>
        <w:rPr>
          <w:rFonts w:hint="eastAsia" w:ascii="仿宋" w:hAnsi="仿宋" w:eastAsia="仿宋" w:cs="仿宋"/>
          <w:snapToGrid w:val="0"/>
          <w:color w:val="000000"/>
          <w:kern w:val="0"/>
          <w:shd w:val="clear" w:color="auto" w:fill="FFFFFF"/>
          <w:lang w:eastAsia="zh-CN"/>
        </w:rPr>
        <w:t>举的</w:t>
      </w:r>
      <w:r>
        <w:rPr>
          <w:rFonts w:hint="eastAsia" w:ascii="仿宋" w:hAnsi="仿宋" w:eastAsia="仿宋" w:cs="仿宋"/>
          <w:snapToGrid w:val="0"/>
          <w:color w:val="000000"/>
          <w:kern w:val="0"/>
          <w:shd w:val="clear" w:color="auto" w:fill="FFFFFF"/>
          <w:lang w:val="en-US" w:eastAsia="zh-CN"/>
        </w:rPr>
        <w:t>6种违法违规</w:t>
      </w:r>
      <w:r>
        <w:rPr>
          <w:rFonts w:hint="eastAsia" w:ascii="仿宋" w:hAnsi="仿宋" w:eastAsia="仿宋" w:cs="仿宋"/>
          <w:snapToGrid w:val="0"/>
          <w:color w:val="000000"/>
          <w:kern w:val="0"/>
          <w:shd w:val="clear" w:color="auto" w:fill="FFFFFF"/>
        </w:rPr>
        <w:t>行为</w:t>
      </w:r>
      <w:r>
        <w:rPr>
          <w:rFonts w:hint="eastAsia" w:ascii="仿宋" w:hAnsi="仿宋" w:eastAsia="仿宋" w:cs="仿宋"/>
          <w:snapToGrid w:val="0"/>
          <w:color w:val="000000"/>
          <w:kern w:val="0"/>
          <w:shd w:val="clear" w:color="auto" w:fill="FFFFFF"/>
          <w:lang w:eastAsia="zh-CN"/>
        </w:rPr>
        <w:t>的情况</w:t>
      </w:r>
      <w:r>
        <w:rPr>
          <w:rFonts w:hint="eastAsia" w:ascii="仿宋" w:hAnsi="仿宋" w:eastAsia="仿宋" w:cs="仿宋"/>
          <w:snapToGrid w:val="0"/>
          <w:color w:val="000000"/>
          <w:kern w:val="0"/>
          <w:shd w:val="clear" w:color="auto" w:fill="FFFFFF"/>
        </w:rPr>
        <w:t>，不得评为市农业龙头企业；已被评为市农业龙头企业的取消</w:t>
      </w:r>
      <w:r>
        <w:rPr>
          <w:rFonts w:hint="eastAsia" w:ascii="仿宋" w:hAnsi="仿宋" w:eastAsia="仿宋" w:cs="仿宋"/>
          <w:snapToGrid w:val="0"/>
          <w:color w:val="000000"/>
          <w:kern w:val="0"/>
          <w:shd w:val="clear" w:color="auto" w:fill="FFFFFF"/>
          <w:lang w:eastAsia="zh-CN"/>
        </w:rPr>
        <w:t>其</w:t>
      </w:r>
      <w:r>
        <w:rPr>
          <w:rFonts w:hint="eastAsia" w:ascii="仿宋" w:hAnsi="仿宋" w:eastAsia="仿宋" w:cs="仿宋"/>
          <w:snapToGrid w:val="0"/>
          <w:color w:val="000000"/>
          <w:kern w:val="0"/>
          <w:shd w:val="clear" w:color="auto" w:fill="FFFFFF"/>
        </w:rPr>
        <w:t>资格，并在3年内不得申报</w:t>
      </w:r>
      <w:r>
        <w:rPr>
          <w:rFonts w:hint="eastAsia" w:ascii="仿宋" w:hAnsi="仿宋" w:eastAsia="仿宋" w:cs="仿宋"/>
          <w:snapToGrid w:val="0"/>
          <w:color w:val="000000"/>
          <w:kern w:val="0"/>
          <w:shd w:val="clear" w:color="auto" w:fill="FFFFFF"/>
          <w:lang w:eastAsia="zh-CN"/>
        </w:rPr>
        <w:t>市农业龙头企业</w:t>
      </w:r>
      <w:r>
        <w:rPr>
          <w:rFonts w:hint="eastAsia" w:ascii="仿宋" w:hAnsi="仿宋" w:eastAsia="仿宋" w:cs="仿宋"/>
          <w:snapToGrid w:val="0"/>
          <w:color w:val="000000"/>
          <w:kern w:val="0"/>
          <w:shd w:val="clear" w:color="auto" w:fill="FFFFFF"/>
        </w:rPr>
        <w:t>。</w:t>
      </w:r>
    </w:p>
    <w:p>
      <w:pPr>
        <w:spacing w:line="540" w:lineRule="exact"/>
        <w:ind w:left="0" w:leftChars="0" w:firstLine="4160" w:firstLineChars="0"/>
        <w:rPr>
          <w:rFonts w:hint="eastAsia" w:ascii="仿宋" w:hAnsi="仿宋" w:eastAsia="仿宋" w:cs="仿宋"/>
          <w:snapToGrid w:val="0"/>
          <w:color w:val="000000"/>
          <w:kern w:val="0"/>
          <w:sz w:val="32"/>
          <w:szCs w:val="32"/>
          <w:shd w:val="clear" w:color="auto" w:fill="FFFFFF"/>
          <w:lang w:eastAsia="zh-CN"/>
        </w:rPr>
      </w:pPr>
    </w:p>
    <w:p>
      <w:pPr>
        <w:spacing w:line="540" w:lineRule="exact"/>
        <w:ind w:left="0" w:leftChars="0" w:firstLine="4160" w:firstLineChars="0"/>
        <w:rPr>
          <w:rFonts w:hint="eastAsia" w:ascii="仿宋" w:hAnsi="仿宋" w:eastAsia="仿宋" w:cs="仿宋"/>
          <w:snapToGrid w:val="0"/>
          <w:color w:val="000000"/>
          <w:kern w:val="0"/>
          <w:sz w:val="32"/>
          <w:szCs w:val="32"/>
          <w:shd w:val="clear" w:color="auto" w:fill="FFFFFF"/>
          <w:lang w:eastAsia="zh-CN"/>
        </w:rPr>
      </w:pPr>
    </w:p>
    <w:p>
      <w:pPr>
        <w:spacing w:line="540" w:lineRule="exact"/>
        <w:ind w:left="0" w:leftChars="0" w:firstLine="4160" w:firstLineChars="0"/>
        <w:rPr>
          <w:rFonts w:hint="eastAsia" w:ascii="仿宋" w:hAnsi="仿宋" w:eastAsia="仿宋" w:cs="仿宋"/>
          <w:snapToGrid w:val="0"/>
          <w:color w:val="000000"/>
          <w:kern w:val="0"/>
          <w:sz w:val="32"/>
          <w:szCs w:val="32"/>
          <w:shd w:val="clear" w:color="auto" w:fill="FFFFFF"/>
          <w:lang w:eastAsia="zh-CN"/>
        </w:rPr>
      </w:pPr>
      <w:r>
        <w:rPr>
          <w:rFonts w:hint="eastAsia" w:ascii="仿宋" w:hAnsi="仿宋" w:eastAsia="仿宋" w:cs="仿宋"/>
          <w:snapToGrid w:val="0"/>
          <w:color w:val="000000"/>
          <w:kern w:val="0"/>
          <w:sz w:val="32"/>
          <w:szCs w:val="32"/>
          <w:shd w:val="clear" w:color="auto" w:fill="FFFFFF"/>
          <w:lang w:eastAsia="zh-CN"/>
        </w:rPr>
        <w:t>汕头市农业农村局</w:t>
      </w:r>
    </w:p>
    <w:p>
      <w:pPr>
        <w:spacing w:line="540" w:lineRule="exact"/>
        <w:ind w:left="0" w:leftChars="0" w:firstLine="4160" w:firstLineChars="0"/>
        <w:rPr>
          <w:rFonts w:hint="eastAsia" w:ascii="仿宋" w:hAnsi="仿宋" w:eastAsia="仿宋" w:cs="仿宋"/>
          <w:snapToGrid w:val="0"/>
          <w:color w:val="000000"/>
          <w:kern w:val="0"/>
          <w:sz w:val="32"/>
          <w:szCs w:val="32"/>
          <w:shd w:val="clear" w:color="auto" w:fill="FFFFFF"/>
          <w:lang w:eastAsia="zh-CN"/>
        </w:rPr>
      </w:pPr>
      <w:r>
        <w:rPr>
          <w:rFonts w:hint="eastAsia" w:ascii="仿宋" w:hAnsi="仿宋" w:eastAsia="仿宋" w:cs="仿宋"/>
          <w:snapToGrid w:val="0"/>
          <w:color w:val="000000"/>
          <w:kern w:val="0"/>
          <w:sz w:val="32"/>
          <w:szCs w:val="32"/>
          <w:shd w:val="clear" w:color="auto" w:fill="FFFFFF"/>
          <w:lang w:eastAsia="zh-CN"/>
        </w:rPr>
        <w:t>20</w:t>
      </w:r>
      <w:r>
        <w:rPr>
          <w:rFonts w:hint="eastAsia" w:ascii="仿宋" w:hAnsi="仿宋" w:eastAsia="仿宋" w:cs="仿宋"/>
          <w:snapToGrid w:val="0"/>
          <w:color w:val="000000"/>
          <w:kern w:val="0"/>
          <w:sz w:val="32"/>
          <w:szCs w:val="32"/>
          <w:shd w:val="clear" w:color="auto" w:fill="FFFFFF"/>
          <w:lang w:val="en-US" w:eastAsia="zh-CN"/>
        </w:rPr>
        <w:t>20</w:t>
      </w:r>
      <w:r>
        <w:rPr>
          <w:rFonts w:hint="eastAsia" w:ascii="仿宋" w:hAnsi="仿宋" w:eastAsia="仿宋" w:cs="仿宋"/>
          <w:snapToGrid w:val="0"/>
          <w:color w:val="000000"/>
          <w:kern w:val="0"/>
          <w:sz w:val="32"/>
          <w:szCs w:val="32"/>
          <w:shd w:val="clear" w:color="auto" w:fill="FFFFFF"/>
          <w:lang w:eastAsia="zh-CN"/>
        </w:rPr>
        <w:t>年</w:t>
      </w:r>
      <w:r>
        <w:rPr>
          <w:rFonts w:hint="eastAsia" w:ascii="仿宋" w:hAnsi="仿宋" w:eastAsia="仿宋" w:cs="仿宋"/>
          <w:snapToGrid w:val="0"/>
          <w:color w:val="000000"/>
          <w:kern w:val="0"/>
          <w:sz w:val="32"/>
          <w:szCs w:val="32"/>
          <w:shd w:val="clear" w:color="auto" w:fill="FFFFFF"/>
          <w:lang w:val="en-US" w:eastAsia="zh-CN"/>
        </w:rPr>
        <w:t>3</w:t>
      </w:r>
      <w:r>
        <w:rPr>
          <w:rFonts w:hint="eastAsia" w:ascii="仿宋" w:hAnsi="仿宋" w:eastAsia="仿宋" w:cs="仿宋"/>
          <w:snapToGrid w:val="0"/>
          <w:color w:val="000000"/>
          <w:kern w:val="0"/>
          <w:sz w:val="32"/>
          <w:szCs w:val="32"/>
          <w:shd w:val="clear" w:color="auto" w:fill="FFFFFF"/>
          <w:lang w:eastAsia="zh-CN"/>
        </w:rPr>
        <w:t>月</w:t>
      </w:r>
      <w:r>
        <w:rPr>
          <w:rFonts w:hint="eastAsia" w:ascii="仿宋" w:hAnsi="仿宋" w:eastAsia="仿宋" w:cs="仿宋"/>
          <w:snapToGrid w:val="0"/>
          <w:color w:val="000000"/>
          <w:kern w:val="0"/>
          <w:sz w:val="32"/>
          <w:szCs w:val="32"/>
          <w:shd w:val="clear" w:color="auto" w:fill="FFFFFF"/>
          <w:lang w:val="en-US" w:eastAsia="zh-CN"/>
        </w:rPr>
        <w:t>6</w:t>
      </w:r>
      <w:bookmarkStart w:id="0" w:name="_GoBack"/>
      <w:bookmarkEnd w:id="0"/>
      <w:r>
        <w:rPr>
          <w:rFonts w:hint="eastAsia" w:ascii="仿宋" w:hAnsi="仿宋" w:eastAsia="仿宋" w:cs="仿宋"/>
          <w:snapToGrid w:val="0"/>
          <w:color w:val="000000"/>
          <w:kern w:val="0"/>
          <w:sz w:val="32"/>
          <w:szCs w:val="32"/>
          <w:shd w:val="clear" w:color="auto" w:fill="FFFFFF"/>
          <w:lang w:eastAsia="zh-CN"/>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B6D9E"/>
    <w:rsid w:val="0E466E28"/>
    <w:rsid w:val="29483D4F"/>
    <w:rsid w:val="431B6D9E"/>
    <w:rsid w:val="53F35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2018-01-11T00:47:00Z</dcterms:created>
  <dc:creator>user</dc:creator>
  <cp:lastModifiedBy>user</cp:lastModifiedBy>
  <cp:lastPrinted>2018-01-11T07:54:00Z</cp:lastPrinted>
  <dcterms:modified xsi:type="dcterms:W3CDTF">2020-03-10T01:29:21Z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