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 w:cs="方正小标宋简体"/>
          <w:sz w:val="32"/>
          <w:szCs w:val="32"/>
        </w:rPr>
      </w:pPr>
      <w:r>
        <w:rPr>
          <w:rFonts w:hint="eastAsia" w:hAnsi="黑体" w:eastAsia="黑体" w:cs="方正小标宋简体"/>
          <w:sz w:val="32"/>
          <w:szCs w:val="32"/>
        </w:rPr>
        <w:t>附件：</w:t>
      </w:r>
    </w:p>
    <w:p>
      <w:pPr>
        <w:spacing w:line="600" w:lineRule="exact"/>
        <w:rPr>
          <w:rFonts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简体" w:cs="方正小标宋简体"/>
          <w:spacing w:val="-8"/>
          <w:sz w:val="44"/>
          <w:szCs w:val="44"/>
        </w:rPr>
      </w:pP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汕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头市促进</w:t>
      </w:r>
      <w:r>
        <w:rPr>
          <w:rFonts w:hint="eastAsia" w:ascii="方正小标宋简体" w:eastAsia="方正小标宋简体" w:cs="方正小标宋简体"/>
          <w:spacing w:val="-8"/>
          <w:sz w:val="44"/>
          <w:szCs w:val="44"/>
        </w:rPr>
        <w:t>5G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网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络建设及产业发展若干措施</w:t>
      </w:r>
    </w:p>
    <w:p>
      <w:pPr>
        <w:spacing w:line="600" w:lineRule="exact"/>
        <w:jc w:val="center"/>
        <w:rPr>
          <w:rFonts w:eastAsia="方正小标宋简体" w:cs="方正小标宋简体"/>
          <w:spacing w:val="-8"/>
          <w:sz w:val="36"/>
          <w:szCs w:val="36"/>
        </w:rPr>
      </w:pP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（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  <w:lang w:eastAsia="zh-CN"/>
        </w:rPr>
        <w:t>送审二</w:t>
      </w:r>
      <w:r>
        <w:rPr>
          <w:rFonts w:hint="eastAsia" w:hAnsi="方正小标宋简体" w:eastAsia="方正小标宋简体" w:cs="方正小标宋简体"/>
          <w:spacing w:val="-8"/>
          <w:sz w:val="44"/>
          <w:szCs w:val="44"/>
        </w:rPr>
        <w:t>稿）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为贯彻市委、市政府关于</w:t>
      </w:r>
      <w:r>
        <w:rPr>
          <w:rFonts w:eastAsia="仿宋_GB2312"/>
          <w:sz w:val="32"/>
          <w:szCs w:val="32"/>
        </w:rPr>
        <w:t>加快</w:t>
      </w:r>
      <w:r>
        <w:rPr>
          <w:rFonts w:hint="eastAsia" w:eastAsia="仿宋_GB2312"/>
          <w:sz w:val="32"/>
          <w:szCs w:val="32"/>
        </w:rPr>
        <w:t>推进</w:t>
      </w:r>
      <w:r>
        <w:rPr>
          <w:rFonts w:eastAsia="仿宋_GB2312"/>
          <w:sz w:val="32"/>
          <w:szCs w:val="32"/>
        </w:rPr>
        <w:t>5G网络</w:t>
      </w:r>
      <w:r>
        <w:rPr>
          <w:rFonts w:hint="eastAsia" w:eastAsia="仿宋_GB2312"/>
          <w:sz w:val="32"/>
          <w:szCs w:val="32"/>
        </w:rPr>
        <w:t>建设和</w:t>
      </w:r>
      <w:r>
        <w:rPr>
          <w:rFonts w:hint="eastAsia" w:hAnsi="仿宋_GB2312" w:eastAsia="仿宋_GB2312" w:cs="仿宋_GB2312"/>
          <w:sz w:val="32"/>
          <w:szCs w:val="32"/>
        </w:rPr>
        <w:t>产业发展的部署要求，加快实施《汕头市加快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产业发展行动计划（</w:t>
      </w:r>
      <w:r>
        <w:rPr>
          <w:rFonts w:hint="eastAsia" w:eastAsia="仿宋_GB2312" w:cs="仿宋_GB2312"/>
          <w:sz w:val="32"/>
          <w:szCs w:val="32"/>
        </w:rPr>
        <w:t>2019-2022</w:t>
      </w:r>
      <w:r>
        <w:rPr>
          <w:rFonts w:hint="eastAsia" w:hAnsi="仿宋_GB2312" w:eastAsia="仿宋_GB2312" w:cs="仿宋_GB2312"/>
          <w:sz w:val="32"/>
          <w:szCs w:val="32"/>
        </w:rPr>
        <w:t>年）》，打造良好的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发展环境，实现我市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产业集聚发展，制定本政策。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hAnsi="仿宋_GB2312" w:eastAsia="仿宋_GB2312" w:cs="仿宋_GB2312"/>
          <w:color w:val="000000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一、</w:t>
      </w:r>
      <w:r>
        <w:rPr>
          <w:rFonts w:hint="eastAsia" w:hAnsi="黑体" w:eastAsia="黑体" w:cs="黑体"/>
          <w:sz w:val="32"/>
          <w:szCs w:val="32"/>
        </w:rPr>
        <w:t>支持加快</w:t>
      </w:r>
      <w:r>
        <w:rPr>
          <w:rFonts w:hint="eastAsia" w:eastAsia="黑体" w:cs="黑体"/>
          <w:sz w:val="32"/>
          <w:szCs w:val="32"/>
        </w:rPr>
        <w:t>5G</w:t>
      </w:r>
      <w:r>
        <w:rPr>
          <w:rFonts w:hint="eastAsia" w:hAnsi="黑体" w:eastAsia="黑体" w:cs="黑体"/>
          <w:sz w:val="32"/>
          <w:szCs w:val="32"/>
        </w:rPr>
        <w:t>基站建设。</w:t>
      </w:r>
      <w:r>
        <w:rPr>
          <w:rFonts w:hint="eastAsia" w:eastAsia="仿宋_GB2312" w:cs="仿宋_GB2312"/>
          <w:sz w:val="32"/>
          <w:szCs w:val="32"/>
          <w:lang w:eastAsia="zh-CN"/>
        </w:rPr>
        <w:t>统筹各级资金，</w:t>
      </w:r>
      <w:r>
        <w:rPr>
          <w:rFonts w:eastAsia="仿宋_GB2312"/>
          <w:sz w:val="32"/>
          <w:szCs w:val="32"/>
        </w:rPr>
        <w:t>对按期完成省、市下达年度5G基站建设任务的基础电信运营企业，每建设开通一个5G基站给予不超过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000元奖励，每年单个企业奖励上限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00万元。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（责任单位：市工业和信息化局、市财政局）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hAnsi="仿宋_GB2312" w:eastAsia="仿宋_GB2312" w:cs="仿宋_GB2312"/>
          <w:color w:val="000000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二、</w:t>
      </w:r>
      <w:r>
        <w:rPr>
          <w:rFonts w:hint="eastAsia" w:hAnsi="黑体" w:eastAsia="黑体" w:cs="黑体"/>
          <w:sz w:val="32"/>
          <w:szCs w:val="32"/>
        </w:rPr>
        <w:t>支持制造业</w:t>
      </w:r>
      <w:r>
        <w:rPr>
          <w:rFonts w:hint="eastAsia" w:eastAsia="黑体" w:cs="黑体"/>
          <w:sz w:val="32"/>
          <w:szCs w:val="32"/>
        </w:rPr>
        <w:t>5G</w:t>
      </w:r>
      <w:r>
        <w:rPr>
          <w:rFonts w:hint="eastAsia" w:hAnsi="黑体" w:eastAsia="黑体" w:cs="黑体"/>
          <w:sz w:val="32"/>
          <w:szCs w:val="32"/>
        </w:rPr>
        <w:t>技术改造。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统筹各级资金，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对工业制造业企业开展生产线5G改造，在生产区实现5G网络连续覆盖，形成</w:t>
      </w:r>
      <w:r>
        <w:rPr>
          <w:rFonts w:hint="eastAsia" w:eastAsia="仿宋_GB2312" w:cs="仿宋_GB2312"/>
          <w:color w:val="000000"/>
          <w:sz w:val="32"/>
          <w:szCs w:val="32"/>
        </w:rPr>
        <w:t>3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个以上</w:t>
      </w:r>
      <w:r>
        <w:rPr>
          <w:rFonts w:hint="eastAsia" w:eastAsia="仿宋_GB2312" w:cs="仿宋_GB2312"/>
          <w:color w:val="000000"/>
          <w:sz w:val="32"/>
          <w:szCs w:val="32"/>
        </w:rPr>
        <w:t>5G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应用场景，具备清晰</w:t>
      </w:r>
      <w:r>
        <w:rPr>
          <w:rFonts w:hint="eastAsia" w:eastAsia="仿宋_GB2312" w:cs="仿宋_GB2312"/>
          <w:color w:val="000000"/>
          <w:sz w:val="32"/>
          <w:szCs w:val="32"/>
        </w:rPr>
        <w:t>5G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应用发展规划的，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按相关技改扶持政策予以奖补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。（责任单位：市工业和信息化局）</w:t>
      </w:r>
    </w:p>
    <w:p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三</w:t>
      </w:r>
      <w:r>
        <w:rPr>
          <w:rFonts w:hint="eastAsia" w:hAnsi="黑体" w:eastAsia="黑体" w:cs="黑体"/>
          <w:sz w:val="32"/>
          <w:szCs w:val="32"/>
        </w:rPr>
        <w:t>、支持</w:t>
      </w:r>
      <w:r>
        <w:rPr>
          <w:rFonts w:hint="eastAsia" w:eastAsia="黑体" w:cs="黑体"/>
          <w:sz w:val="32"/>
          <w:szCs w:val="32"/>
        </w:rPr>
        <w:t>5G</w:t>
      </w:r>
      <w:r>
        <w:rPr>
          <w:rFonts w:hint="eastAsia" w:hAnsi="黑体" w:eastAsia="黑体" w:cs="黑体"/>
          <w:sz w:val="32"/>
          <w:szCs w:val="32"/>
        </w:rPr>
        <w:t>垂直行业应用示范。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统筹各级资金，</w:t>
      </w:r>
      <w:r>
        <w:rPr>
          <w:rFonts w:hint="eastAsia" w:hAnsi="仿宋_GB2312" w:eastAsia="仿宋_GB2312" w:cs="仿宋_GB2312"/>
          <w:sz w:val="32"/>
          <w:szCs w:val="32"/>
        </w:rPr>
        <w:t>鼓励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在社会各行业领域的应用，重点在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体育</w:t>
      </w:r>
      <w:r>
        <w:rPr>
          <w:rFonts w:hint="eastAsia" w:hAnsi="仿宋_GB2312" w:eastAsia="仿宋_GB2312" w:cs="仿宋_GB2312"/>
          <w:sz w:val="32"/>
          <w:szCs w:val="32"/>
        </w:rPr>
        <w:t>、工业互联网、医疗、教育、超高清视频、</w:t>
      </w:r>
      <w:r>
        <w:rPr>
          <w:rFonts w:hint="eastAsia" w:eastAsia="仿宋_GB2312" w:cs="仿宋_GB2312"/>
          <w:sz w:val="32"/>
          <w:szCs w:val="32"/>
        </w:rPr>
        <w:t>AR/VR</w:t>
      </w:r>
      <w:r>
        <w:rPr>
          <w:rFonts w:hint="eastAsia" w:hAnsi="仿宋_GB2312" w:eastAsia="仿宋_GB2312" w:cs="仿宋_GB2312"/>
          <w:sz w:val="32"/>
          <w:szCs w:val="32"/>
        </w:rPr>
        <w:t>、农业农村、安防、能源等领域中支持一批产业带动作用明显的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新服务、新产品、新业态、新模式示范项目，每个项目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按投资额的一定比例，</w:t>
      </w:r>
      <w:r>
        <w:rPr>
          <w:rFonts w:hint="eastAsia" w:hAnsi="仿宋_GB2312" w:eastAsia="仿宋_GB2312" w:cs="仿宋_GB2312"/>
          <w:sz w:val="32"/>
          <w:szCs w:val="32"/>
        </w:rPr>
        <w:t>给予不超过</w:t>
      </w:r>
      <w:r>
        <w:rPr>
          <w:rFonts w:hint="eastAsia" w:eastAsia="仿宋_GB2312" w:cs="仿宋_GB2312"/>
          <w:sz w:val="32"/>
          <w:szCs w:val="32"/>
        </w:rPr>
        <w:t>50</w:t>
      </w:r>
      <w:r>
        <w:rPr>
          <w:rFonts w:hint="eastAsia" w:hAnsi="仿宋_GB2312" w:eastAsia="仿宋_GB2312" w:cs="仿宋_GB2312"/>
          <w:sz w:val="32"/>
          <w:szCs w:val="32"/>
        </w:rPr>
        <w:t>万元奖励，每年支持的示范项目数原则上不超过</w:t>
      </w:r>
      <w:r>
        <w:rPr>
          <w:rFonts w:hint="eastAsia" w:eastAsia="仿宋_GB2312" w:cs="仿宋_GB2312"/>
          <w:sz w:val="32"/>
          <w:szCs w:val="32"/>
        </w:rPr>
        <w:t>10</w:t>
      </w:r>
      <w:r>
        <w:rPr>
          <w:rFonts w:hint="eastAsia" w:hAnsi="仿宋_GB2312" w:eastAsia="仿宋_GB2312" w:cs="仿宋_GB2312"/>
          <w:sz w:val="32"/>
          <w:szCs w:val="32"/>
        </w:rPr>
        <w:t>个。（责任单位</w:t>
      </w:r>
      <w:r>
        <w:rPr>
          <w:rFonts w:hint="eastAsia" w:eastAsia="仿宋_GB2312" w:cs="仿宋_GB2312"/>
          <w:sz w:val="32"/>
          <w:szCs w:val="32"/>
        </w:rPr>
        <w:t>:</w:t>
      </w:r>
      <w:r>
        <w:rPr>
          <w:rFonts w:hint="eastAsia" w:hAnsi="仿宋_GB2312" w:eastAsia="仿宋_GB2312" w:cs="仿宋_GB2312"/>
          <w:sz w:val="32"/>
          <w:szCs w:val="32"/>
        </w:rPr>
        <w:t>市工业和信息化局）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hAnsi="仿宋_GB2312" w:eastAsia="仿宋_GB2312" w:cs="仿宋_GB2312"/>
          <w:color w:val="000000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四、</w:t>
      </w:r>
      <w:r>
        <w:rPr>
          <w:rFonts w:hint="eastAsia" w:hAnsi="黑体" w:eastAsia="黑体" w:cs="黑体"/>
          <w:sz w:val="32"/>
          <w:szCs w:val="32"/>
        </w:rPr>
        <w:t>支持市级</w:t>
      </w:r>
      <w:r>
        <w:rPr>
          <w:rFonts w:hint="eastAsia" w:eastAsia="黑体" w:cs="黑体"/>
          <w:sz w:val="32"/>
          <w:szCs w:val="32"/>
        </w:rPr>
        <w:t>5G</w:t>
      </w:r>
      <w:r>
        <w:rPr>
          <w:rFonts w:hint="eastAsia" w:hAnsi="黑体" w:eastAsia="黑体" w:cs="黑体"/>
          <w:sz w:val="32"/>
          <w:szCs w:val="32"/>
        </w:rPr>
        <w:t>产业园区示范。</w:t>
      </w:r>
      <w:r>
        <w:rPr>
          <w:rFonts w:hint="eastAsia" w:hAnsi="仿宋_GB2312" w:eastAsia="仿宋_GB2312" w:cs="仿宋_GB2312"/>
          <w:sz w:val="32"/>
          <w:szCs w:val="32"/>
        </w:rPr>
        <w:t>促进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产业园区集聚式发展，支持市级</w:t>
      </w:r>
      <w:r>
        <w:rPr>
          <w:rFonts w:hint="eastAsia" w:eastAsia="仿宋_GB2312" w:cs="仿宋_GB2312"/>
          <w:sz w:val="32"/>
          <w:szCs w:val="32"/>
        </w:rPr>
        <w:t>5G</w:t>
      </w:r>
      <w:r>
        <w:rPr>
          <w:rFonts w:hint="eastAsia" w:hAnsi="仿宋_GB2312" w:eastAsia="仿宋_GB2312" w:cs="仿宋_GB2312"/>
          <w:sz w:val="32"/>
          <w:szCs w:val="32"/>
        </w:rPr>
        <w:t>产业园建设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。遴选一批市级 5G 产业园，</w:t>
      </w:r>
      <w:r>
        <w:rPr>
          <w:rFonts w:hint="eastAsia" w:hAnsi="仿宋_GB2312" w:eastAsia="仿宋_GB2312" w:cs="仿宋_GB2312"/>
          <w:sz w:val="32"/>
          <w:szCs w:val="32"/>
        </w:rPr>
        <w:t>按照园区建设总投资的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0%</w:t>
      </w:r>
      <w:r>
        <w:rPr>
          <w:rFonts w:hint="eastAsia" w:hAnsi="仿宋_GB2312" w:eastAsia="仿宋_GB2312" w:cs="仿宋_GB2312"/>
          <w:sz w:val="32"/>
          <w:szCs w:val="32"/>
        </w:rPr>
        <w:t>给予补助，单个园区总计不超过</w:t>
      </w:r>
      <w:r>
        <w:rPr>
          <w:rFonts w:hint="eastAsia" w:eastAsia="仿宋_GB2312" w:cs="仿宋_GB2312"/>
          <w:sz w:val="32"/>
          <w:szCs w:val="32"/>
        </w:rPr>
        <w:t>500</w:t>
      </w:r>
      <w:r>
        <w:rPr>
          <w:rFonts w:hint="eastAsia" w:hAnsi="仿宋_GB2312" w:eastAsia="仿宋_GB2312" w:cs="仿宋_GB2312"/>
          <w:sz w:val="32"/>
          <w:szCs w:val="32"/>
        </w:rPr>
        <w:t>万元。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（责任单位：市工业和信息化局）</w:t>
      </w:r>
    </w:p>
    <w:p>
      <w:pPr>
        <w:spacing w:line="600" w:lineRule="exact"/>
        <w:ind w:firstLine="640" w:firstLineChars="200"/>
        <w:rPr>
          <w:rFonts w:hint="eastAsia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五、</w:t>
      </w:r>
      <w:r>
        <w:rPr>
          <w:rFonts w:hint="eastAsia" w:hAnsi="黑体" w:eastAsia="黑体" w:cs="黑体"/>
          <w:sz w:val="32"/>
          <w:szCs w:val="32"/>
        </w:rPr>
        <w:t>支持引进</w:t>
      </w:r>
      <w:r>
        <w:rPr>
          <w:rFonts w:hint="eastAsia" w:eastAsia="黑体" w:cs="黑体"/>
          <w:sz w:val="32"/>
          <w:szCs w:val="32"/>
        </w:rPr>
        <w:t>5G</w:t>
      </w:r>
      <w:r>
        <w:rPr>
          <w:rFonts w:hint="eastAsia" w:hAnsi="黑体" w:eastAsia="黑体" w:cs="黑体"/>
          <w:sz w:val="32"/>
          <w:szCs w:val="32"/>
        </w:rPr>
        <w:t>产业龙头企业。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5G基础材料、核心零部件、设备、终端及服务研发等领域</w:t>
      </w:r>
      <w:r>
        <w:rPr>
          <w:rFonts w:hint="default" w:hAnsi="仿宋_GB2312" w:eastAsia="仿宋_GB2312" w:cs="仿宋_GB2312"/>
          <w:sz w:val="32"/>
          <w:szCs w:val="32"/>
          <w:shd w:val="clear" w:color="auto" w:fill="FFFFFF"/>
        </w:rPr>
        <w:t>的新引进5G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产业链</w:t>
      </w:r>
      <w:r>
        <w:rPr>
          <w:rFonts w:hint="default" w:hAnsi="仿宋_GB2312" w:eastAsia="仿宋_GB2312" w:cs="仿宋_GB2312"/>
          <w:sz w:val="32"/>
          <w:szCs w:val="32"/>
          <w:shd w:val="clear" w:color="auto" w:fill="FFFFFF"/>
        </w:rPr>
        <w:t>企业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予以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奖励支持。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对实缴注册资本在2000万元以上并开工建设的5G产业链新引进企业，综合考量企业投资、纳税等情况，择优按实缴注册资本的5%给予一次性补助，最高不超过500万元。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对实际总投资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亿元及以上的5G产业链重大招商引资项目，由属地政府采取一事一议的方式给予支持。（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责任单位：市工业和信息化局、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发展改革局、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商务局、投资促进局</w:t>
      </w:r>
      <w:r>
        <w:rPr>
          <w:rFonts w:hint="eastAsia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eastAsia="仿宋_GB2312"/>
          <w:sz w:val="32"/>
          <w:szCs w:val="32"/>
        </w:rPr>
        <w:t>高新区、保税区、华侨试验区管委会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各区县政府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六、</w:t>
      </w:r>
      <w:r>
        <w:rPr>
          <w:rFonts w:hAnsi="黑体" w:eastAsia="黑体" w:cs="黑体"/>
          <w:sz w:val="32"/>
          <w:szCs w:val="32"/>
        </w:rPr>
        <w:t>支持</w:t>
      </w:r>
      <w:r>
        <w:rPr>
          <w:rFonts w:eastAsia="黑体" w:cs="黑体"/>
          <w:sz w:val="32"/>
          <w:szCs w:val="32"/>
        </w:rPr>
        <w:t>5</w:t>
      </w:r>
      <w:r>
        <w:rPr>
          <w:rFonts w:hint="eastAsia" w:eastAsia="黑体" w:cs="黑体"/>
          <w:sz w:val="32"/>
          <w:szCs w:val="32"/>
        </w:rPr>
        <w:t>G</w:t>
      </w:r>
      <w:r>
        <w:rPr>
          <w:rFonts w:hint="eastAsia" w:hAnsi="黑体" w:eastAsia="黑体" w:cs="黑体"/>
          <w:sz w:val="32"/>
          <w:szCs w:val="32"/>
        </w:rPr>
        <w:t>公共服务或创新平台</w:t>
      </w:r>
      <w:r>
        <w:rPr>
          <w:rFonts w:hAnsi="黑体" w:eastAsia="黑体" w:cs="黑体"/>
          <w:sz w:val="32"/>
          <w:szCs w:val="32"/>
        </w:rPr>
        <w:t>建设</w:t>
      </w:r>
      <w:r>
        <w:rPr>
          <w:rFonts w:hint="eastAsia" w:hAnsi="黑体" w:eastAsia="黑体" w:cs="黑体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支持打造5G公共服务平台、</w:t>
      </w:r>
      <w:r>
        <w:rPr>
          <w:rFonts w:hint="eastAsia" w:eastAsia="仿宋_GB2312"/>
          <w:sz w:val="32"/>
          <w:szCs w:val="32"/>
        </w:rPr>
        <w:t>5G创新中心、</w:t>
      </w:r>
      <w:r>
        <w:rPr>
          <w:rFonts w:eastAsia="仿宋_GB2312"/>
          <w:sz w:val="32"/>
          <w:szCs w:val="32"/>
        </w:rPr>
        <w:t>实验室、应用试验环境等5G技术创新、产品孵化和产业化的支撑平台，</w:t>
      </w:r>
      <w:r>
        <w:rPr>
          <w:rFonts w:hint="eastAsia" w:eastAsia="仿宋_GB2312"/>
          <w:sz w:val="32"/>
          <w:szCs w:val="32"/>
        </w:rPr>
        <w:t>按</w:t>
      </w:r>
      <w:r>
        <w:rPr>
          <w:rFonts w:hint="eastAsia" w:eastAsia="仿宋_GB2312"/>
          <w:sz w:val="32"/>
          <w:szCs w:val="32"/>
          <w:lang w:eastAsia="zh-CN"/>
        </w:rPr>
        <w:t>平台设备购置额不超过</w:t>
      </w:r>
      <w:r>
        <w:rPr>
          <w:rFonts w:hint="eastAsia" w:eastAsia="仿宋_GB2312"/>
          <w:sz w:val="32"/>
          <w:szCs w:val="32"/>
          <w:lang w:val="en-US" w:eastAsia="zh-CN"/>
        </w:rPr>
        <w:t>30%的比例进行补助</w:t>
      </w:r>
      <w:r>
        <w:rPr>
          <w:rFonts w:hint="eastAsia" w:eastAsia="仿宋_GB2312"/>
          <w:sz w:val="32"/>
          <w:szCs w:val="32"/>
        </w:rPr>
        <w:t>，最高不超过1</w:t>
      </w:r>
      <w:r>
        <w:rPr>
          <w:rFonts w:eastAsia="仿宋_GB2312"/>
          <w:sz w:val="32"/>
          <w:szCs w:val="32"/>
        </w:rPr>
        <w:t>00万元。（责任单位：市工业和信息化局、科技局</w:t>
      </w:r>
      <w:r>
        <w:rPr>
          <w:rFonts w:hint="eastAsia" w:eastAsia="仿宋_GB2312"/>
          <w:sz w:val="32"/>
          <w:szCs w:val="32"/>
        </w:rPr>
        <w:t>等市各相关职能部门，</w:t>
      </w:r>
      <w:r>
        <w:rPr>
          <w:rFonts w:eastAsia="仿宋_GB2312"/>
          <w:sz w:val="32"/>
          <w:szCs w:val="32"/>
        </w:rPr>
        <w:t>高新区、保税区、华侨试验区管委会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各区县政府）</w:t>
      </w:r>
    </w:p>
    <w:p>
      <w:pPr>
        <w:spacing w:line="600" w:lineRule="exact"/>
        <w:ind w:firstLine="640" w:firstLineChars="200"/>
        <w:rPr>
          <w:rFonts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七、</w:t>
      </w:r>
      <w:r>
        <w:rPr>
          <w:rFonts w:hAnsi="黑体" w:eastAsia="黑体" w:cs="黑体"/>
          <w:sz w:val="32"/>
          <w:szCs w:val="32"/>
        </w:rPr>
        <w:t>支持</w:t>
      </w:r>
      <w:r>
        <w:rPr>
          <w:rFonts w:eastAsia="黑体" w:cs="黑体"/>
          <w:sz w:val="32"/>
          <w:szCs w:val="32"/>
        </w:rPr>
        <w:t>5G</w:t>
      </w:r>
      <w:r>
        <w:rPr>
          <w:rFonts w:hAnsi="黑体" w:eastAsia="黑体" w:cs="黑体"/>
          <w:sz w:val="32"/>
          <w:szCs w:val="32"/>
        </w:rPr>
        <w:t>产品研发</w:t>
      </w:r>
      <w:r>
        <w:rPr>
          <w:rFonts w:hint="eastAsia" w:hAnsi="黑体" w:eastAsia="黑体" w:cs="黑体"/>
          <w:sz w:val="32"/>
          <w:szCs w:val="32"/>
          <w:lang w:eastAsia="zh-CN"/>
        </w:rPr>
        <w:t>及关键技术攻关</w:t>
      </w:r>
      <w:r>
        <w:rPr>
          <w:rFonts w:hint="eastAsia" w:hAnsi="黑体" w:eastAsia="黑体" w:cs="黑体"/>
          <w:sz w:val="32"/>
          <w:szCs w:val="32"/>
        </w:rPr>
        <w:t>。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eastAsia="zh-CN"/>
        </w:rPr>
        <w:t>支持企业在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5G核心设备、芯片、器件、模组及终端等领域的关键核心技术攻关，推动5G设备革新、产品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创新。</w:t>
      </w:r>
      <w:r>
        <w:rPr>
          <w:rFonts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责任单位：市工业</w:t>
      </w:r>
      <w:r>
        <w:rPr>
          <w:rFonts w:hAnsi="仿宋_GB2312" w:eastAsia="仿宋_GB2312" w:cs="仿宋_GB2312"/>
          <w:sz w:val="32"/>
          <w:szCs w:val="32"/>
          <w:shd w:val="clear" w:color="auto" w:fill="FFFFFF"/>
        </w:rPr>
        <w:t>和信息化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局</w:t>
      </w:r>
      <w:r>
        <w:rPr>
          <w:rFonts w:hAnsi="仿宋_GB2312" w:eastAsia="仿宋_GB2312" w:cs="仿宋_GB2312"/>
          <w:sz w:val="32"/>
          <w:szCs w:val="32"/>
          <w:shd w:val="clear" w:color="auto" w:fill="FFFFFF"/>
        </w:rPr>
        <w:t>）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hAnsi="黑体" w:eastAsia="黑体" w:cs="黑体"/>
          <w:sz w:val="32"/>
          <w:szCs w:val="32"/>
          <w:lang w:eastAsia="zh-CN"/>
        </w:rPr>
        <w:t>八、</w:t>
      </w:r>
      <w:r>
        <w:rPr>
          <w:rFonts w:hint="eastAsia" w:hAnsi="黑体" w:eastAsia="黑体" w:cs="黑体"/>
          <w:sz w:val="32"/>
          <w:szCs w:val="32"/>
        </w:rPr>
        <w:t>支持</w:t>
      </w:r>
      <w:r>
        <w:rPr>
          <w:rFonts w:hint="eastAsia" w:eastAsia="黑体" w:cs="黑体"/>
          <w:sz w:val="32"/>
          <w:szCs w:val="32"/>
        </w:rPr>
        <w:t>5G</w:t>
      </w:r>
      <w:r>
        <w:rPr>
          <w:rFonts w:hint="eastAsia" w:hAnsi="黑体" w:eastAsia="黑体" w:cs="黑体"/>
          <w:sz w:val="32"/>
          <w:szCs w:val="32"/>
        </w:rPr>
        <w:t>产业生态构建。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5G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产业链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eastAsia="zh-CN"/>
        </w:rPr>
        <w:t>高增长企业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，在土地、用房、研发启动经费等方面给予政策保障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hAnsi="仿宋_GB2312" w:eastAsia="仿宋_GB2312" w:cs="仿宋_GB2312"/>
          <w:sz w:val="32"/>
          <w:szCs w:val="32"/>
          <w:shd w:val="clear" w:color="auto" w:fill="FFFFFF"/>
          <w:lang w:eastAsia="zh-CN"/>
        </w:rPr>
        <w:t>责任单位：</w:t>
      </w:r>
      <w:r>
        <w:rPr>
          <w:rFonts w:hint="eastAsia" w:eastAsia="仿宋_GB2312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高新区、保税区、华侨试验区管委会，各区县政府</w:t>
      </w:r>
      <w:bookmarkStart w:id="0" w:name="_GoBack"/>
      <w:bookmarkEnd w:id="0"/>
      <w:r>
        <w:rPr>
          <w:rFonts w:hint="eastAsia" w:hAnsi="仿宋_GB2312" w:eastAsia="仿宋_GB2312" w:cs="仿宋_GB2312"/>
          <w:sz w:val="32"/>
          <w:szCs w:val="32"/>
          <w:shd w:val="clear" w:color="auto" w:fill="FFFFFF"/>
        </w:rPr>
        <w:t>）</w:t>
      </w:r>
    </w:p>
    <w:p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本政策措施自印发之日起施行，有效期至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日，由市工业和信息化局负责牵头组织实施。政策措施规定的执行范围结合市政府工作重点确定，具体以当年发布的申请指南为准，与其他政策有重叠、交叉的，按照“从优、从高、不重复”的原则执行。</w:t>
      </w:r>
      <w:r>
        <w:rPr>
          <w:rFonts w:hint="eastAsia" w:eastAsia="仿宋_GB2312"/>
          <w:sz w:val="32"/>
          <w:szCs w:val="32"/>
        </w:rPr>
        <w:t>鼓励区县财政予以配套。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20"/>
    <w:rsid w:val="00030915"/>
    <w:rsid w:val="00033284"/>
    <w:rsid w:val="00083D27"/>
    <w:rsid w:val="000F3741"/>
    <w:rsid w:val="00105350"/>
    <w:rsid w:val="00170485"/>
    <w:rsid w:val="0017671D"/>
    <w:rsid w:val="00185337"/>
    <w:rsid w:val="001A7DAE"/>
    <w:rsid w:val="001B05B2"/>
    <w:rsid w:val="001B3AFE"/>
    <w:rsid w:val="001C2714"/>
    <w:rsid w:val="001F30FA"/>
    <w:rsid w:val="002156E7"/>
    <w:rsid w:val="00217931"/>
    <w:rsid w:val="00235AE4"/>
    <w:rsid w:val="00255C43"/>
    <w:rsid w:val="0027150C"/>
    <w:rsid w:val="00286BAE"/>
    <w:rsid w:val="002B7CFA"/>
    <w:rsid w:val="002E4A8B"/>
    <w:rsid w:val="002F745F"/>
    <w:rsid w:val="00353E72"/>
    <w:rsid w:val="00392372"/>
    <w:rsid w:val="003D7620"/>
    <w:rsid w:val="00414193"/>
    <w:rsid w:val="00437E0B"/>
    <w:rsid w:val="0044589A"/>
    <w:rsid w:val="004A6784"/>
    <w:rsid w:val="004E25FB"/>
    <w:rsid w:val="0054150D"/>
    <w:rsid w:val="005450DA"/>
    <w:rsid w:val="0058635B"/>
    <w:rsid w:val="005D3697"/>
    <w:rsid w:val="00612A9C"/>
    <w:rsid w:val="0067384B"/>
    <w:rsid w:val="00687853"/>
    <w:rsid w:val="006D20C5"/>
    <w:rsid w:val="006E4FD9"/>
    <w:rsid w:val="007264EC"/>
    <w:rsid w:val="00726BC5"/>
    <w:rsid w:val="007875B4"/>
    <w:rsid w:val="007D2F97"/>
    <w:rsid w:val="007F4F15"/>
    <w:rsid w:val="00811441"/>
    <w:rsid w:val="00826C1B"/>
    <w:rsid w:val="008579C1"/>
    <w:rsid w:val="00861D67"/>
    <w:rsid w:val="00876AC5"/>
    <w:rsid w:val="008A2E20"/>
    <w:rsid w:val="008A6AE2"/>
    <w:rsid w:val="008D703C"/>
    <w:rsid w:val="00913AC1"/>
    <w:rsid w:val="009245D2"/>
    <w:rsid w:val="0095679C"/>
    <w:rsid w:val="009C7322"/>
    <w:rsid w:val="00A11CED"/>
    <w:rsid w:val="00A4628F"/>
    <w:rsid w:val="00A61C86"/>
    <w:rsid w:val="00A80C98"/>
    <w:rsid w:val="00A962E2"/>
    <w:rsid w:val="00AB4709"/>
    <w:rsid w:val="00AD25E0"/>
    <w:rsid w:val="00B30873"/>
    <w:rsid w:val="00B3681A"/>
    <w:rsid w:val="00B427D4"/>
    <w:rsid w:val="00BD28D7"/>
    <w:rsid w:val="00BE2724"/>
    <w:rsid w:val="00C0224B"/>
    <w:rsid w:val="00C54D9A"/>
    <w:rsid w:val="00C724D7"/>
    <w:rsid w:val="00C7453C"/>
    <w:rsid w:val="00CD4759"/>
    <w:rsid w:val="00CF066A"/>
    <w:rsid w:val="00D147C2"/>
    <w:rsid w:val="00D85D1D"/>
    <w:rsid w:val="00D904E8"/>
    <w:rsid w:val="00E02D6E"/>
    <w:rsid w:val="00E45D2C"/>
    <w:rsid w:val="00EC61B7"/>
    <w:rsid w:val="00F253CB"/>
    <w:rsid w:val="00F279E1"/>
    <w:rsid w:val="00F82BFC"/>
    <w:rsid w:val="00F83938"/>
    <w:rsid w:val="00FE0284"/>
    <w:rsid w:val="050F66C6"/>
    <w:rsid w:val="0C8225F9"/>
    <w:rsid w:val="13267254"/>
    <w:rsid w:val="1C877A48"/>
    <w:rsid w:val="2200369B"/>
    <w:rsid w:val="26592E54"/>
    <w:rsid w:val="353815FD"/>
    <w:rsid w:val="3DCE1BEA"/>
    <w:rsid w:val="3FB00AC3"/>
    <w:rsid w:val="43760E78"/>
    <w:rsid w:val="48502AA1"/>
    <w:rsid w:val="48DE19B8"/>
    <w:rsid w:val="4B405D67"/>
    <w:rsid w:val="4E34227E"/>
    <w:rsid w:val="67532C6A"/>
    <w:rsid w:val="69D67F19"/>
    <w:rsid w:val="6BAD75D4"/>
    <w:rsid w:val="6DF15AA6"/>
    <w:rsid w:val="714F3936"/>
    <w:rsid w:val="7A6A525D"/>
    <w:rsid w:val="7CD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widowControl/>
      <w:spacing w:before="240" w:line="259" w:lineRule="auto"/>
      <w:jc w:val="left"/>
      <w:outlineLvl w:val="0"/>
    </w:pPr>
    <w:rPr>
      <w:rFonts w:ascii="Cambria" w:hAnsi="Cambria"/>
      <w:color w:val="365F91"/>
      <w:kern w:val="0"/>
      <w:sz w:val="32"/>
      <w:szCs w:val="32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/>
      <w:outlineLvl w:val="2"/>
    </w:pPr>
    <w:rPr>
      <w:rFonts w:ascii="宋体" w:hAnsi="宋体" w:eastAsia="等线" w:cs="仿宋_GB2312"/>
      <w:b/>
      <w:bCs/>
      <w:kern w:val="0"/>
      <w:sz w:val="28"/>
      <w:szCs w:val="20"/>
    </w:rPr>
  </w:style>
  <w:style w:type="paragraph" w:styleId="5">
    <w:name w:val="heading 4"/>
    <w:basedOn w:val="1"/>
    <w:next w:val="1"/>
    <w:link w:val="19"/>
    <w:qFormat/>
    <w:uiPriority w:val="99"/>
    <w:pPr>
      <w:keepNext/>
      <w:keepLines/>
      <w:spacing w:line="400" w:lineRule="exact"/>
      <w:ind w:right="210" w:rightChars="100"/>
      <w:outlineLvl w:val="3"/>
    </w:pPr>
    <w:rPr>
      <w:rFonts w:ascii="Cambria" w:hAnsi="Cambria" w:eastAsia="等线"/>
      <w:bCs/>
      <w:kern w:val="0"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7">
    <w:name w:val="Body Text"/>
    <w:basedOn w:val="1"/>
    <w:link w:val="21"/>
    <w:qFormat/>
    <w:uiPriority w:val="99"/>
    <w:pPr>
      <w:spacing w:after="120"/>
      <w:ind w:firstLine="640" w:firstLineChars="200"/>
    </w:pPr>
    <w:rPr>
      <w:kern w:val="0"/>
      <w:sz w:val="20"/>
      <w:szCs w:val="20"/>
    </w:rPr>
  </w:style>
  <w:style w:type="paragraph" w:styleId="8">
    <w:name w:val="Body Text Indent"/>
    <w:basedOn w:val="1"/>
    <w:link w:val="22"/>
    <w:semiHidden/>
    <w:qFormat/>
    <w:uiPriority w:val="99"/>
    <w:pPr>
      <w:spacing w:after="120"/>
      <w:ind w:left="420" w:leftChars="200"/>
    </w:pPr>
    <w:rPr>
      <w:kern w:val="0"/>
      <w:sz w:val="24"/>
    </w:rPr>
  </w:style>
  <w:style w:type="paragraph" w:styleId="9">
    <w:name w:val="toc 3"/>
    <w:basedOn w:val="1"/>
    <w:next w:val="1"/>
    <w:qFormat/>
    <w:uiPriority w:val="99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16">
    <w:name w:val="标题 1 Char"/>
    <w:link w:val="2"/>
    <w:qFormat/>
    <w:uiPriority w:val="99"/>
    <w:rPr>
      <w:rFonts w:ascii="Cambria" w:hAnsi="Cambria" w:eastAsia="宋体" w:cs="Times New Roman"/>
      <w:color w:val="365F91"/>
      <w:kern w:val="0"/>
      <w:sz w:val="32"/>
      <w:szCs w:val="32"/>
    </w:rPr>
  </w:style>
  <w:style w:type="character" w:customStyle="1" w:styleId="17">
    <w:name w:val="标题 2 Char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3 Char"/>
    <w:link w:val="4"/>
    <w:qFormat/>
    <w:uiPriority w:val="99"/>
    <w:rPr>
      <w:rFonts w:ascii="宋体" w:hAnsi="宋体" w:eastAsia="等线" w:cs="仿宋_GB2312"/>
      <w:b/>
      <w:bCs/>
      <w:sz w:val="28"/>
    </w:rPr>
  </w:style>
  <w:style w:type="character" w:customStyle="1" w:styleId="19">
    <w:name w:val="标题 4 Char"/>
    <w:link w:val="5"/>
    <w:qFormat/>
    <w:uiPriority w:val="99"/>
    <w:rPr>
      <w:rFonts w:ascii="Cambria" w:hAnsi="Cambria" w:eastAsia="等线" w:cs="Times New Roman"/>
      <w:bCs/>
      <w:sz w:val="28"/>
      <w:szCs w:val="28"/>
    </w:rPr>
  </w:style>
  <w:style w:type="character" w:customStyle="1" w:styleId="20">
    <w:name w:val="标题 Char"/>
    <w:link w:val="1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正文文本 Char"/>
    <w:link w:val="7"/>
    <w:qFormat/>
    <w:uiPriority w:val="99"/>
    <w:rPr>
      <w:rFonts w:cs="Times New Roman"/>
    </w:rPr>
  </w:style>
  <w:style w:type="character" w:customStyle="1" w:styleId="22">
    <w:name w:val="正文文本缩进 Char"/>
    <w:link w:val="8"/>
    <w:semiHidden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3">
    <w:name w:val="列出段落1"/>
    <w:basedOn w:val="1"/>
    <w:qFormat/>
    <w:uiPriority w:val="99"/>
    <w:pPr>
      <w:widowControl/>
      <w:spacing w:after="120" w:line="264" w:lineRule="auto"/>
      <w:ind w:firstLine="420" w:firstLineChars="200"/>
      <w:jc w:val="left"/>
    </w:pPr>
    <w:rPr>
      <w:rFonts w:ascii="Calibri" w:hAnsi="Calibri" w:eastAsia="等线" w:cs="宋体"/>
      <w:kern w:val="0"/>
      <w:sz w:val="20"/>
      <w:szCs w:val="20"/>
    </w:rPr>
  </w:style>
  <w:style w:type="character" w:customStyle="1" w:styleId="24">
    <w:name w:val="页眉 Char"/>
    <w:basedOn w:val="15"/>
    <w:link w:val="11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5"/>
    <w:link w:val="10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1653</Characters>
  <Lines>13</Lines>
  <Paragraphs>3</Paragraphs>
  <TotalTime>34</TotalTime>
  <ScaleCrop>false</ScaleCrop>
  <LinksUpToDate>false</LinksUpToDate>
  <CharactersWithSpaces>1939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2020-06-21T07:45:00Z</dcterms:created>
  <dc:creator>Administrator</dc:creator>
  <cp:lastModifiedBy>々超</cp:lastModifiedBy>
  <cp:lastPrinted>2020-12-14T00:52:00Z</cp:lastPrinted>
  <dcterms:modified xsi:type="dcterms:W3CDTF">2020-12-17T00:35:48Z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