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附件二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2019年度企业标准监督检查不合格名单</w:t>
      </w:r>
    </w:p>
    <w:bookmarkEnd w:id="0"/>
    <w:tbl>
      <w:tblPr>
        <w:tblStyle w:val="6"/>
        <w:tblW w:w="14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84"/>
        <w:gridCol w:w="2662"/>
        <w:gridCol w:w="358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标准名称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标准编号</w:t>
            </w:r>
          </w:p>
        </w:tc>
        <w:tc>
          <w:tcPr>
            <w:tcW w:w="35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监督检查发现问题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食品包装膜、袋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Q/HBW 2-2019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海霸王(汕头)食品有限公司光华分公司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标准技术要求低于强制性国家标准：标准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8.1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标志应按国家强制性标准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4806.1-2016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食品安全国家标准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食品接触材料及制品通用安全要求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产品信息的相关要求补充“材质”，“食品包装用”或“食品接触用”等强制性要求内容。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复合包装膜、袋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Q/SJLF 1-2019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汕头市金立方包装实业有限公司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标准技术要求低于强制性国家标准：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7.1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标志应按国家强制性标准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4806.1-2016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食品安全国家标准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食品接触材料及制品通用安全要求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产品信息的相关要求补充“材质”内容，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7.2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使用说明书应加上符合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GB 4806.1-2016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的相关规定的内容。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饲料原料 棕榈脂肪粉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Q/KQHG 005-2019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汕头市楷洽化工有限公司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标准技术要求低于强制性国家标准：本标准未执行GB 10648-2013 《饲料标签》的要求，同时标签要求中未体现《饲料原料目录》（农业部1773号及2083号）的强制性标志要求内容（酸价、过氧化值）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洗发沐浴露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Q/GDTLC 001-2019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广东添乐化妆品有限公司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技术要求低于强制性国家标准：卫生指标要求低于原国家食品药品监督管理总局公告2015年第268号《化妆品安全技术规范（2015年版）》：化妆品中有害物质“铅”的限值不得超过10mg/kg，该标准中规定该项目要求为≤20mg/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枯草芽孢杆菌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Q/HT 3-2019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汕头市海霆生化科技有限公司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标准技术要求低于强制性国家标准：成品微生物指标要求低于GB 20287-2006《农用微生物菌剂》5.3 粉剂型农用微生物菌剂产品技术指标，细度的要求为≥80%，该标准中未规定该项目的技术指标。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北斗时空信息云服务平台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Q/HYWX.YG.001-2017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广东航宇卫星科技有限公司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标准技术要求低于强制性国家标准：</w:t>
            </w:r>
            <w:r>
              <w:rPr>
                <w:rFonts w:ascii="宋体" w:hAnsi="宋体" w:cs="仿宋"/>
                <w:sz w:val="18"/>
                <w:szCs w:val="18"/>
              </w:rPr>
              <w:t xml:space="preserve">GB17859-1999 </w:t>
            </w:r>
            <w:r>
              <w:rPr>
                <w:rFonts w:hint="eastAsia" w:ascii="宋体" w:hAnsi="宋体" w:cs="仿宋"/>
                <w:sz w:val="18"/>
                <w:szCs w:val="18"/>
              </w:rPr>
              <w:t>《计算机信息系统</w:t>
            </w:r>
            <w:r>
              <w:rPr>
                <w:rFonts w:ascii="宋体" w:hAnsi="宋体" w:cs="仿宋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"/>
                <w:sz w:val="18"/>
                <w:szCs w:val="18"/>
              </w:rPr>
              <w:t>安全保护等级划分准则》，该标准</w:t>
            </w:r>
            <w:r>
              <w:rPr>
                <w:rFonts w:ascii="宋体" w:hAnsi="宋体" w:cs="仿宋"/>
                <w:sz w:val="18"/>
                <w:szCs w:val="18"/>
              </w:rPr>
              <w:t>9.4操作系统安全</w:t>
            </w:r>
            <w:r>
              <w:rPr>
                <w:rFonts w:hint="eastAsia" w:ascii="宋体" w:hAnsi="宋体" w:cs="仿宋"/>
                <w:sz w:val="18"/>
                <w:szCs w:val="18"/>
              </w:rPr>
              <w:t>的安全保护等级划分没有执行国家强制性标准。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宠物配合饲料猫粮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Q/MK 02-2019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汕头市美卡饲料有限公司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标准技术要求低于强制性国家标准：</w:t>
            </w:r>
            <w:r>
              <w:rPr>
                <w:rFonts w:ascii="宋体" w:hAnsi="宋体"/>
                <w:sz w:val="18"/>
                <w:szCs w:val="18"/>
              </w:rPr>
              <w:t>4.4.1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提出“应符合《宠物饲料卫生规定》的要求”的同时，还单独列出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个项目，其中总砷、铅、氟、沙门氏菌项目限量与卫生规定一致，细菌总数为新增项目。《宠物饲料卫生规定》中规定的与产品相关的项目还有很多，此处只列出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项且与规定一致，并未加严。考虑到“</w:t>
            </w:r>
            <w:r>
              <w:rPr>
                <w:rFonts w:ascii="宋体" w:hAnsi="宋体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规范性引用文件”已列出很多项目的检验方法，建议明确列出《宠物饲料卫生规定》中与该产品相关的所有项目及限量要求。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儿童电动滑板车标准技术规范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Q/SF J0002-2018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实丰文化发展股份有限公司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标准技术要求低于强制性国家标准：缺少使用年龄；计量单位不规范；引用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GB 6675.1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标准时未标明是那份标准；输入功率，安规检测项目缺少例如小零件、小球、薄膜等等项目；机械噪音缺少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计权要求；输入功率条款不明确；缺少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GB 19865-2005 9.8.2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要求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;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说明书要求缺少警示不足。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高密度集成刷丝牙刷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Q/GDMB 03-2019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广东美邦日化有限公司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标准技术要求低于强制性国家标准：表</w:t>
            </w:r>
            <w:r>
              <w:rPr>
                <w:rFonts w:ascii="宋体" w:hAnsi="宋体" w:cs="仿宋"/>
                <w:sz w:val="18"/>
                <w:szCs w:val="18"/>
              </w:rPr>
              <w:t>4</w:t>
            </w:r>
            <w:r>
              <w:rPr>
                <w:rFonts w:hint="eastAsia" w:ascii="宋体" w:hAnsi="宋体" w:cs="仿宋"/>
                <w:sz w:val="18"/>
                <w:szCs w:val="18"/>
              </w:rPr>
              <w:t>单丝拉力项目不适用于本标准，术语不规范，对牙刷成品单丝无可操作性。其要求≥</w:t>
            </w:r>
            <w:r>
              <w:rPr>
                <w:rFonts w:ascii="宋体" w:hAnsi="宋体" w:cs="仿宋"/>
                <w:sz w:val="18"/>
                <w:szCs w:val="18"/>
              </w:rPr>
              <w:t>13N</w:t>
            </w:r>
            <w:r>
              <w:rPr>
                <w:rFonts w:hint="eastAsia" w:ascii="宋体" w:hAnsi="宋体" w:cs="仿宋"/>
                <w:sz w:val="18"/>
                <w:szCs w:val="18"/>
              </w:rPr>
              <w:t>，低于</w:t>
            </w:r>
            <w:r>
              <w:rPr>
                <w:rFonts w:ascii="宋体" w:hAnsi="宋体" w:cs="仿宋"/>
                <w:sz w:val="18"/>
                <w:szCs w:val="18"/>
              </w:rPr>
              <w:t>GB 19342-2013</w:t>
            </w:r>
            <w:r>
              <w:rPr>
                <w:rFonts w:hint="eastAsia" w:ascii="宋体" w:hAnsi="宋体" w:cs="仿宋"/>
                <w:sz w:val="18"/>
                <w:szCs w:val="18"/>
              </w:rPr>
              <w:t>表</w:t>
            </w:r>
            <w:r>
              <w:rPr>
                <w:rFonts w:ascii="宋体" w:hAnsi="宋体" w:cs="仿宋"/>
                <w:sz w:val="18"/>
                <w:szCs w:val="18"/>
              </w:rPr>
              <w:t>5</w:t>
            </w:r>
            <w:r>
              <w:rPr>
                <w:rFonts w:hint="eastAsia" w:ascii="宋体" w:hAnsi="宋体" w:cs="仿宋"/>
                <w:sz w:val="18"/>
                <w:szCs w:val="18"/>
              </w:rPr>
              <w:t>中毛束拉力要求≥</w:t>
            </w:r>
            <w:r>
              <w:rPr>
                <w:rFonts w:ascii="宋体" w:hAnsi="宋体" w:cs="仿宋"/>
                <w:sz w:val="18"/>
                <w:szCs w:val="18"/>
              </w:rPr>
              <w:t>15N</w:t>
            </w:r>
            <w:r>
              <w:rPr>
                <w:rFonts w:hint="eastAsia" w:ascii="宋体" w:hAnsi="宋体" w:cs="仿宋"/>
                <w:sz w:val="18"/>
                <w:szCs w:val="18"/>
              </w:rPr>
              <w:t>。第</w:t>
            </w:r>
            <w:r>
              <w:rPr>
                <w:rFonts w:ascii="宋体" w:hAnsi="宋体" w:cs="仿宋"/>
                <w:sz w:val="18"/>
                <w:szCs w:val="18"/>
              </w:rPr>
              <w:t>5.3</w:t>
            </w:r>
            <w:r>
              <w:rPr>
                <w:rFonts w:hint="eastAsia" w:ascii="宋体" w:hAnsi="宋体" w:cs="仿宋"/>
                <w:sz w:val="18"/>
                <w:szCs w:val="18"/>
              </w:rPr>
              <w:t>规格尺寸图</w:t>
            </w:r>
            <w:r>
              <w:rPr>
                <w:rFonts w:ascii="宋体" w:hAnsi="宋体" w:cs="仿宋"/>
                <w:sz w:val="18"/>
                <w:szCs w:val="18"/>
              </w:rPr>
              <w:t>1(B</w:t>
            </w:r>
            <w:r>
              <w:rPr>
                <w:rFonts w:hint="eastAsia" w:ascii="宋体" w:hAnsi="宋体" w:cs="仿宋"/>
                <w:sz w:val="18"/>
                <w:szCs w:val="18"/>
              </w:rPr>
              <w:t>宽度</w:t>
            </w:r>
            <w:r>
              <w:rPr>
                <w:rFonts w:ascii="宋体" w:hAnsi="宋体" w:cs="仿宋"/>
                <w:sz w:val="18"/>
                <w:szCs w:val="18"/>
              </w:rPr>
              <w:t>)</w:t>
            </w:r>
            <w:r>
              <w:rPr>
                <w:rFonts w:hint="eastAsia" w:ascii="宋体" w:hAnsi="宋体" w:cs="仿宋"/>
                <w:sz w:val="18"/>
                <w:szCs w:val="18"/>
              </w:rPr>
              <w:t>标示不正确，按图示实测值低于国家标准要求。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烤箱隔热手套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Q/STXYL11-2019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汕头市潮南区司马浦西雅兰日用品厂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标准技术要求低于强制性国家标准：3.2内在质量要求：所有纺织品部分（包括面料、里料等）未能按GB18401所有项目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提出要求，只提出甲醛含量和耐干摩擦色牢度。甲醛含量要求按C类，不符合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GB18401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直接接触皮肤产品按B类的要求；耐干摩擦色牢度只考核面料，未能考核所有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纺织品部分。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电动牙刷</w:t>
            </w:r>
          </w:p>
        </w:tc>
        <w:tc>
          <w:tcPr>
            <w:tcW w:w="266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Q/GDLX03-2019</w:t>
            </w:r>
          </w:p>
        </w:tc>
        <w:tc>
          <w:tcPr>
            <w:tcW w:w="35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广东绿雪日化有限公司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标准技术要求低于强制性国家标准：磨毛儿童牙刷在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GB 30002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中有饰件要求，该标准未体现；磨尖丝牙刷在</w:t>
            </w:r>
            <w:r>
              <w:rPr>
                <w:rFonts w:ascii="宋体" w:hAnsi="宋体" w:cs="仿宋"/>
                <w:color w:val="000000"/>
                <w:sz w:val="18"/>
                <w:szCs w:val="18"/>
              </w:rPr>
              <w:t>GB 30003</w:t>
            </w: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中有非磨尖丝部分刷毛要求，该标准未体现。</w:t>
            </w:r>
            <w:r>
              <w:rPr>
                <w:rFonts w:hint="eastAsia" w:ascii="宋体" w:hAnsi="宋体" w:cs="仿宋"/>
                <w:sz w:val="18"/>
                <w:szCs w:val="18"/>
              </w:rPr>
              <w:t>第</w:t>
            </w:r>
            <w:r>
              <w:rPr>
                <w:rFonts w:ascii="宋体" w:hAnsi="宋体" w:cs="仿宋"/>
                <w:sz w:val="18"/>
                <w:szCs w:val="18"/>
              </w:rPr>
              <w:t>5.6</w:t>
            </w:r>
            <w:r>
              <w:rPr>
                <w:rFonts w:hint="eastAsia" w:ascii="宋体" w:hAnsi="宋体" w:cs="仿宋"/>
                <w:sz w:val="18"/>
                <w:szCs w:val="18"/>
              </w:rPr>
              <w:t>“毛束强度”和其引用的强制性标准“毛束强度分类”不对应，少了“分类”二字。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/>
    <w:p>
      <w:pPr>
        <w:spacing w:line="580" w:lineRule="exact"/>
        <w:ind w:firstLine="600"/>
        <w:rPr>
          <w:rFonts w:ascii="仿宋_GB2312" w:hAnsi="黑体" w:cs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98"/>
    <w:rsid w:val="00017E98"/>
    <w:rsid w:val="00071A7B"/>
    <w:rsid w:val="0008603F"/>
    <w:rsid w:val="00095A07"/>
    <w:rsid w:val="00124E74"/>
    <w:rsid w:val="00235887"/>
    <w:rsid w:val="00347F94"/>
    <w:rsid w:val="003725EE"/>
    <w:rsid w:val="003802CC"/>
    <w:rsid w:val="004417F3"/>
    <w:rsid w:val="004F26EC"/>
    <w:rsid w:val="004F68A5"/>
    <w:rsid w:val="00562F9D"/>
    <w:rsid w:val="005A65A5"/>
    <w:rsid w:val="005F69B8"/>
    <w:rsid w:val="006D47C5"/>
    <w:rsid w:val="00743F1B"/>
    <w:rsid w:val="007777AE"/>
    <w:rsid w:val="007B4C79"/>
    <w:rsid w:val="007B57D0"/>
    <w:rsid w:val="007F2A44"/>
    <w:rsid w:val="00815D38"/>
    <w:rsid w:val="00836D4D"/>
    <w:rsid w:val="00920338"/>
    <w:rsid w:val="00955592"/>
    <w:rsid w:val="009A6C10"/>
    <w:rsid w:val="009C0CE2"/>
    <w:rsid w:val="009E5459"/>
    <w:rsid w:val="00A1018D"/>
    <w:rsid w:val="00AB2516"/>
    <w:rsid w:val="00B0267F"/>
    <w:rsid w:val="00B11F75"/>
    <w:rsid w:val="00B26B51"/>
    <w:rsid w:val="00BB2A57"/>
    <w:rsid w:val="00BC7246"/>
    <w:rsid w:val="00C31FDC"/>
    <w:rsid w:val="00C50ABB"/>
    <w:rsid w:val="00C93CF6"/>
    <w:rsid w:val="00D417B1"/>
    <w:rsid w:val="00D86132"/>
    <w:rsid w:val="00D9441F"/>
    <w:rsid w:val="00DD5DCB"/>
    <w:rsid w:val="00DE0D6B"/>
    <w:rsid w:val="00E14193"/>
    <w:rsid w:val="00E74E88"/>
    <w:rsid w:val="00FC54F7"/>
    <w:rsid w:val="00FF2B7B"/>
    <w:rsid w:val="03601DB9"/>
    <w:rsid w:val="055D3B9C"/>
    <w:rsid w:val="060E5353"/>
    <w:rsid w:val="0B040EE3"/>
    <w:rsid w:val="0BA57E3A"/>
    <w:rsid w:val="0BC05AD3"/>
    <w:rsid w:val="0DFF2A5C"/>
    <w:rsid w:val="0E275329"/>
    <w:rsid w:val="113E1FB5"/>
    <w:rsid w:val="11DB6CF4"/>
    <w:rsid w:val="15D116F2"/>
    <w:rsid w:val="15EF38A9"/>
    <w:rsid w:val="191547BB"/>
    <w:rsid w:val="19811AD8"/>
    <w:rsid w:val="22C444F5"/>
    <w:rsid w:val="25B578DB"/>
    <w:rsid w:val="2A275079"/>
    <w:rsid w:val="2F5627CB"/>
    <w:rsid w:val="30025D76"/>
    <w:rsid w:val="30CA039A"/>
    <w:rsid w:val="31C160BB"/>
    <w:rsid w:val="32894E78"/>
    <w:rsid w:val="36542FB9"/>
    <w:rsid w:val="36DF7EE1"/>
    <w:rsid w:val="374F18CD"/>
    <w:rsid w:val="39A358EE"/>
    <w:rsid w:val="3A1D68C5"/>
    <w:rsid w:val="43C82D1B"/>
    <w:rsid w:val="4A693BE5"/>
    <w:rsid w:val="4ABF311B"/>
    <w:rsid w:val="4BCF0931"/>
    <w:rsid w:val="4C6F7045"/>
    <w:rsid w:val="591348B0"/>
    <w:rsid w:val="63996137"/>
    <w:rsid w:val="65235383"/>
    <w:rsid w:val="67D83BAD"/>
    <w:rsid w:val="67EC7A2E"/>
    <w:rsid w:val="68DB3E09"/>
    <w:rsid w:val="691A740A"/>
    <w:rsid w:val="6C5B0DEF"/>
    <w:rsid w:val="6E26628B"/>
    <w:rsid w:val="744853B2"/>
    <w:rsid w:val="76B74F16"/>
    <w:rsid w:val="7C7E1347"/>
    <w:rsid w:val="7E4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sz w:val="30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4EA63-ED5E-4B0D-A5E6-0078374BA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578</Words>
  <Characters>3299</Characters>
  <Lines>27</Lines>
  <Paragraphs>7</Paragraphs>
  <ScaleCrop>false</ScaleCrop>
  <LinksUpToDate>false</LinksUpToDate>
  <CharactersWithSpaces>3870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2019-10-24T02:49:00Z</dcterms:created>
  <dc:creator>user</dc:creator>
  <cp:lastModifiedBy>DELL</cp:lastModifiedBy>
  <cp:lastPrinted>2020-01-15T03:03:00Z</cp:lastPrinted>
  <dcterms:modified xsi:type="dcterms:W3CDTF">2020-01-19T07:21:43Z</dcterms:modified>
  <dc:title>汕头市市场监督管理局关于开展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