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附件一</w:t>
      </w: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2019年度企业标准监督检查合格名单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单位（盖章）：</w:t>
      </w:r>
    </w:p>
    <w:tbl>
      <w:tblPr>
        <w:tblStyle w:val="6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40"/>
        <w:gridCol w:w="3040"/>
        <w:gridCol w:w="359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标准名称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标准编号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监督检查发现问题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电饭煲烹饪米饭评价方法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Q/TZ033-2018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广东天际电器股份有限公司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家用和类似用途电水壶能效限定值及能效等级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Q/TZ037-2018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广东天际电器股份有限公司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无级变速箱油CVTF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  WS  03-2018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广东卫士石化有限公司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双离合变速箱油DCTF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  WS  04-2018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广东卫士石化有限公司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铜及铜合金电机端环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Q/STHX 5-2018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汕头华兴冶金设备股份有限公司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乐凯圣熠数码相纸SA-36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Q/STGF 02.10-2019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汕头乐凯胶片有限公司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洗手粉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Q/STEH 1-2018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汕头市尔哈洗涤用品厂有限公司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溶剂型-水醇性油墨高速凹版印刷机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Q/QSTHY19-2018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汕头市华鹰软包装设备总厂有限公司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环保型数字化控制无溶剂涂布复膜机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Q/STHY13-2018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汕头市华鹰软包装设备总厂有限公司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植物精油驱蚊贴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Q/STJL9-2018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汕头市金立方包装实业有限公司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化学试剂 聚乙二醇200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Q/STXH 335--2017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西陇科学股份有限公司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化学试剂 乳酸钠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Q/STXH 344--2017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西陇科学股份有限公司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化学试剂 白凡士林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Q/STXH 566--2019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西陇科学股份有限公司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婴幼儿塑料餐饮具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Q/GDBM2-2019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广东邦民供应链管理有限公司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包装热熔胶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Q/STHG 044-2018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汉高粘合剂有限公司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化妆笔、化妆笔芯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GB/T 27575-2011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琪雅集团有限公司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配装眼镜 第2部分：渐变焦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GB 13511.2-2011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汕头市奥马眼镜有限公司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沐浴绵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Q/STXDF 09-2019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汕头市新东方酒店用品有限公司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猪浓缩饲料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Q/CTC 7-2019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正大康地(澄海)有限公司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家用USB扫地机技术条件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Q/STAL1-2019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汕头市奥乐家电有限公司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甲醛净化乳液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Q/YSH 3-2019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汕头市优森活新材料科技有限公司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塑胶原料烘料电加热器一般要求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Q/STHX1-2019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汕头市澄海区汇鑫电子厂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25%腈菌·咪鲜胺乳油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Q/HG 05-2018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汕头市宏光化工有限公司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毛发生养膏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Q/STHXZ04-2018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汕头市潮阳区文光花仙子绿色植物制品厂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塑料容器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Q/STDFS 5-2019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汕头市德丰盛妇幼用品有限公司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轮胎自补液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Q/SQMS 1-2018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汕头市乔马仕汽车用品有限公司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食品接触用塑料制品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Q/WYKJ 1-2018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汕头市万域新能源科技有限公司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塑料文具办公用品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Q/STYS01-2019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汕头市远生实业有限公司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354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香薰止痒膏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Q/GYLJ 13-2019</w:t>
            </w:r>
          </w:p>
        </w:tc>
        <w:tc>
          <w:tcPr>
            <w:tcW w:w="3598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广东雅丽洁精细化工有限公司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无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/>
    <w:p>
      <w:pPr>
        <w:spacing w:line="580" w:lineRule="exact"/>
        <w:ind w:firstLine="600"/>
        <w:rPr>
          <w:rFonts w:ascii="仿宋_GB2312" w:hAnsi="黑体" w:cs="黑体"/>
          <w:szCs w:val="32"/>
        </w:rPr>
      </w:pPr>
    </w:p>
    <w:p>
      <w:pPr>
        <w:spacing w:line="580" w:lineRule="exact"/>
        <w:ind w:firstLine="600"/>
        <w:rPr>
          <w:rFonts w:ascii="仿宋_GB2312" w:hAnsi="黑体" w:cs="黑体"/>
          <w:szCs w:val="32"/>
        </w:rPr>
      </w:pPr>
    </w:p>
    <w:p>
      <w:pPr>
        <w:spacing w:line="580" w:lineRule="exact"/>
        <w:ind w:firstLine="600"/>
        <w:rPr>
          <w:rFonts w:ascii="仿宋_GB2312" w:hAnsi="黑体" w:cs="黑体"/>
          <w:szCs w:val="32"/>
        </w:rPr>
      </w:pPr>
    </w:p>
    <w:p>
      <w:pPr>
        <w:spacing w:line="580" w:lineRule="exact"/>
        <w:rPr>
          <w:rFonts w:ascii="仿宋_GB2312" w:hAnsi="黑体" w:cs="黑体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98"/>
    <w:rsid w:val="00017E98"/>
    <w:rsid w:val="00071A7B"/>
    <w:rsid w:val="0008603F"/>
    <w:rsid w:val="00095A07"/>
    <w:rsid w:val="00124E74"/>
    <w:rsid w:val="00235887"/>
    <w:rsid w:val="00347F94"/>
    <w:rsid w:val="003725EE"/>
    <w:rsid w:val="003802CC"/>
    <w:rsid w:val="004417F3"/>
    <w:rsid w:val="004F26EC"/>
    <w:rsid w:val="004F68A5"/>
    <w:rsid w:val="00562F9D"/>
    <w:rsid w:val="005A65A5"/>
    <w:rsid w:val="005F69B8"/>
    <w:rsid w:val="006D47C5"/>
    <w:rsid w:val="00743F1B"/>
    <w:rsid w:val="007777AE"/>
    <w:rsid w:val="007B4C79"/>
    <w:rsid w:val="007B57D0"/>
    <w:rsid w:val="007F2A44"/>
    <w:rsid w:val="00815D38"/>
    <w:rsid w:val="00836D4D"/>
    <w:rsid w:val="00920338"/>
    <w:rsid w:val="00955592"/>
    <w:rsid w:val="009A6C10"/>
    <w:rsid w:val="009C0CE2"/>
    <w:rsid w:val="009E5459"/>
    <w:rsid w:val="00A1018D"/>
    <w:rsid w:val="00AB2516"/>
    <w:rsid w:val="00B0267F"/>
    <w:rsid w:val="00B11F75"/>
    <w:rsid w:val="00B26B51"/>
    <w:rsid w:val="00BB2A57"/>
    <w:rsid w:val="00BC7246"/>
    <w:rsid w:val="00C31FDC"/>
    <w:rsid w:val="00C50ABB"/>
    <w:rsid w:val="00C93CF6"/>
    <w:rsid w:val="00D417B1"/>
    <w:rsid w:val="00D86132"/>
    <w:rsid w:val="00D9441F"/>
    <w:rsid w:val="00DD5DCB"/>
    <w:rsid w:val="00DE0D6B"/>
    <w:rsid w:val="00E14193"/>
    <w:rsid w:val="00E74E88"/>
    <w:rsid w:val="00FC54F7"/>
    <w:rsid w:val="00FF2B7B"/>
    <w:rsid w:val="03601DB9"/>
    <w:rsid w:val="055D3B9C"/>
    <w:rsid w:val="060E5353"/>
    <w:rsid w:val="0B040EE3"/>
    <w:rsid w:val="0BA57E3A"/>
    <w:rsid w:val="0BC05AD3"/>
    <w:rsid w:val="0DFF2A5C"/>
    <w:rsid w:val="0E275329"/>
    <w:rsid w:val="113E1FB5"/>
    <w:rsid w:val="11DB6CF4"/>
    <w:rsid w:val="15D116F2"/>
    <w:rsid w:val="15EF38A9"/>
    <w:rsid w:val="191547BB"/>
    <w:rsid w:val="19811AD8"/>
    <w:rsid w:val="22C444F5"/>
    <w:rsid w:val="25B578DB"/>
    <w:rsid w:val="2A275079"/>
    <w:rsid w:val="2F5627CB"/>
    <w:rsid w:val="30025D76"/>
    <w:rsid w:val="30CA039A"/>
    <w:rsid w:val="31C160BB"/>
    <w:rsid w:val="32894E78"/>
    <w:rsid w:val="36542FB9"/>
    <w:rsid w:val="36DF7EE1"/>
    <w:rsid w:val="374F18CD"/>
    <w:rsid w:val="39A358EE"/>
    <w:rsid w:val="3A1D68C5"/>
    <w:rsid w:val="43C82D1B"/>
    <w:rsid w:val="4A693BE5"/>
    <w:rsid w:val="4ABF311B"/>
    <w:rsid w:val="4BCF0931"/>
    <w:rsid w:val="4C6F7045"/>
    <w:rsid w:val="591348B0"/>
    <w:rsid w:val="63996137"/>
    <w:rsid w:val="65235383"/>
    <w:rsid w:val="67D83BAD"/>
    <w:rsid w:val="68DB3E09"/>
    <w:rsid w:val="691A740A"/>
    <w:rsid w:val="6C5B0DEF"/>
    <w:rsid w:val="6E26628B"/>
    <w:rsid w:val="744853B2"/>
    <w:rsid w:val="76B74F16"/>
    <w:rsid w:val="7C7E1347"/>
    <w:rsid w:val="7E4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sz w:val="30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4EA63-ED5E-4B0D-A5E6-0078374BA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578</Words>
  <Characters>3299</Characters>
  <Lines>27</Lines>
  <Paragraphs>7</Paragraphs>
  <ScaleCrop>false</ScaleCrop>
  <LinksUpToDate>false</LinksUpToDate>
  <CharactersWithSpaces>3870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2019-10-24T02:49:00Z</dcterms:created>
  <dc:creator>user</dc:creator>
  <cp:lastModifiedBy>DELL</cp:lastModifiedBy>
  <cp:lastPrinted>2020-01-15T03:03:00Z</cp:lastPrinted>
  <dcterms:modified xsi:type="dcterms:W3CDTF">2020-01-19T07:21:06Z</dcterms:modified>
  <dc:title>汕头市市场监督管理局关于开展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