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44"/>
          <w:szCs w:val="44"/>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bookmarkStart w:id="0" w:name="_GoBack"/>
      <w:bookmarkEnd w:id="0"/>
    </w:p>
    <w:p>
      <w:pPr>
        <w:widowControl/>
        <w:spacing w:line="600" w:lineRule="exact"/>
        <w:jc w:val="center"/>
        <w:rPr>
          <w:rFonts w:hint="eastAsia" w:ascii="方正小标宋简体" w:hAnsi="方正小标宋简体" w:eastAsia="方正小标宋简体" w:cs="方正小标宋简体"/>
          <w:sz w:val="44"/>
          <w:szCs w:val="44"/>
        </w:rPr>
      </w:pPr>
    </w:p>
    <w:p>
      <w:pPr>
        <w:widowControl/>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关于《汕头经济特区优化营商环境条例</w:t>
      </w:r>
    </w:p>
    <w:p>
      <w:pPr>
        <w:spacing w:line="58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草案征求意见稿</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起草</w:t>
      </w:r>
      <w:r>
        <w:rPr>
          <w:rFonts w:hint="eastAsia" w:ascii="方正小标宋简体" w:hAnsi="方正小标宋简体" w:eastAsia="方正小标宋简体" w:cs="方正小标宋简体"/>
          <w:sz w:val="44"/>
          <w:szCs w:val="44"/>
        </w:rPr>
        <w:t>说明</w:t>
      </w:r>
    </w:p>
    <w:p>
      <w:pPr>
        <w:spacing w:line="600" w:lineRule="exact"/>
        <w:rPr>
          <w:rFonts w:ascii="仿宋_GB2312" w:hAnsi="Calibri" w:eastAsia="仿宋_GB2312"/>
          <w:sz w:val="32"/>
          <w:szCs w:val="32"/>
        </w:rPr>
      </w:pPr>
    </w:p>
    <w:p>
      <w:pPr>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为贯彻落实习近平总书记出席深圳经济特区成立40周年庆祝大会和视察广东的重要讲话、重要指示精神，加快我市建设现代化沿海经济带重要发展极和省域副中心城市，营造稳定、公平、透明、可预期的法治化营商环境，进一步激发市场主体活力，促进经济高质量发展，根据市人大三年立法规划，汕头市发展和改革局作为立法起草单位，根据国家和省有关法律、法规、规章等规定，结合本市实际，牵头起草了《汕头经济特区优化营商环境条例（草案）》（以下简称《条例（草案）》）。《条例（草案）》有关情况说明如下</w:t>
      </w:r>
      <w:r>
        <w:rPr>
          <w:rFonts w:hint="eastAsia" w:ascii="仿宋_GB2312" w:hAnsi="仿宋" w:eastAsia="仿宋_GB2312" w:cs="Times New Roman"/>
          <w:sz w:val="32"/>
          <w:szCs w:val="32"/>
          <w:highlight w:val="none"/>
        </w:rPr>
        <w:t>:</w:t>
      </w:r>
    </w:p>
    <w:p>
      <w:pPr>
        <w:autoSpaceDE w:val="0"/>
        <w:autoSpaceDN w:val="0"/>
        <w:adjustRightInd w:val="0"/>
        <w:spacing w:line="600" w:lineRule="exact"/>
        <w:ind w:right="26" w:firstLine="640" w:firstLineChars="200"/>
        <w:outlineLvl w:val="0"/>
        <w:rPr>
          <w:rFonts w:ascii="黑体" w:eastAsia="黑体"/>
          <w:kern w:val="0"/>
          <w:sz w:val="32"/>
          <w:szCs w:val="32"/>
        </w:rPr>
      </w:pPr>
      <w:r>
        <w:rPr>
          <w:rFonts w:hint="eastAsia" w:ascii="黑体" w:eastAsia="黑体" w:cs="黑体"/>
          <w:kern w:val="0"/>
          <w:sz w:val="32"/>
          <w:szCs w:val="32"/>
        </w:rPr>
        <w:t>一、制定《条例（草案）》的必要性</w:t>
      </w:r>
    </w:p>
    <w:p>
      <w:pPr>
        <w:autoSpaceDE w:val="0"/>
        <w:autoSpaceDN w:val="0"/>
        <w:adjustRightInd w:val="0"/>
        <w:spacing w:line="600" w:lineRule="exact"/>
        <w:ind w:firstLine="643" w:firstLineChars="200"/>
        <w:rPr>
          <w:rFonts w:ascii="仿宋" w:hAnsi="仿宋" w:eastAsia="仿宋" w:cs="仿宋_GB2312"/>
          <w:kern w:val="0"/>
          <w:sz w:val="32"/>
          <w:szCs w:val="32"/>
        </w:rPr>
      </w:pPr>
      <w:r>
        <w:rPr>
          <w:rFonts w:hint="eastAsia" w:ascii="仿宋" w:hAnsi="仿宋" w:eastAsia="仿宋" w:cs="楷体_GB2312"/>
          <w:b/>
          <w:bCs/>
          <w:kern w:val="0"/>
          <w:sz w:val="32"/>
          <w:szCs w:val="32"/>
        </w:rPr>
        <w:t>一是贯彻落实国家和省关于营商环境改革的必然要求。</w:t>
      </w:r>
      <w:r>
        <w:rPr>
          <w:rFonts w:hint="eastAsia" w:ascii="仿宋" w:hAnsi="仿宋" w:eastAsia="仿宋" w:cs="Times New Roman"/>
          <w:sz w:val="32"/>
          <w:szCs w:val="40"/>
        </w:rPr>
        <w:t>今年1</w:t>
      </w:r>
      <w:r>
        <w:rPr>
          <w:rFonts w:ascii="仿宋" w:hAnsi="仿宋" w:eastAsia="仿宋" w:cs="Times New Roman"/>
          <w:sz w:val="32"/>
          <w:szCs w:val="40"/>
        </w:rPr>
        <w:t>0</w:t>
      </w:r>
      <w:r>
        <w:rPr>
          <w:rFonts w:hint="eastAsia" w:ascii="仿宋" w:hAnsi="仿宋" w:eastAsia="仿宋" w:cs="Times New Roman"/>
          <w:sz w:val="32"/>
          <w:szCs w:val="40"/>
        </w:rPr>
        <w:t>月，</w:t>
      </w:r>
      <w:r>
        <w:rPr>
          <w:rFonts w:ascii="仿宋" w:hAnsi="仿宋" w:eastAsia="仿宋" w:cs="Times New Roman"/>
          <w:sz w:val="32"/>
          <w:szCs w:val="32"/>
        </w:rPr>
        <w:t>习近平总书记</w:t>
      </w:r>
      <w:r>
        <w:rPr>
          <w:rFonts w:hint="eastAsia" w:ascii="仿宋" w:hAnsi="仿宋" w:eastAsia="仿宋" w:cs="Times New Roman"/>
          <w:sz w:val="32"/>
          <w:szCs w:val="32"/>
        </w:rPr>
        <w:t>在我市考察调研时强调，汕头要“深入调查研究，认真思考谋划，拿出能够真正解决问题的思路和举措来”“找准定位，扬长避短，以更大魄力、在更高起点上推进改革开放，在新时代经济特区建设中迎头赶上”。</w:t>
      </w:r>
      <w:r>
        <w:rPr>
          <w:rFonts w:hint="eastAsia" w:ascii="仿宋" w:hAnsi="仿宋" w:eastAsia="仿宋" w:cs="仿宋_GB2312"/>
          <w:kern w:val="0"/>
          <w:sz w:val="32"/>
          <w:szCs w:val="32"/>
        </w:rPr>
        <w:t>习近平总书记曾多次强调，法治是最好的营商环境，要建立稳定、公平、透明、可预期的市场规则和法治化营商环境。李克强总理也曾在国务院召开全国深化“</w:t>
      </w:r>
      <w:r>
        <w:rPr>
          <w:rFonts w:hint="eastAsia" w:ascii="仿宋" w:hAnsi="仿宋" w:eastAsia="仿宋" w:cs="仿宋_GB2312"/>
          <w:kern w:val="0"/>
          <w:sz w:val="32"/>
          <w:szCs w:val="32"/>
          <w:highlight w:val="none"/>
        </w:rPr>
        <w:t>放管</w:t>
      </w:r>
      <w:r>
        <w:rPr>
          <w:rFonts w:hint="eastAsia" w:ascii="仿宋" w:hAnsi="仿宋" w:eastAsia="仿宋" w:cs="仿宋_GB2312"/>
          <w:kern w:val="0"/>
          <w:sz w:val="32"/>
          <w:szCs w:val="32"/>
        </w:rPr>
        <w:t>服”改革优化营商环境电视电话会议上强调，要坚持市场化、法治化、国际化原则，深化“放管服”改革、优化营商环境，抓紧研究制定优化营商环境的法规规则。2019年10月8日，《优化营商环境条例》（以下简称“国家条例”）正式公布，自2020年1月1日起施行。国家条例明确了优化营商环境的原则和方向，从制度层面为优化营商环境提供更为有力的保障和支撑。</w:t>
      </w:r>
    </w:p>
    <w:p>
      <w:pPr>
        <w:autoSpaceDE w:val="0"/>
        <w:autoSpaceDN w:val="0"/>
        <w:adjustRightInd w:val="0"/>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2018年4月，广东省委改革办印发《省委全面深化改革领导小组2018年改革工作安排》，将汕头列为开展营商环境综合改革试点城市之一，要求“率先创建营商环境建设示范城市”。据此，加快优化营商环境立法，是我市贯彻落实中央、省的决策部署，加快营造稳定公平透明、可预期的营商环境，推进新时代经济特区改革开放再出发和深化营商环境改革的必然要求。</w:t>
      </w:r>
    </w:p>
    <w:p>
      <w:pPr>
        <w:autoSpaceDE w:val="0"/>
        <w:autoSpaceDN w:val="0"/>
        <w:adjustRightInd w:val="0"/>
        <w:spacing w:line="600" w:lineRule="exact"/>
        <w:ind w:firstLine="643" w:firstLineChars="200"/>
        <w:rPr>
          <w:rFonts w:ascii="仿宋" w:hAnsi="仿宋" w:eastAsia="仿宋" w:cs="楷体_GB2312"/>
          <w:kern w:val="0"/>
          <w:sz w:val="32"/>
          <w:szCs w:val="32"/>
        </w:rPr>
      </w:pPr>
      <w:r>
        <w:rPr>
          <w:rFonts w:hint="eastAsia" w:ascii="仿宋" w:hAnsi="仿宋" w:eastAsia="仿宋" w:cs="楷体_GB2312"/>
          <w:b/>
          <w:bCs/>
          <w:kern w:val="0"/>
          <w:sz w:val="32"/>
          <w:szCs w:val="32"/>
        </w:rPr>
        <w:t>二是充分发挥市场决定性作用，营造统一开放、竞争有序市场环境的客观需要。</w:t>
      </w:r>
      <w:r>
        <w:rPr>
          <w:rFonts w:hint="eastAsia" w:ascii="仿宋" w:hAnsi="仿宋" w:eastAsia="仿宋" w:cs="楷体_GB2312"/>
          <w:kern w:val="0"/>
          <w:sz w:val="32"/>
          <w:szCs w:val="32"/>
        </w:rPr>
        <w:t>汕头作为改革开放的先行地、实验区和排头兵，率先开展市场经济体制改革，市场经济体制机制日趋完善，市场环境日趋向好。尤其近年来，我市营商环境综合改革工作取得了十分明显的成效，得到了市场主体的普遍认可。但依然要看到，制约经济发展的障碍和壁垒并没有被完全消除，而是转化为更难发现和破除的体制机制障碍</w:t>
      </w:r>
      <w:r>
        <w:rPr>
          <w:rFonts w:hint="eastAsia" w:ascii="仿宋" w:hAnsi="仿宋" w:eastAsia="仿宋" w:cs="楷体_GB2312"/>
          <w:kern w:val="0"/>
          <w:sz w:val="32"/>
          <w:szCs w:val="32"/>
          <w:lang w:eastAsia="zh-CN"/>
        </w:rPr>
        <w:t>及</w:t>
      </w:r>
      <w:r>
        <w:rPr>
          <w:rFonts w:hint="eastAsia" w:ascii="仿宋" w:hAnsi="仿宋" w:eastAsia="仿宋" w:cs="楷体_GB2312"/>
          <w:kern w:val="0"/>
          <w:sz w:val="32"/>
          <w:szCs w:val="32"/>
        </w:rPr>
        <w:t>各种隐性壁垒，降低市场主体获得感，使汕头营商环境依然饱受诟病，掣肘经济高质量发展。其中市场主体最关注、反映最强烈、最亟待破除的就是土地、资金、劳动力等生产要素获取方面的障碍和壁垒。这就</w:t>
      </w:r>
      <w:r>
        <w:rPr>
          <w:rFonts w:hint="eastAsia" w:ascii="仿宋" w:hAnsi="仿宋" w:eastAsia="仿宋" w:cs="仿宋_GB2312"/>
          <w:kern w:val="0"/>
          <w:sz w:val="32"/>
          <w:szCs w:val="32"/>
        </w:rPr>
        <w:t>需要通过优化营商环境立法，全面破除各种市场准入壁垒，营造各种所有制主体依法平等使用资源要素、公开公平公正参与竞争、同等受到法律保护的市场环境。将汕头打造成要素聚集“洼地”，吸引各类要素资源率先向汕头汇集，让市场更有效，让市场主体更安心，进一步增强市场主体来汕投资兴业的信心，助力汕头高质量发展。</w:t>
      </w:r>
    </w:p>
    <w:p>
      <w:pPr>
        <w:autoSpaceDE w:val="0"/>
        <w:autoSpaceDN w:val="0"/>
        <w:adjustRightInd w:val="0"/>
        <w:spacing w:line="600" w:lineRule="exact"/>
        <w:ind w:firstLine="643" w:firstLineChars="200"/>
        <w:rPr>
          <w:rFonts w:hint="eastAsia" w:ascii="仿宋" w:hAnsi="仿宋" w:eastAsia="仿宋" w:cs="楷体_GB2312"/>
          <w:kern w:val="0"/>
          <w:sz w:val="32"/>
          <w:szCs w:val="32"/>
        </w:rPr>
      </w:pPr>
      <w:r>
        <w:rPr>
          <w:rFonts w:hint="eastAsia" w:ascii="仿宋" w:hAnsi="仿宋" w:eastAsia="仿宋" w:cs="楷体_GB2312"/>
          <w:b/>
          <w:bCs/>
          <w:kern w:val="0"/>
          <w:sz w:val="32"/>
          <w:szCs w:val="32"/>
        </w:rPr>
        <w:t>三是更好发挥政府职能，打造担当作为、高效廉洁政府的现实要求。</w:t>
      </w:r>
      <w:r>
        <w:rPr>
          <w:rFonts w:hint="eastAsia" w:ascii="仿宋" w:hAnsi="仿宋" w:eastAsia="仿宋" w:cs="楷体_GB2312"/>
          <w:kern w:val="0"/>
          <w:sz w:val="32"/>
          <w:szCs w:val="32"/>
        </w:rPr>
        <w:t>营商环境缺乏竞争力，很大程度上跟干部作风有关。</w:t>
      </w:r>
      <w:r>
        <w:rPr>
          <w:rFonts w:hint="eastAsia" w:ascii="仿宋" w:hAnsi="仿宋" w:eastAsia="仿宋" w:cs="楷体_GB2312"/>
          <w:b w:val="0"/>
          <w:bCs w:val="0"/>
          <w:kern w:val="0"/>
          <w:sz w:val="32"/>
          <w:szCs w:val="32"/>
        </w:rPr>
        <w:t>一方面，</w:t>
      </w:r>
      <w:r>
        <w:rPr>
          <w:rFonts w:hint="eastAsia" w:ascii="仿宋" w:hAnsi="仿宋" w:eastAsia="仿宋" w:cs="楷体_GB2312"/>
          <w:kern w:val="0"/>
          <w:sz w:val="32"/>
          <w:szCs w:val="32"/>
        </w:rPr>
        <w:t>要解决主观上“不敢为、不作为”问题。一些单位干部谨小慎微、顾虑重重，步子迈不开，不担当，不敢为，存在“干多错多、不干不错”的错误思想；一些单位干部工作不思进取，不求上进，遇事推诿、怠慢、积压，懒政不作为。另一方面，要解决客观上“不会为、乱</w:t>
      </w:r>
      <w:r>
        <w:rPr>
          <w:rFonts w:hint="eastAsia" w:ascii="仿宋" w:hAnsi="仿宋" w:eastAsia="仿宋" w:cs="楷体_GB2312"/>
          <w:kern w:val="0"/>
          <w:sz w:val="32"/>
          <w:szCs w:val="32"/>
          <w:highlight w:val="none"/>
          <w:lang w:eastAsia="zh-CN"/>
        </w:rPr>
        <w:t>作为</w:t>
      </w:r>
      <w:r>
        <w:rPr>
          <w:rFonts w:hint="eastAsia" w:ascii="仿宋" w:hAnsi="仿宋" w:eastAsia="仿宋" w:cs="楷体_GB2312"/>
          <w:kern w:val="0"/>
          <w:sz w:val="32"/>
          <w:szCs w:val="32"/>
        </w:rPr>
        <w:t>”问题。一些单位办事人员业务水平低、履职能力差，又懒于学习思考、喜做表面文章，不会为、不真为；一些单位干部做事以情代法、情大于法，人情扭曲政务行为，以权谋私、乱作为。针对这些问题，</w:t>
      </w:r>
      <w:r>
        <w:rPr>
          <w:rFonts w:hint="eastAsia" w:ascii="仿宋" w:hAnsi="仿宋" w:eastAsia="仿宋" w:cs="楷体_GB2312"/>
          <w:kern w:val="0"/>
          <w:sz w:val="32"/>
          <w:szCs w:val="32"/>
          <w:highlight w:val="none"/>
          <w:lang w:eastAsia="zh-CN"/>
        </w:rPr>
        <w:t>亟须</w:t>
      </w:r>
      <w:r>
        <w:rPr>
          <w:rFonts w:hint="eastAsia" w:ascii="仿宋" w:hAnsi="仿宋" w:eastAsia="仿宋" w:cs="楷体_GB2312"/>
          <w:kern w:val="0"/>
          <w:sz w:val="32"/>
          <w:szCs w:val="32"/>
        </w:rPr>
        <w:t>通过营商环境立法，明确各级政府及其部门的职责担当，该激励的激励，该担责的担责，让敢闯敢试、勇于拼搏的单位和干部大胆开拓进取，少些顾虑，多些责任担当；让不担当、不作为的单位和干部不敢不为、不敢乱为。</w:t>
      </w:r>
    </w:p>
    <w:p>
      <w:pPr>
        <w:autoSpaceDE w:val="0"/>
        <w:autoSpaceDN w:val="0"/>
        <w:adjustRightInd w:val="0"/>
        <w:spacing w:line="600" w:lineRule="exact"/>
        <w:ind w:firstLine="643" w:firstLineChars="200"/>
        <w:rPr>
          <w:rFonts w:ascii="仿宋" w:hAnsi="仿宋" w:eastAsia="仿宋" w:cs="仿宋_GB2312"/>
          <w:kern w:val="0"/>
          <w:sz w:val="32"/>
          <w:szCs w:val="32"/>
        </w:rPr>
      </w:pPr>
      <w:r>
        <w:rPr>
          <w:rFonts w:hint="eastAsia" w:ascii="仿宋" w:hAnsi="仿宋" w:eastAsia="仿宋" w:cs="楷体_GB2312"/>
          <w:b/>
          <w:bCs/>
          <w:kern w:val="0"/>
          <w:sz w:val="32"/>
          <w:szCs w:val="32"/>
        </w:rPr>
        <w:t>四是巩固改革成效，擦亮汕头营商环境改革招牌的迫切需要。</w:t>
      </w:r>
      <w:r>
        <w:rPr>
          <w:rFonts w:hint="eastAsia" w:ascii="仿宋" w:hAnsi="仿宋" w:eastAsia="仿宋" w:cs="仿宋_GB2312"/>
          <w:kern w:val="0"/>
          <w:sz w:val="32"/>
          <w:szCs w:val="32"/>
        </w:rPr>
        <w:t>近年来，作为省营商环境综合改革试点城市之一，市委、市政府高度重视营商环境改革工作，将优化营商环境作为“</w:t>
      </w:r>
      <w:r>
        <w:rPr>
          <w:rFonts w:hint="eastAsia" w:ascii="仿宋" w:hAnsi="仿宋" w:eastAsia="仿宋" w:cs="仿宋_GB2312"/>
          <w:kern w:val="0"/>
          <w:sz w:val="32"/>
          <w:szCs w:val="32"/>
          <w:highlight w:val="none"/>
        </w:rPr>
        <w:t>一号改革工程”</w:t>
      </w:r>
      <w:r>
        <w:rPr>
          <w:rFonts w:hint="eastAsia" w:ascii="仿宋" w:hAnsi="仿宋" w:eastAsia="仿宋" w:cs="仿宋_GB2312"/>
          <w:kern w:val="0"/>
          <w:sz w:val="32"/>
          <w:szCs w:val="32"/>
        </w:rPr>
        <w:t>，在推动营商环境综合改革过程中，我市积极深入基层和企业开展调研，全面梳理分析企业遇到的痛点、难点、</w:t>
      </w:r>
      <w:r>
        <w:rPr>
          <w:rFonts w:hint="eastAsia" w:ascii="仿宋" w:hAnsi="仿宋" w:eastAsia="仿宋" w:cs="仿宋_GB2312"/>
          <w:kern w:val="0"/>
          <w:sz w:val="32"/>
          <w:szCs w:val="32"/>
          <w:lang w:eastAsia="zh-CN"/>
        </w:rPr>
        <w:t>堵</w:t>
      </w:r>
      <w:r>
        <w:rPr>
          <w:rFonts w:hint="eastAsia" w:ascii="仿宋" w:hAnsi="仿宋" w:eastAsia="仿宋" w:cs="仿宋_GB2312"/>
          <w:kern w:val="0"/>
          <w:sz w:val="32"/>
          <w:szCs w:val="32"/>
        </w:rPr>
        <w:t>点问题，开展了一系列改革措施，以建台账、重考核、强</w:t>
      </w:r>
      <w:r>
        <w:rPr>
          <w:rFonts w:hint="eastAsia" w:ascii="仿宋" w:hAnsi="仿宋" w:eastAsia="仿宋" w:cs="仿宋_GB2312"/>
          <w:kern w:val="0"/>
          <w:sz w:val="32"/>
          <w:szCs w:val="32"/>
          <w:highlight w:val="none"/>
        </w:rPr>
        <w:t>督察</w:t>
      </w:r>
      <w:r>
        <w:rPr>
          <w:rFonts w:hint="eastAsia" w:ascii="仿宋" w:hAnsi="仿宋" w:eastAsia="仿宋" w:cs="仿宋_GB2312"/>
          <w:kern w:val="0"/>
          <w:sz w:val="32"/>
          <w:szCs w:val="32"/>
        </w:rPr>
        <w:t>等方式持续推动相关工作任务落实落细，取得了较好的改革成效，为立法工作奠定坚实的基础。但依然存在整体水平仍然较低、改革力度有待加大以及行政服务水平亟待提高等问题。为了更好地配合汕头市的发展定位，充分发挥经济特区优势，汕头亟待在巩固前期改革成果，制度化、</w:t>
      </w:r>
      <w:r>
        <w:rPr>
          <w:rFonts w:hint="eastAsia" w:ascii="仿宋" w:hAnsi="仿宋" w:eastAsia="仿宋" w:cs="仿宋_GB2312"/>
          <w:kern w:val="0"/>
          <w:sz w:val="32"/>
          <w:szCs w:val="32"/>
          <w:highlight w:val="none"/>
        </w:rPr>
        <w:t>法制化</w:t>
      </w:r>
      <w:r>
        <w:rPr>
          <w:rFonts w:hint="eastAsia" w:ascii="仿宋" w:hAnsi="仿宋" w:eastAsia="仿宋" w:cs="仿宋_GB2312"/>
          <w:kern w:val="0"/>
          <w:sz w:val="32"/>
          <w:szCs w:val="32"/>
        </w:rPr>
        <w:t>改革措施的基础上，进一步结合自身发展需求和实际情况，对标国内外先进，打造属于自己的营商环境“响亮招牌”，明确改革思路和重点，强化责任分工落实，发挥立法的规范和保障作用，增强营商环境改革措施的规范性和约束力，推进依法行政，提升优化营商环境改革工作的法治保障水平。</w:t>
      </w:r>
    </w:p>
    <w:p>
      <w:pPr>
        <w:spacing w:line="600" w:lineRule="exact"/>
        <w:ind w:firstLine="640" w:firstLineChars="200"/>
        <w:outlineLvl w:val="0"/>
        <w:rPr>
          <w:rFonts w:hint="eastAsia" w:ascii="黑体" w:hAnsi="黑体" w:eastAsia="黑体"/>
          <w:sz w:val="32"/>
          <w:szCs w:val="32"/>
          <w:lang w:eastAsia="zh-CN"/>
        </w:rPr>
      </w:pPr>
      <w:r>
        <w:rPr>
          <w:rFonts w:hint="eastAsia" w:ascii="黑体" w:hAnsi="黑体" w:eastAsia="黑体"/>
          <w:sz w:val="32"/>
          <w:szCs w:val="32"/>
        </w:rPr>
        <w:t>二、关于</w:t>
      </w:r>
      <w:r>
        <w:rPr>
          <w:rFonts w:hint="eastAsia" w:ascii="黑体" w:hAnsi="黑体" w:eastAsia="黑体" w:cs="黑体"/>
          <w:kern w:val="0"/>
          <w:sz w:val="32"/>
          <w:szCs w:val="32"/>
        </w:rPr>
        <w:t>《条例（草案）》</w:t>
      </w:r>
      <w:r>
        <w:rPr>
          <w:rFonts w:hint="eastAsia" w:ascii="黑体" w:hAnsi="黑体" w:eastAsia="黑体"/>
          <w:sz w:val="32"/>
          <w:szCs w:val="32"/>
        </w:rPr>
        <w:t>立法思路</w:t>
      </w:r>
      <w:r>
        <w:rPr>
          <w:rFonts w:hint="eastAsia" w:ascii="黑体" w:hAnsi="黑体" w:eastAsia="黑体"/>
          <w:sz w:val="32"/>
          <w:szCs w:val="32"/>
          <w:lang w:eastAsia="zh-CN"/>
        </w:rPr>
        <w:t>及主要内容</w:t>
      </w:r>
    </w:p>
    <w:p>
      <w:pPr>
        <w:spacing w:line="600" w:lineRule="exact"/>
        <w:ind w:firstLine="640" w:firstLineChars="200"/>
        <w:rPr>
          <w:rFonts w:hint="eastAsia" w:ascii="仿宋" w:hAnsi="仿宋" w:eastAsia="仿宋" w:cs="楷体"/>
          <w:sz w:val="32"/>
          <w:szCs w:val="32"/>
        </w:rPr>
      </w:pPr>
      <w:r>
        <w:rPr>
          <w:rFonts w:hint="eastAsia" w:ascii="仿宋" w:hAnsi="仿宋" w:eastAsia="仿宋" w:cs="楷体"/>
          <w:sz w:val="32"/>
          <w:szCs w:val="32"/>
        </w:rPr>
        <w:t>营商环境是市场主体在市场经济活动中所涉及的体制机制性因素和条件，包括政治、经济、民生、法治、文化等各方面的要素。</w:t>
      </w:r>
      <w:r>
        <w:rPr>
          <w:rFonts w:hint="eastAsia" w:ascii="仿宋" w:hAnsi="仿宋" w:eastAsia="仿宋" w:cs="仿宋_GB2312"/>
          <w:sz w:val="32"/>
          <w:szCs w:val="32"/>
        </w:rPr>
        <w:t>特区《条例（草案）》应立足汕头实际，在国务院《优化营商环境条例》的框架原则下，坚持问题导向、目标导向和结果导向，充分借鉴吸收省内外优化营商环境好办法、好经验，针对我市营商环境的痛点、难点和堵点，拟定有针对性的、切实有效的解决措施，重点突出可行性、有效性和创新性。此外，还要衔接好综合立法与专项立法之间的关系，以优化营商环境综合立法为携领，推动商事登记、社会信用、知识产权、大数据等涉及营商环境的专项立法更趋完善。</w:t>
      </w:r>
      <w:r>
        <w:rPr>
          <w:rFonts w:hint="eastAsia" w:ascii="仿宋" w:hAnsi="仿宋" w:eastAsia="仿宋" w:cs="仿宋_GB2312"/>
          <w:sz w:val="32"/>
          <w:szCs w:val="32"/>
          <w:lang w:eastAsia="zh-CN"/>
        </w:rPr>
        <w:t>因此</w:t>
      </w:r>
      <w:r>
        <w:rPr>
          <w:rFonts w:hint="eastAsia" w:ascii="仿宋" w:hAnsi="仿宋" w:eastAsia="仿宋" w:cs="仿宋_GB2312"/>
          <w:sz w:val="32"/>
          <w:szCs w:val="32"/>
        </w:rPr>
        <w:t>，《条例（草案）》</w:t>
      </w:r>
      <w:r>
        <w:rPr>
          <w:rFonts w:hint="eastAsia" w:ascii="仿宋" w:hAnsi="仿宋" w:eastAsia="仿宋" w:cs="楷体"/>
          <w:sz w:val="32"/>
          <w:szCs w:val="32"/>
        </w:rPr>
        <w:t>围绕优化营商环境这一主题，从如何实现</w:t>
      </w:r>
      <w:r>
        <w:rPr>
          <w:rFonts w:hint="eastAsia" w:ascii="仿宋" w:hAnsi="仿宋" w:eastAsia="仿宋" w:cs="楷体"/>
          <w:b/>
          <w:sz w:val="32"/>
          <w:szCs w:val="32"/>
        </w:rPr>
        <w:t>市场更有效</w:t>
      </w:r>
      <w:r>
        <w:rPr>
          <w:rFonts w:hint="eastAsia" w:ascii="仿宋" w:hAnsi="仿宋" w:eastAsia="仿宋" w:cs="楷体"/>
          <w:sz w:val="32"/>
          <w:szCs w:val="32"/>
        </w:rPr>
        <w:t>、</w:t>
      </w:r>
      <w:r>
        <w:rPr>
          <w:rFonts w:hint="eastAsia" w:ascii="仿宋" w:hAnsi="仿宋" w:eastAsia="仿宋" w:cs="楷体"/>
          <w:b/>
          <w:sz w:val="32"/>
          <w:szCs w:val="32"/>
        </w:rPr>
        <w:t>政府更</w:t>
      </w:r>
      <w:r>
        <w:rPr>
          <w:rFonts w:hint="eastAsia" w:ascii="仿宋" w:hAnsi="仿宋" w:eastAsia="仿宋" w:cs="楷体"/>
          <w:b/>
          <w:sz w:val="32"/>
          <w:szCs w:val="32"/>
          <w:highlight w:val="none"/>
        </w:rPr>
        <w:t>有为</w:t>
      </w:r>
      <w:r>
        <w:rPr>
          <w:rFonts w:hint="eastAsia" w:ascii="仿宋" w:hAnsi="仿宋" w:eastAsia="仿宋" w:cs="楷体"/>
          <w:sz w:val="32"/>
          <w:szCs w:val="32"/>
        </w:rPr>
        <w:t>，如何</w:t>
      </w:r>
      <w:r>
        <w:rPr>
          <w:rFonts w:hint="eastAsia" w:ascii="仿宋" w:hAnsi="仿宋" w:eastAsia="仿宋" w:cs="楷体"/>
          <w:b/>
          <w:sz w:val="32"/>
          <w:szCs w:val="32"/>
        </w:rPr>
        <w:t>更好发挥汕头比较优势</w:t>
      </w:r>
      <w:r>
        <w:rPr>
          <w:rFonts w:hint="eastAsia" w:ascii="仿宋" w:hAnsi="仿宋" w:eastAsia="仿宋" w:cs="楷体"/>
          <w:sz w:val="32"/>
          <w:szCs w:val="32"/>
        </w:rPr>
        <w:t>、</w:t>
      </w:r>
      <w:r>
        <w:rPr>
          <w:rFonts w:hint="eastAsia" w:ascii="仿宋" w:hAnsi="仿宋" w:eastAsia="仿宋" w:cs="楷体"/>
          <w:b/>
          <w:sz w:val="32"/>
          <w:szCs w:val="32"/>
        </w:rPr>
        <w:t>凸显汕头营商环境特色</w:t>
      </w:r>
      <w:r>
        <w:rPr>
          <w:rFonts w:hint="eastAsia" w:ascii="仿宋" w:hAnsi="仿宋" w:eastAsia="仿宋" w:cs="楷体"/>
          <w:sz w:val="32"/>
          <w:szCs w:val="32"/>
          <w:lang w:eastAsia="zh-CN"/>
        </w:rPr>
        <w:t>等</w:t>
      </w:r>
      <w:r>
        <w:rPr>
          <w:rFonts w:hint="eastAsia" w:ascii="仿宋" w:hAnsi="仿宋" w:eastAsia="仿宋" w:cs="楷体"/>
          <w:sz w:val="32"/>
          <w:szCs w:val="32"/>
        </w:rPr>
        <w:t>方面，在强化要素市场化配置、提升政务服务水平、加强公共服务保障、推进新业态、新模式下的网络营商环境优化和做好“侨”的文章等领域提出了多项积极的、可行的、有</w:t>
      </w:r>
      <w:r>
        <w:rPr>
          <w:rFonts w:hint="eastAsia" w:ascii="仿宋" w:hAnsi="仿宋" w:eastAsia="仿宋" w:cs="楷体"/>
          <w:sz w:val="32"/>
          <w:szCs w:val="32"/>
          <w:highlight w:val="none"/>
        </w:rPr>
        <w:t>针对性的创新</w:t>
      </w:r>
      <w:r>
        <w:rPr>
          <w:rFonts w:hint="eastAsia" w:ascii="仿宋" w:hAnsi="仿宋" w:eastAsia="仿宋" w:cs="楷体"/>
          <w:sz w:val="32"/>
          <w:szCs w:val="32"/>
        </w:rPr>
        <w:t>举措。</w:t>
      </w:r>
    </w:p>
    <w:p>
      <w:pPr>
        <w:spacing w:line="600" w:lineRule="exact"/>
        <w:ind w:firstLine="640" w:firstLineChars="200"/>
        <w:rPr>
          <w:rFonts w:hint="eastAsia" w:ascii="仿宋" w:hAnsi="仿宋" w:eastAsia="仿宋" w:cs="楷体"/>
          <w:sz w:val="32"/>
          <w:szCs w:val="32"/>
        </w:rPr>
      </w:pPr>
      <w:r>
        <w:rPr>
          <w:rFonts w:hint="eastAsia" w:ascii="仿宋" w:hAnsi="仿宋" w:eastAsia="仿宋" w:cs="楷体"/>
          <w:sz w:val="32"/>
          <w:szCs w:val="32"/>
          <w:lang w:eastAsia="zh-CN"/>
        </w:rPr>
        <w:t>市发展改革局为做好《条例（草案）》起草工作，</w:t>
      </w:r>
      <w:r>
        <w:rPr>
          <w:rFonts w:hint="eastAsia" w:ascii="仿宋" w:hAnsi="仿宋" w:eastAsia="仿宋" w:cs="楷体"/>
          <w:sz w:val="32"/>
          <w:szCs w:val="32"/>
        </w:rPr>
        <w:t>组织专班收集资料</w:t>
      </w:r>
      <w:r>
        <w:rPr>
          <w:rFonts w:hint="eastAsia" w:ascii="仿宋" w:hAnsi="仿宋" w:eastAsia="仿宋" w:cs="楷体"/>
          <w:sz w:val="32"/>
          <w:szCs w:val="32"/>
          <w:lang w:eastAsia="zh-CN"/>
        </w:rPr>
        <w:t>，</w:t>
      </w:r>
      <w:r>
        <w:rPr>
          <w:rFonts w:hint="eastAsia" w:ascii="仿宋" w:hAnsi="仿宋" w:eastAsia="仿宋" w:cs="楷体"/>
          <w:sz w:val="32"/>
          <w:szCs w:val="32"/>
        </w:rPr>
        <w:t>配合</w:t>
      </w:r>
      <w:r>
        <w:rPr>
          <w:rFonts w:hint="eastAsia" w:ascii="仿宋" w:hAnsi="仿宋" w:eastAsia="仿宋" w:cs="楷体"/>
          <w:sz w:val="32"/>
          <w:szCs w:val="32"/>
          <w:lang w:eastAsia="zh-CN"/>
        </w:rPr>
        <w:t>市人大</w:t>
      </w:r>
      <w:r>
        <w:rPr>
          <w:rFonts w:hint="eastAsia" w:ascii="仿宋" w:hAnsi="仿宋" w:eastAsia="仿宋" w:cs="楷体"/>
          <w:sz w:val="32"/>
          <w:szCs w:val="32"/>
        </w:rPr>
        <w:t>财经委</w:t>
      </w:r>
      <w:r>
        <w:rPr>
          <w:rFonts w:hint="eastAsia" w:ascii="仿宋" w:hAnsi="仿宋" w:eastAsia="仿宋" w:cs="楷体"/>
          <w:sz w:val="32"/>
          <w:szCs w:val="32"/>
          <w:lang w:eastAsia="zh-CN"/>
        </w:rPr>
        <w:t>、市</w:t>
      </w:r>
      <w:r>
        <w:rPr>
          <w:rFonts w:hint="eastAsia" w:ascii="仿宋" w:hAnsi="仿宋" w:eastAsia="仿宋" w:cs="楷体"/>
          <w:sz w:val="32"/>
          <w:szCs w:val="32"/>
        </w:rPr>
        <w:t>司法局座谈调研</w:t>
      </w:r>
      <w:r>
        <w:rPr>
          <w:rFonts w:hint="eastAsia" w:ascii="仿宋" w:hAnsi="仿宋" w:eastAsia="仿宋" w:cs="楷体"/>
          <w:sz w:val="32"/>
          <w:szCs w:val="32"/>
          <w:lang w:eastAsia="zh-CN"/>
        </w:rPr>
        <w:t>，邀请省立法</w:t>
      </w:r>
      <w:r>
        <w:rPr>
          <w:rFonts w:hint="eastAsia" w:ascii="仿宋" w:hAnsi="仿宋" w:eastAsia="仿宋" w:cs="楷体"/>
          <w:sz w:val="32"/>
          <w:szCs w:val="32"/>
        </w:rPr>
        <w:t>专家交流</w:t>
      </w:r>
      <w:r>
        <w:rPr>
          <w:rFonts w:hint="eastAsia" w:ascii="仿宋" w:hAnsi="仿宋" w:eastAsia="仿宋" w:cs="楷体"/>
          <w:sz w:val="32"/>
          <w:szCs w:val="32"/>
          <w:lang w:eastAsia="zh-CN"/>
        </w:rPr>
        <w:t>指导，并主动加强与省对口部门及省内先进地市的沟通交流，形成了</w:t>
      </w:r>
      <w:r>
        <w:rPr>
          <w:rFonts w:hint="eastAsia" w:ascii="仿宋" w:hAnsi="仿宋" w:eastAsia="仿宋" w:cs="仿宋_GB2312"/>
          <w:sz w:val="32"/>
          <w:szCs w:val="32"/>
        </w:rPr>
        <w:t>《条例（草案）》</w:t>
      </w:r>
      <w:r>
        <w:rPr>
          <w:rFonts w:hint="eastAsia" w:ascii="仿宋" w:hAnsi="仿宋" w:eastAsia="仿宋" w:cs="仿宋_GB2312"/>
          <w:sz w:val="32"/>
          <w:szCs w:val="32"/>
          <w:lang w:eastAsia="zh-CN"/>
        </w:rPr>
        <w:t>。《条例（草案）》</w:t>
      </w:r>
      <w:r>
        <w:rPr>
          <w:rFonts w:hint="eastAsia" w:ascii="仿宋" w:hAnsi="仿宋" w:eastAsia="仿宋" w:cs="楷体"/>
          <w:sz w:val="32"/>
          <w:szCs w:val="32"/>
        </w:rPr>
        <w:t>共 8 章 94 条，分别是总则 、市场和要素环境、政务服务、公共服务、监管执法、法治保障、法律责任和附则。</w:t>
      </w:r>
    </w:p>
    <w:p>
      <w:pPr>
        <w:spacing w:line="600" w:lineRule="exact"/>
        <w:ind w:firstLine="640" w:firstLineChars="200"/>
        <w:rPr>
          <w:rFonts w:hint="eastAsia" w:ascii="仿宋" w:hAnsi="仿宋" w:eastAsia="仿宋" w:cs="楷体"/>
          <w:sz w:val="32"/>
          <w:szCs w:val="32"/>
          <w:lang w:eastAsia="zh-CN"/>
        </w:rPr>
      </w:pPr>
      <w:r>
        <w:rPr>
          <w:rFonts w:hint="eastAsia" w:ascii="楷体_GB2312" w:hAnsi="楷体_GB2312" w:eastAsia="楷体_GB2312" w:cs="楷体_GB2312"/>
          <w:b w:val="0"/>
          <w:bCs w:val="0"/>
          <w:sz w:val="32"/>
          <w:szCs w:val="32"/>
          <w:lang w:eastAsia="zh-CN"/>
        </w:rPr>
        <w:t>（一）总要求。</w:t>
      </w:r>
      <w:r>
        <w:rPr>
          <w:rFonts w:hint="eastAsia" w:ascii="仿宋" w:hAnsi="仿宋" w:eastAsia="仿宋" w:cs="仿宋"/>
          <w:b/>
          <w:bCs/>
          <w:sz w:val="32"/>
          <w:szCs w:val="32"/>
          <w:lang w:eastAsia="zh-CN"/>
        </w:rPr>
        <w:t>一是“总则”部分（第一章）</w:t>
      </w:r>
      <w:r>
        <w:rPr>
          <w:rFonts w:hint="eastAsia" w:ascii="仿宋" w:hAnsi="仿宋" w:eastAsia="仿宋" w:cs="楷体"/>
          <w:sz w:val="32"/>
          <w:szCs w:val="32"/>
        </w:rPr>
        <w:t>主要规定立法目的和依据、适用范围、基本原则等，明确市场主体及各级人民政府权利义务与职责，以建立激励、容错机制</w:t>
      </w:r>
      <w:r>
        <w:rPr>
          <w:rFonts w:hint="eastAsia" w:ascii="仿宋" w:hAnsi="仿宋" w:eastAsia="仿宋" w:cs="楷体"/>
          <w:sz w:val="32"/>
          <w:szCs w:val="32"/>
          <w:lang w:eastAsia="zh-CN"/>
        </w:rPr>
        <w:t>（第</w:t>
      </w:r>
      <w:r>
        <w:rPr>
          <w:rFonts w:hint="eastAsia" w:ascii="仿宋" w:hAnsi="仿宋" w:eastAsia="仿宋" w:cs="楷体"/>
          <w:sz w:val="32"/>
          <w:szCs w:val="32"/>
          <w:lang w:val="en-US" w:eastAsia="zh-CN"/>
        </w:rPr>
        <w:t>7条、8条</w:t>
      </w:r>
      <w:r>
        <w:rPr>
          <w:rFonts w:hint="eastAsia" w:ascii="仿宋" w:hAnsi="仿宋" w:eastAsia="仿宋" w:cs="楷体"/>
          <w:sz w:val="32"/>
          <w:szCs w:val="32"/>
          <w:lang w:eastAsia="zh-CN"/>
        </w:rPr>
        <w:t>）</w:t>
      </w:r>
      <w:r>
        <w:rPr>
          <w:rFonts w:hint="eastAsia" w:ascii="仿宋" w:hAnsi="仿宋" w:eastAsia="仿宋" w:cs="楷体"/>
          <w:sz w:val="32"/>
          <w:szCs w:val="32"/>
        </w:rPr>
        <w:t>及监督保障机制</w:t>
      </w:r>
      <w:r>
        <w:rPr>
          <w:rFonts w:hint="eastAsia" w:ascii="仿宋" w:hAnsi="仿宋" w:eastAsia="仿宋" w:cs="楷体"/>
          <w:sz w:val="32"/>
          <w:szCs w:val="32"/>
          <w:lang w:eastAsia="zh-CN"/>
        </w:rPr>
        <w:t>（第</w:t>
      </w:r>
      <w:r>
        <w:rPr>
          <w:rFonts w:hint="eastAsia" w:ascii="仿宋" w:hAnsi="仿宋" w:eastAsia="仿宋" w:cs="楷体"/>
          <w:sz w:val="32"/>
          <w:szCs w:val="32"/>
          <w:lang w:val="en-US" w:eastAsia="zh-CN"/>
        </w:rPr>
        <w:t>11条</w:t>
      </w:r>
      <w:r>
        <w:rPr>
          <w:rFonts w:hint="eastAsia" w:ascii="仿宋" w:hAnsi="仿宋" w:eastAsia="仿宋" w:cs="楷体"/>
          <w:sz w:val="32"/>
          <w:szCs w:val="32"/>
          <w:lang w:eastAsia="zh-CN"/>
        </w:rPr>
        <w:t>）</w:t>
      </w:r>
      <w:r>
        <w:rPr>
          <w:rFonts w:hint="eastAsia" w:ascii="仿宋" w:hAnsi="仿宋" w:eastAsia="仿宋" w:cs="楷体"/>
          <w:sz w:val="32"/>
          <w:szCs w:val="32"/>
        </w:rPr>
        <w:t>为抓手，激发各级政府、部门及工作人员干事创业、敢闯敢试的改革开放再出发精神，实施智能化营商环境评价</w:t>
      </w:r>
      <w:r>
        <w:rPr>
          <w:rFonts w:hint="eastAsia" w:ascii="仿宋" w:hAnsi="仿宋" w:eastAsia="仿宋" w:cs="楷体"/>
          <w:sz w:val="32"/>
          <w:szCs w:val="32"/>
          <w:lang w:eastAsia="zh-CN"/>
        </w:rPr>
        <w:t>（第</w:t>
      </w:r>
      <w:r>
        <w:rPr>
          <w:rFonts w:hint="eastAsia" w:ascii="仿宋" w:hAnsi="仿宋" w:eastAsia="仿宋" w:cs="楷体"/>
          <w:sz w:val="32"/>
          <w:szCs w:val="32"/>
          <w:lang w:val="en-US" w:eastAsia="zh-CN"/>
        </w:rPr>
        <w:t>6条</w:t>
      </w:r>
      <w:r>
        <w:rPr>
          <w:rFonts w:hint="eastAsia" w:ascii="仿宋" w:hAnsi="仿宋" w:eastAsia="仿宋" w:cs="楷体"/>
          <w:sz w:val="32"/>
          <w:szCs w:val="32"/>
          <w:lang w:eastAsia="zh-CN"/>
        </w:rPr>
        <w:t>）</w:t>
      </w:r>
      <w:r>
        <w:rPr>
          <w:rFonts w:hint="eastAsia" w:ascii="仿宋" w:hAnsi="仿宋" w:eastAsia="仿宋" w:cs="楷体"/>
          <w:sz w:val="32"/>
          <w:szCs w:val="32"/>
        </w:rPr>
        <w:t>等。</w:t>
      </w:r>
      <w:r>
        <w:rPr>
          <w:rFonts w:hint="eastAsia" w:ascii="仿宋" w:hAnsi="仿宋" w:eastAsia="仿宋" w:cs="楷体"/>
          <w:b/>
          <w:bCs/>
          <w:sz w:val="32"/>
          <w:szCs w:val="32"/>
          <w:lang w:eastAsia="zh-CN"/>
        </w:rPr>
        <w:t>二是明确“法律责任”（第七章），</w:t>
      </w:r>
      <w:r>
        <w:rPr>
          <w:rFonts w:hint="eastAsia" w:ascii="仿宋" w:hAnsi="仿宋" w:eastAsia="仿宋" w:cs="楷体"/>
          <w:sz w:val="32"/>
          <w:szCs w:val="32"/>
          <w:lang w:eastAsia="zh-CN"/>
        </w:rPr>
        <w:t>旨在提高条例的权威性、操作性和执行性。这部分对各级人民政府及其有关部门和工作人员违反本条例规定应承担的责任作了明确规定。此外，还规定了行业协会商会、公用企事业单位、金融机构等违反本条例规定应承担的法律责任。</w:t>
      </w:r>
    </w:p>
    <w:p>
      <w:pPr>
        <w:spacing w:line="600" w:lineRule="exact"/>
        <w:ind w:firstLine="640" w:firstLineChars="200"/>
        <w:rPr>
          <w:rFonts w:hint="eastAsia" w:ascii="仿宋" w:hAnsi="仿宋" w:eastAsia="仿宋" w:cs="楷体"/>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让市场更有效</w:t>
      </w:r>
      <w:r>
        <w:rPr>
          <w:rFonts w:hint="eastAsia" w:ascii="楷体_GB2312" w:hAnsi="楷体_GB2312" w:eastAsia="楷体_GB2312" w:cs="楷体_GB2312"/>
          <w:b w:val="0"/>
          <w:bCs w:val="0"/>
          <w:sz w:val="32"/>
          <w:szCs w:val="32"/>
          <w:lang w:eastAsia="zh-CN"/>
        </w:rPr>
        <w:t>。</w:t>
      </w:r>
      <w:r>
        <w:rPr>
          <w:rFonts w:hint="eastAsia" w:ascii="仿宋" w:hAnsi="仿宋" w:eastAsia="仿宋" w:cs="楷体"/>
          <w:sz w:val="32"/>
          <w:szCs w:val="32"/>
          <w:highlight w:val="none"/>
          <w:lang w:eastAsia="zh-CN"/>
        </w:rPr>
        <w:t>第二章</w:t>
      </w:r>
      <w:r>
        <w:rPr>
          <w:rFonts w:hint="eastAsia" w:ascii="仿宋" w:hAnsi="仿宋" w:eastAsia="仿宋" w:cs="楷体"/>
          <w:sz w:val="32"/>
          <w:szCs w:val="32"/>
        </w:rPr>
        <w:t>“市场和要素环境”围绕建设公平竞争的市场和要素环境，保障民营企业和中小微企业权利，着力解决市场准入体制机制问题及要素市场化配置两个主要问题。</w:t>
      </w:r>
      <w:r>
        <w:rPr>
          <w:rFonts w:hint="eastAsia" w:ascii="仿宋" w:hAnsi="仿宋" w:eastAsia="仿宋" w:cs="楷体"/>
          <w:b/>
          <w:bCs/>
          <w:sz w:val="32"/>
          <w:szCs w:val="32"/>
        </w:rPr>
        <w:t>一是</w:t>
      </w:r>
      <w:r>
        <w:rPr>
          <w:rFonts w:hint="eastAsia" w:ascii="仿宋" w:hAnsi="仿宋" w:eastAsia="仿宋" w:cs="楷体"/>
          <w:sz w:val="32"/>
          <w:szCs w:val="32"/>
        </w:rPr>
        <w:t>破除隐性市场准入机制体制障碍</w:t>
      </w:r>
      <w:r>
        <w:rPr>
          <w:rFonts w:hint="eastAsia" w:ascii="仿宋" w:hAnsi="仿宋" w:eastAsia="仿宋" w:cs="楷体"/>
          <w:sz w:val="32"/>
          <w:szCs w:val="32"/>
          <w:lang w:eastAsia="zh-CN"/>
        </w:rPr>
        <w:t>（第</w:t>
      </w:r>
      <w:r>
        <w:rPr>
          <w:rFonts w:hint="eastAsia" w:ascii="仿宋" w:hAnsi="仿宋" w:eastAsia="仿宋" w:cs="楷体"/>
          <w:sz w:val="32"/>
          <w:szCs w:val="32"/>
          <w:lang w:val="en-US" w:eastAsia="zh-CN"/>
        </w:rPr>
        <w:t>12条、13条</w:t>
      </w:r>
      <w:r>
        <w:rPr>
          <w:rFonts w:hint="eastAsia" w:ascii="仿宋" w:hAnsi="仿宋" w:eastAsia="仿宋" w:cs="楷体"/>
          <w:sz w:val="32"/>
          <w:szCs w:val="32"/>
          <w:lang w:eastAsia="zh-CN"/>
        </w:rPr>
        <w:t>）</w:t>
      </w:r>
      <w:r>
        <w:rPr>
          <w:rFonts w:hint="eastAsia" w:ascii="仿宋" w:hAnsi="仿宋" w:eastAsia="仿宋" w:cs="楷体"/>
          <w:sz w:val="32"/>
          <w:szCs w:val="32"/>
        </w:rPr>
        <w:t>，在政府采购招投标</w:t>
      </w:r>
      <w:r>
        <w:rPr>
          <w:rFonts w:hint="eastAsia" w:ascii="仿宋" w:hAnsi="仿宋" w:eastAsia="仿宋" w:cs="楷体"/>
          <w:sz w:val="32"/>
          <w:szCs w:val="32"/>
          <w:lang w:eastAsia="zh-CN"/>
        </w:rPr>
        <w:t>（第</w:t>
      </w:r>
      <w:r>
        <w:rPr>
          <w:rFonts w:hint="eastAsia" w:ascii="仿宋" w:hAnsi="仿宋" w:eastAsia="仿宋" w:cs="楷体"/>
          <w:sz w:val="32"/>
          <w:szCs w:val="32"/>
          <w:lang w:val="en-US" w:eastAsia="zh-CN"/>
        </w:rPr>
        <w:t>17条</w:t>
      </w:r>
      <w:r>
        <w:rPr>
          <w:rFonts w:hint="eastAsia" w:ascii="仿宋" w:hAnsi="仿宋" w:eastAsia="仿宋" w:cs="楷体"/>
          <w:sz w:val="32"/>
          <w:szCs w:val="32"/>
          <w:lang w:eastAsia="zh-CN"/>
        </w:rPr>
        <w:t>）</w:t>
      </w:r>
      <w:r>
        <w:rPr>
          <w:rFonts w:hint="eastAsia" w:ascii="仿宋" w:hAnsi="仿宋" w:eastAsia="仿宋" w:cs="楷体"/>
          <w:sz w:val="32"/>
          <w:szCs w:val="32"/>
        </w:rPr>
        <w:t>、公共资源交易</w:t>
      </w:r>
      <w:r>
        <w:rPr>
          <w:rFonts w:hint="eastAsia" w:ascii="仿宋" w:hAnsi="仿宋" w:eastAsia="仿宋" w:cs="楷体"/>
          <w:sz w:val="32"/>
          <w:szCs w:val="32"/>
          <w:lang w:eastAsia="zh-CN"/>
        </w:rPr>
        <w:t>（第</w:t>
      </w:r>
      <w:r>
        <w:rPr>
          <w:rFonts w:hint="eastAsia" w:ascii="仿宋" w:hAnsi="仿宋" w:eastAsia="仿宋" w:cs="楷体"/>
          <w:sz w:val="32"/>
          <w:szCs w:val="32"/>
          <w:lang w:val="en-US" w:eastAsia="zh-CN"/>
        </w:rPr>
        <w:t>18条</w:t>
      </w:r>
      <w:r>
        <w:rPr>
          <w:rFonts w:hint="eastAsia" w:ascii="仿宋" w:hAnsi="仿宋" w:eastAsia="仿宋" w:cs="楷体"/>
          <w:sz w:val="32"/>
          <w:szCs w:val="32"/>
          <w:lang w:eastAsia="zh-CN"/>
        </w:rPr>
        <w:t>）</w:t>
      </w:r>
      <w:r>
        <w:rPr>
          <w:rFonts w:hint="eastAsia" w:ascii="仿宋" w:hAnsi="仿宋" w:eastAsia="仿宋" w:cs="楷体"/>
          <w:sz w:val="32"/>
          <w:szCs w:val="32"/>
        </w:rPr>
        <w:t>等方面，排除限制，规范管理，鼓励非公市场主体发展，服务好占汕头市场主体90%以上的中小微企业更好生存发展的需求</w:t>
      </w:r>
      <w:r>
        <w:rPr>
          <w:rFonts w:hint="eastAsia" w:ascii="仿宋" w:hAnsi="仿宋" w:eastAsia="仿宋" w:cs="楷体"/>
          <w:sz w:val="32"/>
          <w:szCs w:val="32"/>
          <w:lang w:eastAsia="zh-CN"/>
        </w:rPr>
        <w:t>（第</w:t>
      </w:r>
      <w:r>
        <w:rPr>
          <w:rFonts w:hint="eastAsia" w:ascii="仿宋" w:hAnsi="仿宋" w:eastAsia="仿宋" w:cs="楷体"/>
          <w:sz w:val="32"/>
          <w:szCs w:val="32"/>
          <w:lang w:val="en-US" w:eastAsia="zh-CN"/>
        </w:rPr>
        <w:t>15条、16条</w:t>
      </w:r>
      <w:r>
        <w:rPr>
          <w:rFonts w:hint="eastAsia" w:ascii="仿宋" w:hAnsi="仿宋" w:eastAsia="仿宋" w:cs="楷体"/>
          <w:sz w:val="32"/>
          <w:szCs w:val="32"/>
          <w:lang w:eastAsia="zh-CN"/>
        </w:rPr>
        <w:t>）</w:t>
      </w:r>
      <w:r>
        <w:rPr>
          <w:rFonts w:hint="eastAsia" w:ascii="仿宋" w:hAnsi="仿宋" w:eastAsia="仿宋" w:cs="楷体"/>
          <w:sz w:val="32"/>
          <w:szCs w:val="32"/>
        </w:rPr>
        <w:t>。二是着力推动土地、资金、劳动力、技术和数据5大方面的要素市场化配置改革</w:t>
      </w:r>
      <w:r>
        <w:rPr>
          <w:rFonts w:hint="eastAsia" w:ascii="仿宋" w:hAnsi="仿宋" w:eastAsia="仿宋" w:cs="楷体"/>
          <w:sz w:val="32"/>
          <w:szCs w:val="32"/>
          <w:lang w:eastAsia="zh-CN"/>
        </w:rPr>
        <w:t>（第</w:t>
      </w:r>
      <w:r>
        <w:rPr>
          <w:rFonts w:hint="eastAsia" w:ascii="仿宋" w:hAnsi="仿宋" w:eastAsia="仿宋" w:cs="楷体"/>
          <w:sz w:val="32"/>
          <w:szCs w:val="32"/>
          <w:lang w:val="en-US" w:eastAsia="zh-CN"/>
        </w:rPr>
        <w:t>20条至第24条</w:t>
      </w:r>
      <w:r>
        <w:rPr>
          <w:rFonts w:hint="eastAsia" w:ascii="仿宋" w:hAnsi="仿宋" w:eastAsia="仿宋" w:cs="楷体"/>
          <w:sz w:val="32"/>
          <w:szCs w:val="32"/>
          <w:lang w:eastAsia="zh-CN"/>
        </w:rPr>
        <w:t>）</w:t>
      </w:r>
      <w:r>
        <w:rPr>
          <w:rFonts w:hint="eastAsia" w:ascii="仿宋" w:hAnsi="仿宋" w:eastAsia="仿宋" w:cs="楷体"/>
          <w:sz w:val="32"/>
          <w:szCs w:val="32"/>
        </w:rPr>
        <w:t xml:space="preserve">，为市场化营商环境建设提供要素保障，为下一步具体要素领域改革提供依据。 </w:t>
      </w:r>
    </w:p>
    <w:p>
      <w:pPr>
        <w:spacing w:line="600" w:lineRule="exact"/>
        <w:ind w:firstLine="640" w:firstLineChars="200"/>
        <w:rPr>
          <w:rFonts w:ascii="仿宋" w:hAnsi="仿宋" w:eastAsia="仿宋" w:cs="楷体"/>
          <w:sz w:val="32"/>
          <w:szCs w:val="32"/>
        </w:rPr>
      </w:pPr>
      <w:r>
        <w:rPr>
          <w:rFonts w:hint="eastAsia" w:ascii="楷体_GB2312" w:hAnsi="楷体_GB2312" w:eastAsia="楷体_GB2312" w:cs="楷体_GB2312"/>
          <w:sz w:val="32"/>
          <w:szCs w:val="32"/>
          <w:lang w:eastAsia="zh-CN"/>
        </w:rPr>
        <w:t>（三）</w:t>
      </w:r>
      <w:r>
        <w:rPr>
          <w:rFonts w:hint="eastAsia" w:ascii="楷体" w:hAnsi="楷体" w:eastAsia="楷体" w:cs="楷体_GB2312"/>
          <w:color w:val="auto"/>
          <w:kern w:val="0"/>
          <w:sz w:val="32"/>
          <w:szCs w:val="32"/>
        </w:rPr>
        <w:t>使政府更有为。</w:t>
      </w:r>
      <w:r>
        <w:rPr>
          <w:rFonts w:hint="eastAsia" w:ascii="仿宋" w:hAnsi="仿宋" w:eastAsia="仿宋" w:cs="楷体"/>
          <w:sz w:val="32"/>
          <w:szCs w:val="32"/>
        </w:rPr>
        <w:t>从政府职能入手，主要解决三个主要问题。</w:t>
      </w:r>
      <w:r>
        <w:rPr>
          <w:rFonts w:hint="eastAsia" w:ascii="仿宋" w:hAnsi="仿宋" w:eastAsia="仿宋" w:cs="楷体"/>
          <w:b/>
          <w:bCs/>
          <w:sz w:val="32"/>
          <w:szCs w:val="32"/>
          <w:lang w:eastAsia="zh-CN"/>
        </w:rPr>
        <w:t>一是</w:t>
      </w:r>
      <w:r>
        <w:rPr>
          <w:rFonts w:hint="eastAsia" w:ascii="仿宋" w:hAnsi="仿宋" w:eastAsia="仿宋" w:cs="楷体"/>
          <w:b/>
          <w:bCs/>
          <w:sz w:val="32"/>
          <w:szCs w:val="32"/>
        </w:rPr>
        <w:t>“政务环境”</w:t>
      </w:r>
      <w:r>
        <w:rPr>
          <w:rFonts w:hint="eastAsia" w:ascii="仿宋" w:hAnsi="仿宋" w:eastAsia="仿宋" w:cs="楷体"/>
          <w:b/>
          <w:bCs/>
          <w:sz w:val="32"/>
          <w:szCs w:val="32"/>
          <w:lang w:eastAsia="zh-CN"/>
        </w:rPr>
        <w:t>（</w:t>
      </w:r>
      <w:r>
        <w:rPr>
          <w:rFonts w:hint="eastAsia" w:ascii="仿宋" w:hAnsi="仿宋" w:eastAsia="仿宋" w:cs="楷体"/>
          <w:b/>
          <w:bCs/>
          <w:sz w:val="32"/>
          <w:szCs w:val="32"/>
          <w:highlight w:val="none"/>
          <w:lang w:eastAsia="zh-CN"/>
        </w:rPr>
        <w:t>第三章</w:t>
      </w:r>
      <w:r>
        <w:rPr>
          <w:rFonts w:hint="eastAsia" w:ascii="仿宋" w:hAnsi="仿宋" w:eastAsia="仿宋" w:cs="楷体"/>
          <w:b/>
          <w:bCs/>
          <w:sz w:val="32"/>
          <w:szCs w:val="32"/>
          <w:lang w:eastAsia="zh-CN"/>
        </w:rPr>
        <w:t>），</w:t>
      </w:r>
      <w:r>
        <w:rPr>
          <w:rFonts w:hint="eastAsia" w:ascii="仿宋" w:hAnsi="仿宋" w:eastAsia="仿宋" w:cs="楷体"/>
          <w:sz w:val="32"/>
          <w:szCs w:val="32"/>
        </w:rPr>
        <w:t>重点在深化“放管服”，优化政务服务，提高办事效率，在围绕企业全生命周期的政务服务事项进行优化。重点规定了行政审批制度改革、政务服务标准化、政府数据联通和共享、一体化在线政务服务、告知承诺制度、好差评制度、提升企业开办、建设、注销、登记、办税、跨境贸易便利度等内容，围绕评价指标，对标先进。</w:t>
      </w:r>
      <w:r>
        <w:rPr>
          <w:rFonts w:hint="eastAsia" w:ascii="仿宋" w:hAnsi="仿宋" w:eastAsia="仿宋" w:cs="楷体"/>
          <w:b/>
          <w:bCs/>
          <w:sz w:val="32"/>
          <w:szCs w:val="32"/>
        </w:rPr>
        <w:t>二是</w:t>
      </w:r>
      <w:r>
        <w:rPr>
          <w:rFonts w:hint="eastAsia" w:ascii="仿宋" w:hAnsi="仿宋" w:eastAsia="仿宋" w:cs="楷体"/>
          <w:b/>
          <w:bCs/>
          <w:sz w:val="32"/>
          <w:szCs w:val="32"/>
          <w:lang w:eastAsia="zh-CN"/>
        </w:rPr>
        <w:t>“</w:t>
      </w:r>
      <w:r>
        <w:rPr>
          <w:rFonts w:hint="eastAsia" w:ascii="仿宋" w:hAnsi="仿宋" w:eastAsia="仿宋" w:cs="楷体"/>
          <w:b/>
          <w:bCs/>
          <w:sz w:val="32"/>
          <w:szCs w:val="32"/>
        </w:rPr>
        <w:t>公共服务</w:t>
      </w:r>
      <w:r>
        <w:rPr>
          <w:rFonts w:hint="eastAsia" w:ascii="仿宋" w:hAnsi="仿宋" w:eastAsia="仿宋" w:cs="楷体"/>
          <w:b/>
          <w:bCs/>
          <w:sz w:val="32"/>
          <w:szCs w:val="32"/>
          <w:lang w:eastAsia="zh-CN"/>
        </w:rPr>
        <w:t>”（</w:t>
      </w:r>
      <w:r>
        <w:rPr>
          <w:rFonts w:hint="eastAsia" w:ascii="仿宋" w:hAnsi="仿宋" w:eastAsia="仿宋" w:cs="楷体"/>
          <w:b/>
          <w:bCs/>
          <w:sz w:val="32"/>
          <w:szCs w:val="32"/>
        </w:rPr>
        <w:t>第四章</w:t>
      </w:r>
      <w:r>
        <w:rPr>
          <w:rFonts w:hint="eastAsia" w:ascii="仿宋" w:hAnsi="仿宋" w:eastAsia="仿宋" w:cs="楷体"/>
          <w:b/>
          <w:bCs/>
          <w:sz w:val="32"/>
          <w:szCs w:val="32"/>
          <w:lang w:eastAsia="zh-CN"/>
        </w:rPr>
        <w:t>）</w:t>
      </w:r>
      <w:r>
        <w:rPr>
          <w:rFonts w:hint="eastAsia" w:ascii="仿宋" w:hAnsi="仿宋" w:eastAsia="仿宋" w:cs="楷体"/>
          <w:b/>
          <w:bCs/>
          <w:sz w:val="32"/>
          <w:szCs w:val="32"/>
        </w:rPr>
        <w:t>。</w:t>
      </w:r>
      <w:r>
        <w:rPr>
          <w:rFonts w:hint="eastAsia" w:ascii="仿宋" w:hAnsi="仿宋" w:eastAsia="仿宋" w:cs="楷体"/>
          <w:sz w:val="32"/>
          <w:szCs w:val="32"/>
        </w:rPr>
        <w:t>从公共服务主体出发，明确政府在公共服务领域任务职责，以及公用事业单位（供电、供水、供气、电信、邮政、金融机构、公共法律服务机构等）职责，并通过建立政府部门和公用事业单位高效联动机制，整合资源进一步提升服务市场主体能力水平。</w:t>
      </w:r>
      <w:r>
        <w:rPr>
          <w:rFonts w:hint="eastAsia" w:ascii="仿宋" w:hAnsi="仿宋" w:eastAsia="仿宋" w:cs="楷体"/>
          <w:b/>
          <w:bCs/>
          <w:sz w:val="32"/>
          <w:szCs w:val="32"/>
        </w:rPr>
        <w:t>三是法治保障。</w:t>
      </w:r>
      <w:r>
        <w:rPr>
          <w:rFonts w:hint="eastAsia" w:ascii="仿宋" w:hAnsi="仿宋" w:eastAsia="仿宋" w:cs="楷体"/>
          <w:sz w:val="32"/>
          <w:szCs w:val="32"/>
        </w:rPr>
        <w:t>从实施主体出发，分为行政监管执法</w:t>
      </w:r>
      <w:r>
        <w:rPr>
          <w:rFonts w:hint="eastAsia" w:ascii="仿宋" w:hAnsi="仿宋" w:eastAsia="仿宋" w:cs="楷体"/>
          <w:sz w:val="32"/>
          <w:szCs w:val="32"/>
          <w:lang w:eastAsia="zh-CN"/>
        </w:rPr>
        <w:t>（第五章“监管执法”）</w:t>
      </w:r>
      <w:r>
        <w:rPr>
          <w:rFonts w:hint="eastAsia" w:ascii="仿宋" w:hAnsi="仿宋" w:eastAsia="仿宋" w:cs="楷体"/>
          <w:sz w:val="32"/>
          <w:szCs w:val="32"/>
        </w:rPr>
        <w:t>及立法、司法保障</w:t>
      </w:r>
      <w:r>
        <w:rPr>
          <w:rFonts w:hint="eastAsia" w:ascii="仿宋" w:hAnsi="仿宋" w:eastAsia="仿宋" w:cs="楷体"/>
          <w:sz w:val="32"/>
          <w:szCs w:val="32"/>
          <w:lang w:eastAsia="zh-CN"/>
        </w:rPr>
        <w:t>（第六章“法治保障”）</w:t>
      </w:r>
      <w:r>
        <w:rPr>
          <w:rFonts w:hint="eastAsia" w:ascii="仿宋" w:hAnsi="仿宋" w:eastAsia="仿宋" w:cs="楷体"/>
          <w:sz w:val="32"/>
          <w:szCs w:val="32"/>
        </w:rPr>
        <w:t>两部分，借鉴先进经验，创新监管执法方式</w:t>
      </w:r>
      <w:r>
        <w:rPr>
          <w:rFonts w:hint="eastAsia" w:ascii="仿宋" w:hAnsi="仿宋" w:eastAsia="仿宋" w:cs="楷体"/>
          <w:sz w:val="32"/>
          <w:szCs w:val="32"/>
          <w:lang w:eastAsia="zh-CN"/>
        </w:rPr>
        <w:t>（第</w:t>
      </w:r>
      <w:r>
        <w:rPr>
          <w:rFonts w:hint="eastAsia" w:ascii="仿宋" w:hAnsi="仿宋" w:eastAsia="仿宋" w:cs="楷体"/>
          <w:sz w:val="32"/>
          <w:szCs w:val="32"/>
          <w:lang w:val="en-US" w:eastAsia="zh-CN"/>
        </w:rPr>
        <w:t>62条、64条</w:t>
      </w:r>
      <w:r>
        <w:rPr>
          <w:rFonts w:hint="eastAsia" w:ascii="仿宋" w:hAnsi="仿宋" w:eastAsia="仿宋" w:cs="楷体"/>
          <w:sz w:val="32"/>
          <w:szCs w:val="32"/>
          <w:lang w:eastAsia="zh-CN"/>
        </w:rPr>
        <w:t>）</w:t>
      </w:r>
      <w:r>
        <w:rPr>
          <w:rFonts w:hint="eastAsia" w:ascii="仿宋" w:hAnsi="仿宋" w:eastAsia="仿宋" w:cs="楷体"/>
          <w:sz w:val="32"/>
          <w:szCs w:val="32"/>
        </w:rPr>
        <w:t>，同时明确立法及制定政策措施的审查原则</w:t>
      </w:r>
      <w:r>
        <w:rPr>
          <w:rFonts w:hint="eastAsia" w:ascii="仿宋" w:hAnsi="仿宋" w:eastAsia="仿宋" w:cs="楷体"/>
          <w:sz w:val="32"/>
          <w:szCs w:val="32"/>
          <w:lang w:eastAsia="zh-CN"/>
        </w:rPr>
        <w:t>（第</w:t>
      </w:r>
      <w:r>
        <w:rPr>
          <w:rFonts w:hint="eastAsia" w:ascii="仿宋" w:hAnsi="仿宋" w:eastAsia="仿宋" w:cs="楷体"/>
          <w:sz w:val="32"/>
          <w:szCs w:val="32"/>
          <w:lang w:val="en-US" w:eastAsia="zh-CN"/>
        </w:rPr>
        <w:t>73条至第77条</w:t>
      </w:r>
      <w:r>
        <w:rPr>
          <w:rFonts w:hint="eastAsia" w:ascii="仿宋" w:hAnsi="仿宋" w:eastAsia="仿宋" w:cs="楷体"/>
          <w:sz w:val="32"/>
          <w:szCs w:val="32"/>
          <w:lang w:eastAsia="zh-CN"/>
        </w:rPr>
        <w:t>）</w:t>
      </w:r>
      <w:r>
        <w:rPr>
          <w:rFonts w:hint="eastAsia" w:ascii="仿宋" w:hAnsi="仿宋" w:eastAsia="仿宋" w:cs="楷体"/>
          <w:sz w:val="32"/>
          <w:szCs w:val="32"/>
        </w:rPr>
        <w:t>，优化审判监督和执行</w:t>
      </w:r>
      <w:r>
        <w:rPr>
          <w:rFonts w:hint="eastAsia" w:ascii="仿宋" w:hAnsi="仿宋" w:eastAsia="仿宋" w:cs="楷体"/>
          <w:sz w:val="32"/>
          <w:szCs w:val="32"/>
          <w:lang w:eastAsia="zh-CN"/>
        </w:rPr>
        <w:t>（第</w:t>
      </w:r>
      <w:r>
        <w:rPr>
          <w:rFonts w:hint="eastAsia" w:ascii="仿宋" w:hAnsi="仿宋" w:eastAsia="仿宋" w:cs="楷体"/>
          <w:sz w:val="32"/>
          <w:szCs w:val="32"/>
          <w:lang w:val="en-US" w:eastAsia="zh-CN"/>
        </w:rPr>
        <w:t>86条、87条</w:t>
      </w:r>
      <w:r>
        <w:rPr>
          <w:rFonts w:hint="eastAsia" w:ascii="仿宋" w:hAnsi="仿宋" w:eastAsia="仿宋" w:cs="楷体"/>
          <w:sz w:val="32"/>
          <w:szCs w:val="32"/>
          <w:lang w:eastAsia="zh-CN"/>
        </w:rPr>
        <w:t>）</w:t>
      </w:r>
      <w:r>
        <w:rPr>
          <w:rFonts w:hint="eastAsia" w:ascii="仿宋" w:hAnsi="仿宋" w:eastAsia="仿宋" w:cs="楷体"/>
          <w:sz w:val="32"/>
          <w:szCs w:val="32"/>
        </w:rPr>
        <w:t>，为市场主体全生命周期保驾护航。</w:t>
      </w:r>
    </w:p>
    <w:p>
      <w:pPr>
        <w:spacing w:line="600" w:lineRule="exact"/>
        <w:ind w:firstLine="640" w:firstLineChars="200"/>
        <w:outlineLvl w:val="0"/>
        <w:rPr>
          <w:rFonts w:hint="eastAsia" w:ascii="黑体" w:hAnsi="黑体" w:eastAsia="黑体"/>
          <w:sz w:val="32"/>
          <w:szCs w:val="32"/>
          <w:lang w:eastAsia="zh-CN"/>
        </w:rPr>
      </w:pPr>
      <w:r>
        <w:rPr>
          <w:rFonts w:hint="eastAsia" w:ascii="黑体" w:hAnsi="黑体" w:eastAsia="黑体" w:cs="楷体"/>
          <w:kern w:val="0"/>
          <w:sz w:val="32"/>
          <w:szCs w:val="32"/>
        </w:rPr>
        <w:t>三</w:t>
      </w:r>
      <w:r>
        <w:rPr>
          <w:rFonts w:hint="eastAsia" w:ascii="黑体" w:hAnsi="黑体" w:eastAsia="黑体"/>
          <w:sz w:val="32"/>
          <w:szCs w:val="32"/>
        </w:rPr>
        <w:t>、</w:t>
      </w:r>
      <w:r>
        <w:rPr>
          <w:rFonts w:hint="eastAsia" w:ascii="黑体" w:hAnsi="黑体" w:eastAsia="黑体"/>
          <w:sz w:val="32"/>
          <w:szCs w:val="32"/>
          <w:lang w:eastAsia="zh-CN"/>
        </w:rPr>
        <w:t>《</w:t>
      </w:r>
      <w:r>
        <w:rPr>
          <w:rFonts w:hint="eastAsia" w:ascii="黑体" w:hAnsi="黑体" w:eastAsia="黑体" w:cs="黑体"/>
          <w:kern w:val="0"/>
          <w:sz w:val="32"/>
          <w:szCs w:val="32"/>
        </w:rPr>
        <w:t>条例（草案）</w:t>
      </w:r>
      <w:r>
        <w:rPr>
          <w:rFonts w:hint="eastAsia" w:ascii="黑体" w:hAnsi="黑体" w:eastAsia="黑体"/>
          <w:sz w:val="32"/>
          <w:szCs w:val="32"/>
          <w:lang w:eastAsia="zh-CN"/>
        </w:rPr>
        <w:t>》主要依据和创新点</w:t>
      </w:r>
    </w:p>
    <w:p>
      <w:pPr>
        <w:spacing w:line="600" w:lineRule="exact"/>
        <w:ind w:firstLine="640" w:firstLineChars="200"/>
        <w:outlineLvl w:val="0"/>
        <w:rPr>
          <w:rFonts w:hint="eastAsia" w:ascii="楷体" w:hAnsi="楷体" w:eastAsia="楷体" w:cs="楷体"/>
          <w:sz w:val="32"/>
          <w:szCs w:val="32"/>
          <w:lang w:eastAsia="zh-CN"/>
        </w:rPr>
      </w:pPr>
      <w:r>
        <w:rPr>
          <w:rFonts w:hint="eastAsia" w:ascii="楷体" w:hAnsi="楷体" w:eastAsia="楷体" w:cs="楷体"/>
          <w:sz w:val="32"/>
          <w:szCs w:val="32"/>
          <w:lang w:eastAsia="zh-CN"/>
        </w:rPr>
        <w:t>（一）《条例（草案）》的主要依据</w:t>
      </w:r>
    </w:p>
    <w:p>
      <w:pPr>
        <w:spacing w:line="600" w:lineRule="exact"/>
        <w:ind w:firstLine="643" w:firstLineChars="200"/>
        <w:outlineLvl w:val="0"/>
        <w:rPr>
          <w:rFonts w:hint="eastAsia" w:ascii="仿宋" w:hAnsi="仿宋" w:eastAsia="仿宋" w:cs="楷体"/>
          <w:sz w:val="32"/>
          <w:szCs w:val="32"/>
          <w:lang w:eastAsia="zh-CN"/>
        </w:rPr>
      </w:pPr>
      <w:r>
        <w:rPr>
          <w:rFonts w:hint="eastAsia" w:ascii="仿宋" w:hAnsi="仿宋" w:eastAsia="仿宋" w:cs="楷体"/>
          <w:b/>
          <w:bCs/>
          <w:sz w:val="32"/>
          <w:szCs w:val="32"/>
          <w:lang w:eastAsia="zh-CN"/>
        </w:rPr>
        <w:t>一是法律法规：</w:t>
      </w:r>
      <w:r>
        <w:rPr>
          <w:rFonts w:hint="eastAsia" w:ascii="仿宋" w:hAnsi="仿宋" w:eastAsia="仿宋" w:cs="楷体"/>
          <w:sz w:val="32"/>
          <w:szCs w:val="32"/>
          <w:lang w:eastAsia="zh-CN"/>
        </w:rPr>
        <w:t>《中华人民共和国立法法》《中华人民共和国行政许可法》《中华人民共和国行政处罚法》《中华人民共和国行政强制法》《中华人民共和国价格法》《中华人民共和国促进科技成果转化法》《优化营商环境条例》《广东省促进科技成果转化条例 》等。</w:t>
      </w:r>
    </w:p>
    <w:p>
      <w:pPr>
        <w:spacing w:line="600" w:lineRule="exact"/>
        <w:ind w:firstLine="643" w:firstLineChars="200"/>
        <w:outlineLvl w:val="0"/>
        <w:rPr>
          <w:rFonts w:hint="eastAsia" w:ascii="仿宋" w:hAnsi="仿宋" w:eastAsia="仿宋" w:cs="楷体"/>
          <w:sz w:val="32"/>
          <w:szCs w:val="32"/>
          <w:lang w:eastAsia="zh-CN"/>
        </w:rPr>
      </w:pPr>
      <w:r>
        <w:rPr>
          <w:rFonts w:hint="eastAsia" w:ascii="仿宋" w:hAnsi="仿宋" w:eastAsia="仿宋" w:cs="楷体"/>
          <w:b/>
          <w:bCs/>
          <w:sz w:val="32"/>
          <w:szCs w:val="32"/>
          <w:lang w:eastAsia="zh-CN"/>
        </w:rPr>
        <w:t>二</w:t>
      </w:r>
      <w:r>
        <w:rPr>
          <w:rFonts w:hint="eastAsia" w:ascii="仿宋" w:hAnsi="仿宋" w:eastAsia="仿宋" w:cs="楷体"/>
          <w:b/>
          <w:bCs/>
          <w:sz w:val="32"/>
          <w:szCs w:val="32"/>
        </w:rPr>
        <w:t>是根据</w:t>
      </w:r>
      <w:r>
        <w:rPr>
          <w:rFonts w:hint="eastAsia" w:ascii="仿宋" w:hAnsi="仿宋" w:eastAsia="仿宋" w:cs="楷体"/>
          <w:b/>
          <w:bCs/>
          <w:sz w:val="32"/>
          <w:szCs w:val="32"/>
          <w:lang w:eastAsia="zh-CN"/>
        </w:rPr>
        <w:t>中央、国务院</w:t>
      </w:r>
      <w:r>
        <w:rPr>
          <w:rFonts w:hint="eastAsia" w:ascii="仿宋" w:hAnsi="仿宋" w:eastAsia="仿宋" w:cs="楷体"/>
          <w:b/>
          <w:bCs/>
          <w:sz w:val="32"/>
          <w:szCs w:val="32"/>
        </w:rPr>
        <w:t>的最新</w:t>
      </w:r>
      <w:r>
        <w:rPr>
          <w:rFonts w:hint="eastAsia" w:ascii="仿宋" w:hAnsi="仿宋" w:eastAsia="仿宋" w:cs="楷体"/>
          <w:b/>
          <w:bCs/>
          <w:sz w:val="32"/>
          <w:szCs w:val="32"/>
          <w:lang w:eastAsia="zh-CN"/>
        </w:rPr>
        <w:t>政策</w:t>
      </w:r>
      <w:r>
        <w:rPr>
          <w:rFonts w:hint="eastAsia" w:ascii="仿宋" w:hAnsi="仿宋" w:eastAsia="仿宋" w:cs="楷体"/>
          <w:b/>
          <w:bCs/>
          <w:sz w:val="32"/>
          <w:szCs w:val="32"/>
        </w:rPr>
        <w:t>动向</w:t>
      </w:r>
      <w:r>
        <w:rPr>
          <w:rFonts w:hint="eastAsia" w:ascii="仿宋" w:hAnsi="仿宋" w:eastAsia="仿宋" w:cs="楷体"/>
          <w:sz w:val="32"/>
          <w:szCs w:val="32"/>
          <w:lang w:eastAsia="zh-CN"/>
        </w:rPr>
        <w:t>：《中共中央 国务院关于构建更加完善的要素市场化配置体制机制的意见》《中共中央 国务院关于营造更好发展环境支持民营企业改革发展的意见》《中共中央 国务院关于新时代加快完善社会主义市场经济体制的意见》《中共中央办公厅 国务院办公厅关于促进劳动力和人才社会性流动体制机制改革的意见》《国务院关于加强和规范事中事后监管的指导意见》《中共中央办公厅 国务院办公厅关于深化新时代教育督导体制机制改革的意见》《国务院办公厅关于推广第三批支持创新相关改革举措的通知》《最高人民法院印发</w:t>
      </w:r>
      <w:r>
        <w:rPr>
          <w:rFonts w:hint="eastAsia" w:ascii="仿宋" w:hAnsi="仿宋" w:eastAsia="仿宋" w:cs="楷体"/>
          <w:sz w:val="32"/>
          <w:szCs w:val="32"/>
          <w:highlight w:val="none"/>
          <w:lang w:val="en-US" w:eastAsia="zh-CN"/>
        </w:rPr>
        <w:t>〈</w:t>
      </w:r>
      <w:r>
        <w:rPr>
          <w:rFonts w:hint="eastAsia" w:ascii="仿宋" w:hAnsi="仿宋" w:eastAsia="仿宋" w:cs="楷体"/>
          <w:sz w:val="32"/>
          <w:szCs w:val="32"/>
          <w:lang w:eastAsia="zh-CN"/>
        </w:rPr>
        <w:t>关于在中级人民法院设立清算与破产审判庭的工作方案</w:t>
      </w:r>
      <w:r>
        <w:rPr>
          <w:rFonts w:hint="eastAsia" w:ascii="仿宋" w:hAnsi="仿宋" w:eastAsia="仿宋" w:cs="楷体"/>
          <w:sz w:val="32"/>
          <w:szCs w:val="32"/>
          <w:highlight w:val="none"/>
          <w:lang w:val="en-US" w:eastAsia="zh-CN"/>
        </w:rPr>
        <w:t>〉</w:t>
      </w:r>
      <w:r>
        <w:rPr>
          <w:rFonts w:hint="eastAsia" w:ascii="仿宋" w:hAnsi="仿宋" w:eastAsia="仿宋" w:cs="楷体"/>
          <w:sz w:val="32"/>
          <w:szCs w:val="32"/>
          <w:lang w:eastAsia="zh-CN"/>
        </w:rPr>
        <w:t>的通知》《国务院办公厅关于印发</w:t>
      </w:r>
      <w:r>
        <w:rPr>
          <w:rFonts w:hint="eastAsia" w:ascii="仿宋" w:hAnsi="仿宋" w:eastAsia="仿宋" w:cs="楷体"/>
          <w:sz w:val="32"/>
          <w:szCs w:val="32"/>
          <w:highlight w:val="none"/>
          <w:lang w:val="en-US" w:eastAsia="zh-CN"/>
        </w:rPr>
        <w:t>〈</w:t>
      </w:r>
      <w:r>
        <w:rPr>
          <w:rFonts w:hint="eastAsia" w:ascii="仿宋" w:hAnsi="仿宋" w:eastAsia="仿宋" w:cs="楷体"/>
          <w:sz w:val="32"/>
          <w:szCs w:val="32"/>
          <w:lang w:eastAsia="zh-CN"/>
        </w:rPr>
        <w:t>全国深化“放管服”改革优化营商环境电视电话会议重点任务分工方案</w:t>
      </w:r>
      <w:r>
        <w:rPr>
          <w:rFonts w:hint="eastAsia" w:ascii="仿宋" w:hAnsi="仿宋" w:eastAsia="仿宋" w:cs="楷体"/>
          <w:sz w:val="32"/>
          <w:szCs w:val="32"/>
          <w:highlight w:val="none"/>
          <w:lang w:val="en-US" w:eastAsia="zh-CN"/>
        </w:rPr>
        <w:t>〉</w:t>
      </w:r>
      <w:r>
        <w:rPr>
          <w:rFonts w:hint="eastAsia" w:ascii="仿宋" w:hAnsi="仿宋" w:eastAsia="仿宋" w:cs="楷体"/>
          <w:sz w:val="32"/>
          <w:szCs w:val="32"/>
          <w:lang w:eastAsia="zh-CN"/>
        </w:rPr>
        <w:t>的通知》《国务院关于在全国推开“证照分离”改革的通知》《国务院关于印发优化口岸营商环境促进跨境贸易便利化工作方案的通知》《国务院办公厅关于聚焦企业关切进一步推动优化营商环境政策落实的通知》等政策文件。</w:t>
      </w:r>
    </w:p>
    <w:p>
      <w:pPr>
        <w:spacing w:line="600" w:lineRule="exact"/>
        <w:ind w:firstLine="643" w:firstLineChars="200"/>
        <w:outlineLvl w:val="0"/>
        <w:rPr>
          <w:rFonts w:hint="eastAsia" w:ascii="仿宋" w:hAnsi="仿宋" w:eastAsia="仿宋" w:cs="楷体"/>
          <w:sz w:val="32"/>
          <w:szCs w:val="32"/>
        </w:rPr>
      </w:pPr>
      <w:r>
        <w:rPr>
          <w:rFonts w:hint="eastAsia" w:ascii="仿宋" w:hAnsi="仿宋" w:eastAsia="仿宋" w:cs="楷体"/>
          <w:b/>
          <w:bCs/>
          <w:sz w:val="32"/>
          <w:szCs w:val="32"/>
          <w:lang w:eastAsia="zh-CN"/>
        </w:rPr>
        <w:t>三是省、市出台的相关政策文件。</w:t>
      </w:r>
      <w:r>
        <w:rPr>
          <w:rFonts w:hint="eastAsia" w:ascii="仿宋" w:hAnsi="仿宋" w:eastAsia="仿宋" w:cs="楷体"/>
          <w:sz w:val="32"/>
          <w:szCs w:val="32"/>
          <w:lang w:eastAsia="zh-CN"/>
        </w:rPr>
        <w:t>《广东省深化营商环境综合改革行动方案》《广东省人民政府关于印发</w:t>
      </w:r>
      <w:r>
        <w:rPr>
          <w:rFonts w:hint="eastAsia" w:ascii="仿宋" w:hAnsi="仿宋" w:eastAsia="仿宋" w:cs="楷体"/>
          <w:sz w:val="32"/>
          <w:szCs w:val="32"/>
          <w:highlight w:val="none"/>
          <w:lang w:val="en-US" w:eastAsia="zh-CN"/>
        </w:rPr>
        <w:t>〈</w:t>
      </w:r>
      <w:r>
        <w:rPr>
          <w:rFonts w:hint="eastAsia" w:ascii="仿宋" w:hAnsi="仿宋" w:eastAsia="仿宋" w:cs="楷体"/>
          <w:sz w:val="32"/>
          <w:szCs w:val="32"/>
          <w:lang w:eastAsia="zh-CN"/>
        </w:rPr>
        <w:t>广东省深化“放管服”改革近期重点任务分工方案</w:t>
      </w:r>
      <w:r>
        <w:rPr>
          <w:rFonts w:hint="eastAsia" w:ascii="仿宋" w:hAnsi="仿宋" w:eastAsia="仿宋" w:cs="楷体"/>
          <w:sz w:val="32"/>
          <w:szCs w:val="32"/>
          <w:highlight w:val="none"/>
          <w:lang w:val="en-US" w:eastAsia="zh-CN"/>
        </w:rPr>
        <w:t>〉</w:t>
      </w:r>
      <w:r>
        <w:rPr>
          <w:rFonts w:hint="eastAsia" w:ascii="仿宋" w:hAnsi="仿宋" w:eastAsia="仿宋" w:cs="楷体"/>
          <w:sz w:val="32"/>
          <w:szCs w:val="32"/>
          <w:lang w:eastAsia="zh-CN"/>
        </w:rPr>
        <w:t>的通知》《汕头市人民政府印发</w:t>
      </w:r>
      <w:r>
        <w:rPr>
          <w:rFonts w:hint="eastAsia" w:ascii="仿宋" w:hAnsi="仿宋" w:eastAsia="仿宋" w:cs="楷体"/>
          <w:sz w:val="32"/>
          <w:szCs w:val="32"/>
          <w:highlight w:val="none"/>
          <w:lang w:val="en-US" w:eastAsia="zh-CN"/>
        </w:rPr>
        <w:t>〈</w:t>
      </w:r>
      <w:r>
        <w:rPr>
          <w:rFonts w:hint="eastAsia" w:ascii="仿宋" w:hAnsi="仿宋" w:eastAsia="仿宋" w:cs="楷体"/>
          <w:sz w:val="32"/>
          <w:szCs w:val="32"/>
          <w:lang w:eastAsia="zh-CN"/>
        </w:rPr>
        <w:t>关于重塑营商环境优势加快构建开放型经济新体制的意见</w:t>
      </w:r>
      <w:r>
        <w:rPr>
          <w:rFonts w:hint="eastAsia" w:ascii="仿宋" w:hAnsi="仿宋" w:eastAsia="仿宋" w:cs="楷体"/>
          <w:sz w:val="32"/>
          <w:szCs w:val="32"/>
          <w:highlight w:val="none"/>
          <w:lang w:val="en-US" w:eastAsia="zh-CN"/>
        </w:rPr>
        <w:t>〉</w:t>
      </w:r>
      <w:r>
        <w:rPr>
          <w:rFonts w:hint="eastAsia" w:ascii="仿宋" w:hAnsi="仿宋" w:eastAsia="仿宋" w:cs="楷体"/>
          <w:sz w:val="32"/>
          <w:szCs w:val="32"/>
          <w:lang w:eastAsia="zh-CN"/>
        </w:rPr>
        <w:t>的通知》《广东省人民政府办公厅关于做好优化营商环境改革举措复制推广借鉴工作的通知》《中共广东省委全面深化改革领导小组关于印发</w:t>
      </w:r>
      <w:r>
        <w:rPr>
          <w:rFonts w:hint="eastAsia" w:ascii="仿宋" w:hAnsi="仿宋" w:eastAsia="仿宋" w:cs="楷体"/>
          <w:sz w:val="32"/>
          <w:szCs w:val="32"/>
          <w:highlight w:val="none"/>
          <w:lang w:val="en-US" w:eastAsia="zh-CN"/>
        </w:rPr>
        <w:t>〈</w:t>
      </w:r>
      <w:r>
        <w:rPr>
          <w:rFonts w:hint="eastAsia" w:ascii="仿宋" w:hAnsi="仿宋" w:eastAsia="仿宋" w:cs="楷体"/>
          <w:sz w:val="32"/>
          <w:szCs w:val="32"/>
          <w:lang w:eastAsia="zh-CN"/>
        </w:rPr>
        <w:t>汕头市营商环境综合改革试点方案</w:t>
      </w:r>
      <w:r>
        <w:rPr>
          <w:rFonts w:hint="eastAsia" w:ascii="仿宋" w:hAnsi="仿宋" w:eastAsia="仿宋" w:cs="楷体"/>
          <w:sz w:val="32"/>
          <w:szCs w:val="32"/>
          <w:highlight w:val="none"/>
          <w:lang w:val="en-US" w:eastAsia="zh-CN"/>
        </w:rPr>
        <w:t>〉</w:t>
      </w:r>
      <w:r>
        <w:rPr>
          <w:rFonts w:hint="eastAsia" w:ascii="仿宋" w:hAnsi="仿宋" w:eastAsia="仿宋" w:cs="楷体"/>
          <w:sz w:val="32"/>
          <w:szCs w:val="32"/>
          <w:lang w:eastAsia="zh-CN"/>
        </w:rPr>
        <w:t>的通知》《汕头市优化营商环境改革举措复制推广借鉴工作实施方案》《汕头市人民政府关于印发</w:t>
      </w:r>
      <w:r>
        <w:rPr>
          <w:rFonts w:hint="eastAsia" w:ascii="仿宋" w:hAnsi="仿宋" w:eastAsia="仿宋" w:cs="楷体"/>
          <w:sz w:val="32"/>
          <w:szCs w:val="32"/>
          <w:highlight w:val="none"/>
          <w:lang w:val="en-US" w:eastAsia="zh-CN"/>
        </w:rPr>
        <w:t>〈</w:t>
      </w:r>
      <w:r>
        <w:rPr>
          <w:rFonts w:hint="eastAsia" w:ascii="仿宋" w:hAnsi="仿宋" w:eastAsia="仿宋" w:cs="楷体"/>
          <w:sz w:val="32"/>
          <w:szCs w:val="32"/>
          <w:lang w:eastAsia="zh-CN"/>
        </w:rPr>
        <w:t>汕头市“数字政府”改革建设方案</w:t>
      </w:r>
      <w:r>
        <w:rPr>
          <w:rFonts w:hint="eastAsia" w:ascii="仿宋" w:hAnsi="仿宋" w:eastAsia="仿宋" w:cs="楷体"/>
          <w:sz w:val="32"/>
          <w:szCs w:val="32"/>
          <w:highlight w:val="none"/>
          <w:lang w:val="en-US" w:eastAsia="zh-CN"/>
        </w:rPr>
        <w:t>〉</w:t>
      </w:r>
      <w:r>
        <w:rPr>
          <w:rFonts w:hint="eastAsia" w:ascii="仿宋" w:hAnsi="仿宋" w:eastAsia="仿宋" w:cs="楷体"/>
          <w:sz w:val="32"/>
          <w:szCs w:val="32"/>
          <w:lang w:eastAsia="zh-CN"/>
        </w:rPr>
        <w:t>的通知》《汕头市人民政府关于印发</w:t>
      </w:r>
      <w:r>
        <w:rPr>
          <w:rFonts w:hint="eastAsia" w:ascii="仿宋" w:hAnsi="仿宋" w:eastAsia="仿宋" w:cs="楷体"/>
          <w:sz w:val="32"/>
          <w:szCs w:val="32"/>
          <w:highlight w:val="none"/>
          <w:lang w:val="en-US" w:eastAsia="zh-CN"/>
        </w:rPr>
        <w:t>〈</w:t>
      </w:r>
      <w:r>
        <w:rPr>
          <w:rFonts w:hint="eastAsia" w:ascii="仿宋" w:hAnsi="仿宋" w:eastAsia="仿宋" w:cs="楷体"/>
          <w:sz w:val="32"/>
          <w:szCs w:val="32"/>
          <w:lang w:eastAsia="zh-CN"/>
        </w:rPr>
        <w:t>汕头市工程建设项目审批制度改革实施方案</w:t>
      </w:r>
      <w:r>
        <w:rPr>
          <w:rFonts w:hint="eastAsia" w:ascii="仿宋" w:hAnsi="仿宋" w:eastAsia="仿宋" w:cs="楷体"/>
          <w:sz w:val="32"/>
          <w:szCs w:val="32"/>
          <w:highlight w:val="none"/>
          <w:lang w:val="en-US" w:eastAsia="zh-CN"/>
        </w:rPr>
        <w:t>〉</w:t>
      </w:r>
      <w:r>
        <w:rPr>
          <w:rFonts w:hint="eastAsia" w:ascii="仿宋" w:hAnsi="仿宋" w:eastAsia="仿宋" w:cs="楷体"/>
          <w:sz w:val="32"/>
          <w:szCs w:val="32"/>
          <w:lang w:eastAsia="zh-CN"/>
        </w:rPr>
        <w:t>的通知》《汕头市人民政府关于印发</w:t>
      </w:r>
      <w:r>
        <w:rPr>
          <w:rFonts w:hint="eastAsia" w:ascii="仿宋" w:hAnsi="仿宋" w:eastAsia="仿宋" w:cs="楷体"/>
          <w:sz w:val="32"/>
          <w:szCs w:val="32"/>
          <w:highlight w:val="none"/>
          <w:lang w:val="en-US" w:eastAsia="zh-CN"/>
        </w:rPr>
        <w:t>〈</w:t>
      </w:r>
      <w:r>
        <w:rPr>
          <w:rFonts w:hint="eastAsia" w:ascii="仿宋" w:hAnsi="仿宋" w:eastAsia="仿宋" w:cs="楷体"/>
          <w:sz w:val="32"/>
          <w:szCs w:val="32"/>
          <w:lang w:eastAsia="zh-CN"/>
        </w:rPr>
        <w:t>汕头市开展“证照分离”改革全覆盖试点实施方案</w:t>
      </w:r>
      <w:r>
        <w:rPr>
          <w:rFonts w:hint="eastAsia" w:ascii="仿宋" w:hAnsi="仿宋" w:eastAsia="仿宋" w:cs="楷体"/>
          <w:sz w:val="32"/>
          <w:szCs w:val="32"/>
          <w:highlight w:val="none"/>
          <w:lang w:val="en-US" w:eastAsia="zh-CN"/>
        </w:rPr>
        <w:t>〉</w:t>
      </w:r>
      <w:r>
        <w:rPr>
          <w:rFonts w:hint="eastAsia" w:ascii="仿宋" w:hAnsi="仿宋" w:eastAsia="仿宋" w:cs="楷体"/>
          <w:sz w:val="32"/>
          <w:szCs w:val="32"/>
          <w:lang w:eastAsia="zh-CN"/>
        </w:rPr>
        <w:t>的通知》。</w:t>
      </w:r>
    </w:p>
    <w:p>
      <w:pPr>
        <w:numPr>
          <w:ilvl w:val="0"/>
          <w:numId w:val="1"/>
        </w:numPr>
        <w:spacing w:line="600" w:lineRule="exact"/>
        <w:ind w:firstLine="640" w:firstLineChars="200"/>
        <w:outlineLvl w:val="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主要创新点</w:t>
      </w:r>
    </w:p>
    <w:p>
      <w:pPr>
        <w:numPr>
          <w:ilvl w:val="0"/>
          <w:numId w:val="0"/>
        </w:numPr>
        <w:spacing w:line="600" w:lineRule="exact"/>
        <w:outlineLvl w:val="0"/>
        <w:rPr>
          <w:rFonts w:ascii="仿宋" w:hAnsi="仿宋" w:eastAsia="仿宋" w:cs="楷体"/>
          <w:sz w:val="32"/>
          <w:szCs w:val="32"/>
        </w:rPr>
      </w:pPr>
      <w:r>
        <w:rPr>
          <w:rFonts w:hint="eastAsia" w:ascii="仿宋" w:hAnsi="仿宋" w:eastAsia="仿宋" w:cs="楷体"/>
          <w:sz w:val="32"/>
          <w:szCs w:val="32"/>
          <w:lang w:val="en-US" w:eastAsia="zh-CN"/>
        </w:rPr>
        <w:t xml:space="preserve">    </w:t>
      </w:r>
      <w:r>
        <w:rPr>
          <w:rFonts w:hint="eastAsia" w:ascii="仿宋" w:hAnsi="仿宋" w:eastAsia="仿宋" w:cs="楷体"/>
          <w:sz w:val="32"/>
          <w:szCs w:val="32"/>
        </w:rPr>
        <w:t>《条例（草案）》在以下</w:t>
      </w:r>
      <w:r>
        <w:rPr>
          <w:rFonts w:hint="eastAsia" w:ascii="仿宋" w:hAnsi="仿宋" w:eastAsia="仿宋" w:cs="楷体"/>
          <w:sz w:val="32"/>
          <w:szCs w:val="32"/>
          <w:lang w:eastAsia="zh-CN"/>
        </w:rPr>
        <w:t>九</w:t>
      </w:r>
      <w:r>
        <w:rPr>
          <w:rFonts w:hint="eastAsia" w:ascii="仿宋" w:hAnsi="仿宋" w:eastAsia="仿宋" w:cs="楷体"/>
          <w:sz w:val="32"/>
          <w:szCs w:val="32"/>
        </w:rPr>
        <w:t>个具体方面有针对汕头营商环境现状的创新突破：</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楷体" w:hAnsi="楷体" w:eastAsia="楷体" w:cs="楷体_GB2312"/>
          <w:kern w:val="0"/>
          <w:sz w:val="32"/>
          <w:szCs w:val="32"/>
        </w:rPr>
        <w:t>（一）</w:t>
      </w:r>
      <w:r>
        <w:rPr>
          <w:rFonts w:hint="eastAsia" w:ascii="楷体" w:hAnsi="楷体" w:eastAsia="楷体" w:cs="楷体_GB2312"/>
          <w:color w:val="auto"/>
          <w:kern w:val="0"/>
          <w:sz w:val="32"/>
          <w:szCs w:val="32"/>
        </w:rPr>
        <w:t>创新营商环境评价工作机制</w:t>
      </w:r>
      <w:r>
        <w:rPr>
          <w:rFonts w:hint="eastAsia" w:ascii="楷体" w:hAnsi="楷体" w:eastAsia="楷体" w:cs="楷体_GB2312"/>
          <w:kern w:val="0"/>
          <w:sz w:val="32"/>
          <w:szCs w:val="32"/>
        </w:rPr>
        <w:t>。</w:t>
      </w:r>
      <w:r>
        <w:rPr>
          <w:rFonts w:hint="eastAsia" w:ascii="仿宋" w:hAnsi="仿宋" w:eastAsia="仿宋" w:cs="楷体"/>
          <w:kern w:val="0"/>
          <w:sz w:val="32"/>
          <w:szCs w:val="32"/>
        </w:rPr>
        <w:t>营商环境评价是营商环境改革成果可视量化的反映，是促进改革措施优化、确保改革措施落地落实的重要手段。为此，《条例（草案）》拟通过建立营商环境大数据平台来优化解决这一难题</w:t>
      </w:r>
      <w:r>
        <w:rPr>
          <w:rFonts w:hint="eastAsia" w:ascii="仿宋" w:hAnsi="仿宋" w:eastAsia="仿宋" w:cs="楷体"/>
          <w:kern w:val="0"/>
          <w:sz w:val="32"/>
          <w:szCs w:val="32"/>
          <w:lang w:eastAsia="zh-CN"/>
        </w:rPr>
        <w:t>（第</w:t>
      </w:r>
      <w:r>
        <w:rPr>
          <w:rFonts w:hint="eastAsia" w:ascii="仿宋" w:hAnsi="仿宋" w:eastAsia="仿宋" w:cs="楷体"/>
          <w:kern w:val="0"/>
          <w:sz w:val="32"/>
          <w:szCs w:val="32"/>
          <w:lang w:val="en-US" w:eastAsia="zh-CN"/>
        </w:rPr>
        <w:t>6条</w:t>
      </w:r>
      <w:r>
        <w:rPr>
          <w:rFonts w:hint="eastAsia" w:ascii="仿宋" w:hAnsi="仿宋" w:eastAsia="仿宋" w:cs="楷体"/>
          <w:kern w:val="0"/>
          <w:sz w:val="32"/>
          <w:szCs w:val="32"/>
          <w:lang w:eastAsia="zh-CN"/>
        </w:rPr>
        <w:t>）</w:t>
      </w:r>
      <w:r>
        <w:rPr>
          <w:rFonts w:hint="eastAsia" w:ascii="仿宋" w:hAnsi="仿宋" w:eastAsia="仿宋" w:cs="楷体"/>
          <w:kern w:val="0"/>
          <w:sz w:val="32"/>
          <w:szCs w:val="32"/>
        </w:rPr>
        <w:t>。该平台的建设和应用将实现数字化、信息化、智能化的营商环境评价，大数据优选借鉴先进政策措施，形成改革方案，系统跟踪改革落实情况等新型以评促改机制，提升改革质效</w:t>
      </w:r>
      <w:r>
        <w:rPr>
          <w:rFonts w:hint="eastAsia" w:ascii="仿宋" w:hAnsi="仿宋" w:eastAsia="仿宋" w:cs="Arial"/>
          <w:kern w:val="0"/>
          <w:sz w:val="32"/>
          <w:szCs w:val="32"/>
        </w:rPr>
        <w:t>。此外，《条例（草案）》还将明确规定</w:t>
      </w:r>
      <w:r>
        <w:rPr>
          <w:rFonts w:hint="eastAsia" w:ascii="仿宋" w:hAnsi="仿宋" w:eastAsia="仿宋" w:cs="Arial"/>
          <w:kern w:val="0"/>
          <w:sz w:val="32"/>
          <w:szCs w:val="32"/>
          <w:lang w:eastAsia="zh-CN"/>
        </w:rPr>
        <w:t>各</w:t>
      </w:r>
      <w:r>
        <w:rPr>
          <w:rFonts w:hint="eastAsia" w:ascii="仿宋" w:hAnsi="仿宋" w:eastAsia="仿宋" w:cs="Arial"/>
          <w:kern w:val="0"/>
          <w:sz w:val="32"/>
          <w:szCs w:val="32"/>
        </w:rPr>
        <w:t>有关部门</w:t>
      </w:r>
      <w:r>
        <w:rPr>
          <w:rFonts w:hint="eastAsia" w:ascii="仿宋" w:hAnsi="仿宋" w:eastAsia="仿宋" w:cs="Arial"/>
          <w:kern w:val="0"/>
          <w:sz w:val="32"/>
          <w:szCs w:val="32"/>
          <w:highlight w:val="none"/>
        </w:rPr>
        <w:t>按</w:t>
      </w:r>
      <w:r>
        <w:rPr>
          <w:rFonts w:hint="eastAsia" w:ascii="仿宋" w:hAnsi="仿宋" w:eastAsia="仿宋" w:cs="Arial"/>
          <w:kern w:val="0"/>
          <w:sz w:val="32"/>
          <w:szCs w:val="32"/>
        </w:rPr>
        <w:t>职责做好配合营商环境评价和改革落实工作。</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楷体" w:hAnsi="楷体" w:eastAsia="楷体" w:cs="楷体_GB2312"/>
          <w:kern w:val="0"/>
          <w:sz w:val="32"/>
          <w:szCs w:val="32"/>
        </w:rPr>
        <w:t>（二）</w:t>
      </w:r>
      <w:r>
        <w:rPr>
          <w:rFonts w:hint="eastAsia" w:ascii="楷体" w:hAnsi="楷体" w:eastAsia="楷体" w:cs="楷体_GB2312"/>
          <w:color w:val="auto"/>
          <w:kern w:val="0"/>
          <w:sz w:val="32"/>
          <w:szCs w:val="32"/>
        </w:rPr>
        <w:t>打造开放包容的营商环境</w:t>
      </w:r>
      <w:r>
        <w:rPr>
          <w:rFonts w:hint="eastAsia" w:ascii="楷体" w:hAnsi="楷体" w:eastAsia="楷体" w:cs="楷体_GB2312"/>
          <w:kern w:val="0"/>
          <w:sz w:val="32"/>
          <w:szCs w:val="32"/>
        </w:rPr>
        <w:t>。</w:t>
      </w:r>
      <w:r>
        <w:rPr>
          <w:rFonts w:hint="eastAsia" w:ascii="仿宋" w:hAnsi="仿宋" w:eastAsia="仿宋" w:cs="Arial"/>
          <w:kern w:val="0"/>
          <w:sz w:val="32"/>
          <w:szCs w:val="32"/>
        </w:rPr>
        <w:t>《条例（草案）》拟通过一系列措施打造鼓励创新、包容失误、审慎处罚的营商环境。</w:t>
      </w:r>
      <w:r>
        <w:rPr>
          <w:rFonts w:hint="eastAsia" w:ascii="仿宋" w:hAnsi="仿宋" w:eastAsia="仿宋" w:cs="Arial"/>
          <w:b/>
          <w:kern w:val="0"/>
          <w:sz w:val="32"/>
          <w:szCs w:val="32"/>
        </w:rPr>
        <w:t>一是</w:t>
      </w:r>
      <w:r>
        <w:rPr>
          <w:rFonts w:hint="eastAsia" w:ascii="仿宋" w:hAnsi="仿宋" w:eastAsia="仿宋" w:cs="Arial"/>
          <w:kern w:val="0"/>
          <w:sz w:val="32"/>
          <w:szCs w:val="32"/>
        </w:rPr>
        <w:t>鼓励政府及其部门、有关单位探索创新性、差异化的营商环境改革措施，如有失误或偏差，符合规定条件的可以免责或减轻责任</w:t>
      </w:r>
      <w:r>
        <w:rPr>
          <w:rFonts w:hint="eastAsia" w:ascii="仿宋" w:hAnsi="仿宋" w:eastAsia="仿宋" w:cs="Arial"/>
          <w:kern w:val="0"/>
          <w:sz w:val="32"/>
          <w:szCs w:val="32"/>
          <w:lang w:eastAsia="zh-CN"/>
        </w:rPr>
        <w:t>（第</w:t>
      </w:r>
      <w:r>
        <w:rPr>
          <w:rFonts w:hint="eastAsia" w:ascii="仿宋" w:hAnsi="仿宋" w:eastAsia="仿宋" w:cs="Arial"/>
          <w:kern w:val="0"/>
          <w:sz w:val="32"/>
          <w:szCs w:val="32"/>
          <w:lang w:val="en-US" w:eastAsia="zh-CN"/>
        </w:rPr>
        <w:t>7条、8条</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w:t>
      </w:r>
      <w:r>
        <w:rPr>
          <w:rFonts w:hint="eastAsia" w:ascii="仿宋" w:hAnsi="仿宋" w:eastAsia="仿宋" w:cs="Arial"/>
          <w:b/>
          <w:kern w:val="0"/>
          <w:sz w:val="32"/>
          <w:szCs w:val="32"/>
        </w:rPr>
        <w:t>二是</w:t>
      </w:r>
      <w:r>
        <w:rPr>
          <w:rFonts w:hint="eastAsia" w:ascii="仿宋" w:hAnsi="仿宋" w:eastAsia="仿宋" w:cs="Arial"/>
          <w:kern w:val="0"/>
          <w:sz w:val="32"/>
          <w:szCs w:val="32"/>
        </w:rPr>
        <w:t>推行信用承诺制和容缺办理制，信用状况良好的市场主体在书面承诺符合相关条件后，即可办理有关政务事项；符合条件的市场主体在欠缺相关材料时，可以视情况予以先行收件或受理办件</w:t>
      </w:r>
      <w:r>
        <w:rPr>
          <w:rFonts w:hint="eastAsia" w:ascii="仿宋" w:hAnsi="仿宋" w:eastAsia="仿宋" w:cs="Arial"/>
          <w:kern w:val="0"/>
          <w:sz w:val="32"/>
          <w:szCs w:val="32"/>
          <w:lang w:eastAsia="zh-CN"/>
        </w:rPr>
        <w:t>（</w:t>
      </w:r>
      <w:r>
        <w:rPr>
          <w:rFonts w:hint="eastAsia" w:ascii="仿宋" w:hAnsi="仿宋" w:eastAsia="仿宋" w:cs="Arial"/>
          <w:kern w:val="0"/>
          <w:sz w:val="32"/>
          <w:szCs w:val="32"/>
          <w:lang w:val="en-US" w:eastAsia="zh-CN"/>
        </w:rPr>
        <w:t>第27条</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w:t>
      </w:r>
      <w:r>
        <w:rPr>
          <w:rFonts w:hint="eastAsia" w:ascii="仿宋" w:hAnsi="仿宋" w:eastAsia="仿宋" w:cs="Arial"/>
          <w:b/>
          <w:kern w:val="0"/>
          <w:sz w:val="32"/>
          <w:szCs w:val="32"/>
        </w:rPr>
        <w:t>三是</w:t>
      </w:r>
      <w:r>
        <w:rPr>
          <w:rFonts w:hint="eastAsia" w:ascii="仿宋" w:hAnsi="仿宋" w:eastAsia="仿宋" w:cs="黑体"/>
          <w:kern w:val="0"/>
          <w:sz w:val="32"/>
          <w:szCs w:val="32"/>
        </w:rPr>
        <w:t>对新技术、新产业、新业态、新模式实行包容审慎监管，不得简单加以禁止或者不加监管</w:t>
      </w:r>
      <w:r>
        <w:rPr>
          <w:rFonts w:hint="eastAsia" w:ascii="仿宋" w:hAnsi="仿宋" w:eastAsia="仿宋" w:cs="Arial"/>
          <w:kern w:val="0"/>
          <w:sz w:val="32"/>
          <w:szCs w:val="32"/>
          <w:lang w:eastAsia="zh-CN"/>
        </w:rPr>
        <w:t>（</w:t>
      </w:r>
      <w:r>
        <w:rPr>
          <w:rFonts w:hint="eastAsia" w:ascii="仿宋" w:hAnsi="仿宋" w:eastAsia="仿宋" w:cs="Arial"/>
          <w:kern w:val="0"/>
          <w:sz w:val="32"/>
          <w:szCs w:val="32"/>
          <w:lang w:val="en-US" w:eastAsia="zh-CN"/>
        </w:rPr>
        <w:t>第64条</w:t>
      </w:r>
      <w:r>
        <w:rPr>
          <w:rFonts w:hint="eastAsia" w:ascii="仿宋" w:hAnsi="仿宋" w:eastAsia="仿宋" w:cs="Arial"/>
          <w:kern w:val="0"/>
          <w:sz w:val="32"/>
          <w:szCs w:val="32"/>
          <w:lang w:eastAsia="zh-CN"/>
        </w:rPr>
        <w:t>）</w:t>
      </w:r>
      <w:r>
        <w:rPr>
          <w:rFonts w:hint="eastAsia" w:ascii="仿宋" w:hAnsi="仿宋" w:eastAsia="仿宋" w:cs="黑体"/>
          <w:kern w:val="0"/>
          <w:sz w:val="32"/>
          <w:szCs w:val="32"/>
        </w:rPr>
        <w:t>。</w:t>
      </w:r>
      <w:r>
        <w:rPr>
          <w:rFonts w:hint="eastAsia" w:ascii="仿宋" w:hAnsi="仿宋" w:eastAsia="仿宋" w:cs="黑体"/>
          <w:b/>
          <w:kern w:val="0"/>
          <w:sz w:val="32"/>
          <w:szCs w:val="32"/>
        </w:rPr>
        <w:t>四是</w:t>
      </w:r>
      <w:r>
        <w:rPr>
          <w:rFonts w:hint="eastAsia" w:ascii="仿宋" w:hAnsi="仿宋" w:eastAsia="仿宋" w:cs="黑体"/>
          <w:kern w:val="0"/>
          <w:sz w:val="32"/>
          <w:szCs w:val="32"/>
        </w:rPr>
        <w:t>行政处罚</w:t>
      </w:r>
      <w:r>
        <w:rPr>
          <w:rFonts w:hint="eastAsia" w:ascii="仿宋" w:hAnsi="仿宋" w:eastAsia="仿宋" w:cs="Arial"/>
          <w:kern w:val="0"/>
          <w:sz w:val="32"/>
          <w:szCs w:val="32"/>
        </w:rPr>
        <w:t>坚持处罚与教育相结合，</w:t>
      </w:r>
      <w:r>
        <w:rPr>
          <w:rFonts w:hint="eastAsia" w:ascii="仿宋" w:hAnsi="仿宋" w:eastAsia="仿宋" w:cs="Arial"/>
          <w:b w:val="0"/>
          <w:bCs/>
          <w:kern w:val="0"/>
          <w:sz w:val="32"/>
          <w:szCs w:val="32"/>
        </w:rPr>
        <w:t>创新推行</w:t>
      </w:r>
      <w:r>
        <w:rPr>
          <w:rFonts w:hint="eastAsia" w:ascii="仿宋" w:hAnsi="仿宋" w:eastAsia="仿宋" w:cs="Arial"/>
          <w:kern w:val="0"/>
          <w:sz w:val="32"/>
          <w:szCs w:val="32"/>
        </w:rPr>
        <w:t>批评教育前置程序，并依法从轻、减轻或不予行政处罚</w:t>
      </w:r>
      <w:r>
        <w:rPr>
          <w:rFonts w:hint="eastAsia" w:ascii="仿宋" w:hAnsi="仿宋" w:eastAsia="仿宋" w:cs="Arial"/>
          <w:kern w:val="0"/>
          <w:sz w:val="32"/>
          <w:szCs w:val="32"/>
          <w:lang w:eastAsia="zh-CN"/>
        </w:rPr>
        <w:t>（</w:t>
      </w:r>
      <w:r>
        <w:rPr>
          <w:rFonts w:hint="eastAsia" w:ascii="仿宋" w:hAnsi="仿宋" w:eastAsia="仿宋" w:cs="Arial"/>
          <w:kern w:val="0"/>
          <w:sz w:val="32"/>
          <w:szCs w:val="32"/>
          <w:lang w:val="en-US" w:eastAsia="zh-CN"/>
        </w:rPr>
        <w:t>第68条</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w:t>
      </w:r>
    </w:p>
    <w:p>
      <w:pPr>
        <w:widowControl/>
        <w:shd w:val="clear" w:color="auto" w:fill="FFFFFF"/>
        <w:spacing w:line="600" w:lineRule="exact"/>
        <w:ind w:firstLine="640" w:firstLineChars="200"/>
        <w:jc w:val="left"/>
        <w:rPr>
          <w:rFonts w:ascii="仿宋" w:hAnsi="仿宋" w:eastAsia="仿宋" w:cs="Arial"/>
          <w:kern w:val="0"/>
          <w:sz w:val="32"/>
          <w:szCs w:val="32"/>
          <w:shd w:val="clear" w:color="auto" w:fill="auto"/>
        </w:rPr>
      </w:pPr>
      <w:r>
        <w:rPr>
          <w:rFonts w:hint="eastAsia" w:ascii="楷体" w:hAnsi="楷体" w:eastAsia="楷体" w:cs="楷体_GB2312"/>
          <w:kern w:val="0"/>
          <w:sz w:val="32"/>
          <w:szCs w:val="32"/>
        </w:rPr>
        <w:t>（三）</w:t>
      </w:r>
      <w:r>
        <w:rPr>
          <w:rFonts w:hint="eastAsia" w:ascii="楷体" w:hAnsi="楷体" w:eastAsia="楷体" w:cs="楷体_GB2312"/>
          <w:color w:val="auto"/>
          <w:kern w:val="0"/>
          <w:sz w:val="32"/>
          <w:szCs w:val="32"/>
        </w:rPr>
        <w:t>营造公平竞争的市场环境</w:t>
      </w:r>
      <w:r>
        <w:rPr>
          <w:rFonts w:hint="eastAsia" w:ascii="楷体" w:hAnsi="楷体" w:eastAsia="楷体" w:cs="楷体_GB2312"/>
          <w:kern w:val="0"/>
          <w:sz w:val="32"/>
          <w:szCs w:val="32"/>
        </w:rPr>
        <w:t>。</w:t>
      </w:r>
      <w:r>
        <w:rPr>
          <w:rFonts w:hint="eastAsia" w:ascii="仿宋" w:hAnsi="仿宋" w:eastAsia="仿宋" w:cs="Arial"/>
          <w:kern w:val="0"/>
          <w:sz w:val="32"/>
          <w:szCs w:val="32"/>
        </w:rPr>
        <w:t>公平的市场竞争环境是市场主体特别是民营企业、中小企业反映呼声最高的诉求之一，公开、公平、公正也是法治化营商环境的应有之义。对此，《条例（草案）》拟提出几项有针对性的措施，</w:t>
      </w:r>
      <w:r>
        <w:rPr>
          <w:rFonts w:hint="eastAsia" w:ascii="仿宋" w:hAnsi="仿宋" w:eastAsia="仿宋" w:cs="Arial"/>
          <w:b/>
          <w:kern w:val="0"/>
          <w:sz w:val="32"/>
          <w:szCs w:val="32"/>
        </w:rPr>
        <w:t>一是在制定政策上，</w:t>
      </w:r>
      <w:r>
        <w:rPr>
          <w:rFonts w:hint="eastAsia" w:ascii="仿宋" w:hAnsi="仿宋" w:eastAsia="仿宋"/>
          <w:sz w:val="32"/>
          <w:szCs w:val="32"/>
        </w:rPr>
        <w:t>废除</w:t>
      </w:r>
      <w:r>
        <w:rPr>
          <w:rFonts w:hint="eastAsia" w:ascii="仿宋" w:hAnsi="仿宋" w:eastAsia="仿宋" w:cs="华文仿宋"/>
          <w:kern w:val="0"/>
          <w:sz w:val="32"/>
          <w:szCs w:val="32"/>
          <w:shd w:val="clear" w:color="auto" w:fill="FFFFFF"/>
        </w:rPr>
        <w:t>妨碍统一市场与公平竞争的各种规定，</w:t>
      </w:r>
      <w:r>
        <w:rPr>
          <w:rFonts w:hint="eastAsia" w:ascii="仿宋" w:hAnsi="仿宋" w:eastAsia="仿宋" w:cs="仿宋_GB2312"/>
          <w:sz w:val="32"/>
          <w:szCs w:val="32"/>
        </w:rPr>
        <w:t>不得制定对不同所有制企业实行歧视性待遇的政策措施</w:t>
      </w:r>
      <w:r>
        <w:rPr>
          <w:rFonts w:hint="eastAsia" w:ascii="仿宋" w:hAnsi="仿宋" w:eastAsia="仿宋" w:cs="Arial"/>
          <w:kern w:val="0"/>
          <w:sz w:val="32"/>
          <w:szCs w:val="32"/>
          <w:lang w:eastAsia="zh-CN"/>
        </w:rPr>
        <w:t>（第</w:t>
      </w:r>
      <w:r>
        <w:rPr>
          <w:rFonts w:hint="eastAsia" w:ascii="仿宋" w:hAnsi="仿宋" w:eastAsia="仿宋" w:cs="Arial"/>
          <w:kern w:val="0"/>
          <w:sz w:val="32"/>
          <w:szCs w:val="32"/>
          <w:lang w:val="en-US" w:eastAsia="zh-CN"/>
        </w:rPr>
        <w:t>11条</w:t>
      </w:r>
      <w:r>
        <w:rPr>
          <w:rFonts w:hint="eastAsia" w:ascii="仿宋" w:hAnsi="仿宋" w:eastAsia="仿宋" w:cs="Arial"/>
          <w:kern w:val="0"/>
          <w:sz w:val="32"/>
          <w:szCs w:val="32"/>
          <w:lang w:eastAsia="zh-CN"/>
        </w:rPr>
        <w:t>）</w:t>
      </w:r>
      <w:r>
        <w:rPr>
          <w:rFonts w:hint="eastAsia" w:ascii="仿宋" w:hAnsi="仿宋" w:eastAsia="仿宋" w:cs="华文仿宋"/>
          <w:kern w:val="0"/>
          <w:sz w:val="32"/>
          <w:szCs w:val="32"/>
          <w:shd w:val="clear" w:color="auto" w:fill="FFFFFF"/>
        </w:rPr>
        <w:t>。</w:t>
      </w:r>
      <w:r>
        <w:rPr>
          <w:rFonts w:hint="eastAsia" w:ascii="仿宋" w:hAnsi="仿宋" w:eastAsia="仿宋" w:cs="华文仿宋"/>
          <w:b/>
          <w:kern w:val="0"/>
          <w:sz w:val="32"/>
          <w:szCs w:val="32"/>
          <w:shd w:val="clear" w:color="auto" w:fill="FFFFFF"/>
        </w:rPr>
        <w:t>二是在具体执行上，</w:t>
      </w:r>
      <w:r>
        <w:rPr>
          <w:rFonts w:hint="eastAsia" w:ascii="仿宋" w:hAnsi="仿宋" w:eastAsia="仿宋" w:cs="华文仿宋"/>
          <w:kern w:val="0"/>
          <w:sz w:val="32"/>
          <w:szCs w:val="32"/>
          <w:shd w:val="clear" w:color="auto" w:fill="FFFFFF"/>
        </w:rPr>
        <w:t>政府部门对不同所有制、不同规模的市场主体一视同仁、平等对待，特别是在政府采购和政府投资项目招投标上，</w:t>
      </w:r>
      <w:r>
        <w:rPr>
          <w:rFonts w:hint="eastAsia" w:ascii="仿宋" w:hAnsi="仿宋" w:eastAsia="仿宋" w:cs="华文仿宋"/>
          <w:color w:val="auto"/>
          <w:kern w:val="0"/>
          <w:sz w:val="32"/>
          <w:szCs w:val="32"/>
          <w:shd w:val="clear" w:color="auto" w:fill="FFFFFF"/>
        </w:rPr>
        <w:t>不得违规设立各类预选供应商、预选承包商名录</w:t>
      </w:r>
      <w:r>
        <w:rPr>
          <w:rFonts w:hint="eastAsia" w:ascii="仿宋" w:hAnsi="仿宋" w:eastAsia="仿宋" w:cs="华文仿宋"/>
          <w:kern w:val="0"/>
          <w:sz w:val="32"/>
          <w:szCs w:val="32"/>
          <w:shd w:val="clear" w:color="auto" w:fill="FFFFFF"/>
        </w:rPr>
        <w:t>，</w:t>
      </w:r>
      <w:r>
        <w:rPr>
          <w:rFonts w:hint="eastAsia" w:ascii="仿宋" w:hAnsi="仿宋" w:eastAsia="仿宋" w:cs="华文仿宋"/>
          <w:color w:val="auto"/>
          <w:kern w:val="0"/>
          <w:sz w:val="32"/>
          <w:szCs w:val="32"/>
          <w:shd w:val="clear" w:color="auto" w:fill="FFFFFF"/>
        </w:rPr>
        <w:t>不得设置与业务能力无关和明显超过相关要求的业绩门槛</w:t>
      </w:r>
      <w:r>
        <w:rPr>
          <w:rFonts w:hint="eastAsia" w:ascii="仿宋" w:hAnsi="仿宋" w:eastAsia="仿宋" w:cs="Arial"/>
          <w:kern w:val="0"/>
          <w:sz w:val="32"/>
          <w:szCs w:val="32"/>
          <w:lang w:eastAsia="zh-CN"/>
        </w:rPr>
        <w:t>（第</w:t>
      </w:r>
      <w:r>
        <w:rPr>
          <w:rFonts w:hint="eastAsia" w:ascii="仿宋" w:hAnsi="仿宋" w:eastAsia="仿宋" w:cs="Arial"/>
          <w:kern w:val="0"/>
          <w:sz w:val="32"/>
          <w:szCs w:val="32"/>
          <w:lang w:val="en-US" w:eastAsia="zh-CN"/>
        </w:rPr>
        <w:t>17条</w:t>
      </w:r>
      <w:r>
        <w:rPr>
          <w:rFonts w:hint="eastAsia" w:ascii="仿宋" w:hAnsi="仿宋" w:eastAsia="仿宋" w:cs="Arial"/>
          <w:kern w:val="0"/>
          <w:sz w:val="32"/>
          <w:szCs w:val="32"/>
          <w:lang w:eastAsia="zh-CN"/>
        </w:rPr>
        <w:t>）</w:t>
      </w:r>
      <w:r>
        <w:rPr>
          <w:rFonts w:hint="eastAsia" w:ascii="仿宋" w:hAnsi="仿宋" w:eastAsia="仿宋" w:cs="华文仿宋"/>
          <w:kern w:val="0"/>
          <w:sz w:val="32"/>
          <w:szCs w:val="32"/>
          <w:shd w:val="clear" w:color="auto" w:fill="FFFFFF"/>
        </w:rPr>
        <w:t>。</w:t>
      </w:r>
      <w:r>
        <w:rPr>
          <w:rFonts w:hint="eastAsia" w:ascii="仿宋" w:hAnsi="仿宋" w:eastAsia="仿宋" w:cs="华文仿宋"/>
          <w:b/>
          <w:kern w:val="0"/>
          <w:sz w:val="32"/>
          <w:szCs w:val="32"/>
          <w:shd w:val="clear" w:color="auto" w:fill="FFFFFF"/>
        </w:rPr>
        <w:t>三是规范信用管理，</w:t>
      </w:r>
      <w:r>
        <w:rPr>
          <w:rFonts w:hint="eastAsia" w:ascii="仿宋" w:hAnsi="仿宋" w:eastAsia="仿宋" w:cs="华文仿宋"/>
          <w:kern w:val="0"/>
          <w:sz w:val="32"/>
          <w:szCs w:val="32"/>
          <w:shd w:val="clear" w:color="auto" w:fill="FFFFFF"/>
        </w:rPr>
        <w:t>建立信用信息异议处理和信用修复机制，规定信用惩戒应当过罚相当，</w:t>
      </w:r>
      <w:r>
        <w:rPr>
          <w:rFonts w:hint="eastAsia" w:ascii="仿宋" w:hAnsi="仿宋" w:eastAsia="仿宋" w:cs="Arial"/>
          <w:kern w:val="0"/>
          <w:sz w:val="32"/>
          <w:szCs w:val="32"/>
        </w:rPr>
        <w:t>提高出台信用联合惩戒的文件层级，防止信用监管过多过滥</w:t>
      </w:r>
      <w:r>
        <w:rPr>
          <w:rFonts w:hint="eastAsia" w:ascii="仿宋" w:hAnsi="仿宋" w:eastAsia="仿宋" w:cs="Arial"/>
          <w:kern w:val="0"/>
          <w:sz w:val="32"/>
          <w:szCs w:val="32"/>
          <w:lang w:eastAsia="zh-CN"/>
        </w:rPr>
        <w:t>（第</w:t>
      </w:r>
      <w:r>
        <w:rPr>
          <w:rFonts w:hint="eastAsia" w:ascii="仿宋" w:hAnsi="仿宋" w:eastAsia="仿宋" w:cs="Arial"/>
          <w:kern w:val="0"/>
          <w:sz w:val="32"/>
          <w:szCs w:val="32"/>
          <w:lang w:val="en-US" w:eastAsia="zh-CN"/>
        </w:rPr>
        <w:t>65条</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w:t>
      </w:r>
      <w:r>
        <w:rPr>
          <w:rFonts w:hint="eastAsia" w:ascii="仿宋" w:hAnsi="仿宋" w:eastAsia="仿宋" w:cs="Arial"/>
          <w:b/>
          <w:kern w:val="0"/>
          <w:sz w:val="32"/>
          <w:szCs w:val="32"/>
        </w:rPr>
        <w:t>四是为市场主体降成本，</w:t>
      </w:r>
      <w:r>
        <w:rPr>
          <w:rFonts w:hint="eastAsia" w:ascii="仿宋" w:hAnsi="仿宋" w:eastAsia="仿宋" w:cs="Arial"/>
          <w:kern w:val="0"/>
          <w:sz w:val="32"/>
          <w:szCs w:val="32"/>
        </w:rPr>
        <w:t>积极落实国家有关减税降费政策，规范水电气等公用事业服务收费，完善产业用房租赁管理服务，规范中介服务和收费</w:t>
      </w:r>
      <w:r>
        <w:rPr>
          <w:rFonts w:hint="eastAsia" w:ascii="仿宋" w:hAnsi="仿宋" w:eastAsia="仿宋" w:cs="Arial"/>
          <w:kern w:val="0"/>
          <w:sz w:val="32"/>
          <w:szCs w:val="32"/>
          <w:lang w:eastAsia="zh-CN"/>
        </w:rPr>
        <w:t>（第</w:t>
      </w:r>
      <w:r>
        <w:rPr>
          <w:rFonts w:hint="eastAsia" w:ascii="仿宋" w:hAnsi="仿宋" w:eastAsia="仿宋" w:cs="Arial"/>
          <w:kern w:val="0"/>
          <w:sz w:val="32"/>
          <w:szCs w:val="32"/>
          <w:lang w:val="en-US" w:eastAsia="zh-CN"/>
        </w:rPr>
        <w:t>16条</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w:t>
      </w:r>
      <w:r>
        <w:rPr>
          <w:rFonts w:hint="eastAsia" w:ascii="仿宋" w:hAnsi="仿宋" w:eastAsia="仿宋" w:cs="Arial"/>
          <w:b/>
          <w:bCs/>
          <w:kern w:val="0"/>
          <w:sz w:val="32"/>
          <w:szCs w:val="32"/>
        </w:rPr>
        <w:t>五是突出要素市场化配置。</w:t>
      </w:r>
      <w:r>
        <w:rPr>
          <w:rFonts w:hint="eastAsia" w:ascii="仿宋" w:hAnsi="仿宋" w:eastAsia="仿宋" w:cs="Arial"/>
          <w:kern w:val="0"/>
          <w:sz w:val="32"/>
          <w:szCs w:val="32"/>
        </w:rPr>
        <w:t>将要素与市场并列成为一章，把土地、劳动力、资本、科技、数据等要素方面的政策措施加以固化。如规定推行弹性出让年期制度等，推进“三旧”改造盘活存量土地，完善土地市场化配置（第20条）；率先实现汕潮揭都市圈户籍准入互认、居住</w:t>
      </w:r>
      <w:r>
        <w:rPr>
          <w:rFonts w:hint="eastAsia" w:ascii="仿宋" w:hAnsi="仿宋" w:eastAsia="仿宋" w:cs="Arial"/>
          <w:kern w:val="0"/>
          <w:sz w:val="32"/>
          <w:szCs w:val="32"/>
          <w:lang w:eastAsia="zh-CN"/>
        </w:rPr>
        <w:t>证</w:t>
      </w:r>
      <w:r>
        <w:rPr>
          <w:rFonts w:hint="eastAsia" w:ascii="仿宋" w:hAnsi="仿宋" w:eastAsia="仿宋" w:cs="Arial"/>
          <w:kern w:val="0"/>
          <w:sz w:val="32"/>
          <w:szCs w:val="32"/>
        </w:rPr>
        <w:t>互认制度，推进劳动力要素自由流动（第2</w:t>
      </w:r>
      <w:r>
        <w:rPr>
          <w:rFonts w:ascii="仿宋" w:hAnsi="仿宋" w:eastAsia="仿宋" w:cs="Arial"/>
          <w:kern w:val="0"/>
          <w:sz w:val="32"/>
          <w:szCs w:val="32"/>
        </w:rPr>
        <w:t>1</w:t>
      </w:r>
      <w:r>
        <w:rPr>
          <w:rFonts w:hint="eastAsia" w:ascii="仿宋" w:hAnsi="仿宋" w:eastAsia="仿宋" w:cs="Arial"/>
          <w:kern w:val="0"/>
          <w:sz w:val="32"/>
          <w:szCs w:val="32"/>
        </w:rPr>
        <w:t>条）；完善区域性股权市场等（第2</w:t>
      </w:r>
      <w:r>
        <w:rPr>
          <w:rFonts w:ascii="仿宋" w:hAnsi="仿宋" w:eastAsia="仿宋" w:cs="Arial"/>
          <w:kern w:val="0"/>
          <w:sz w:val="32"/>
          <w:szCs w:val="32"/>
        </w:rPr>
        <w:t>2</w:t>
      </w:r>
      <w:r>
        <w:rPr>
          <w:rFonts w:hint="eastAsia" w:ascii="仿宋" w:hAnsi="仿宋" w:eastAsia="仿宋" w:cs="Arial"/>
          <w:kern w:val="0"/>
          <w:sz w:val="32"/>
          <w:szCs w:val="32"/>
        </w:rPr>
        <w:t>条）。</w:t>
      </w:r>
    </w:p>
    <w:p>
      <w:pPr>
        <w:widowControl/>
        <w:shd w:val="clear" w:color="auto" w:fill="FFFFFF"/>
        <w:spacing w:line="600" w:lineRule="exact"/>
        <w:ind w:firstLine="640" w:firstLineChars="200"/>
        <w:jc w:val="left"/>
        <w:rPr>
          <w:rFonts w:ascii="仿宋" w:hAnsi="仿宋" w:eastAsia="仿宋" w:cs="楷体"/>
          <w:sz w:val="32"/>
          <w:szCs w:val="32"/>
        </w:rPr>
      </w:pPr>
      <w:r>
        <w:rPr>
          <w:rFonts w:hint="eastAsia" w:ascii="楷体" w:hAnsi="楷体" w:eastAsia="楷体" w:cs="楷体_GB2312"/>
          <w:kern w:val="0"/>
          <w:sz w:val="32"/>
          <w:szCs w:val="32"/>
        </w:rPr>
        <w:t>（四）</w:t>
      </w:r>
      <w:r>
        <w:rPr>
          <w:rFonts w:hint="eastAsia" w:ascii="楷体" w:hAnsi="楷体" w:eastAsia="楷体" w:cs="楷体_GB2312"/>
          <w:color w:val="auto"/>
          <w:kern w:val="0"/>
          <w:sz w:val="32"/>
          <w:szCs w:val="32"/>
        </w:rPr>
        <w:t>提升政务服务水平</w:t>
      </w:r>
      <w:r>
        <w:rPr>
          <w:rFonts w:hint="eastAsia" w:ascii="楷体" w:hAnsi="楷体" w:eastAsia="楷体" w:cs="楷体_GB2312"/>
          <w:kern w:val="0"/>
          <w:sz w:val="32"/>
          <w:szCs w:val="32"/>
        </w:rPr>
        <w:t>。</w:t>
      </w:r>
      <w:r>
        <w:rPr>
          <w:rFonts w:hint="eastAsia" w:ascii="仿宋" w:hAnsi="仿宋" w:eastAsia="仿宋" w:cs="Arial"/>
          <w:kern w:val="0"/>
          <w:sz w:val="32"/>
          <w:szCs w:val="32"/>
        </w:rPr>
        <w:t>通过调研我们了解到，各类企业对我市政策宣导、政务办理、通关便利、</w:t>
      </w:r>
      <w:r>
        <w:rPr>
          <w:rFonts w:hint="eastAsia" w:ascii="仿宋" w:hAnsi="仿宋" w:eastAsia="仿宋" w:cs="Arial"/>
          <w:bCs/>
          <w:kern w:val="0"/>
          <w:sz w:val="32"/>
          <w:szCs w:val="32"/>
        </w:rPr>
        <w:t>不动产登记、税收服务、</w:t>
      </w:r>
      <w:r>
        <w:rPr>
          <w:rFonts w:hint="eastAsia" w:ascii="仿宋" w:hAnsi="仿宋" w:eastAsia="仿宋" w:cs="Arial"/>
          <w:kern w:val="0"/>
          <w:sz w:val="32"/>
          <w:szCs w:val="32"/>
        </w:rPr>
        <w:t>用工服务、公用事业服务等方面反映问题较多，</w:t>
      </w:r>
      <w:r>
        <w:rPr>
          <w:rFonts w:hint="eastAsia" w:ascii="仿宋" w:hAnsi="仿宋" w:eastAsia="仿宋" w:cs="楷体"/>
          <w:sz w:val="32"/>
          <w:szCs w:val="32"/>
        </w:rPr>
        <w:t>急需立法规范调整。对此，</w:t>
      </w:r>
      <w:r>
        <w:rPr>
          <w:rFonts w:hint="eastAsia" w:ascii="仿宋" w:hAnsi="仿宋" w:eastAsia="仿宋"/>
          <w:sz w:val="32"/>
          <w:szCs w:val="32"/>
        </w:rPr>
        <w:t>《条例（草案）》予以一一回应，</w:t>
      </w:r>
      <w:r>
        <w:rPr>
          <w:rFonts w:hint="eastAsia" w:ascii="仿宋" w:hAnsi="仿宋" w:eastAsia="仿宋" w:cs="Arial"/>
          <w:kern w:val="0"/>
          <w:sz w:val="32"/>
          <w:szCs w:val="32"/>
        </w:rPr>
        <w:t>尤其重点关注：涉企政策应当保持稳定性，确需变化的应当预留适应调整期</w:t>
      </w:r>
      <w:r>
        <w:rPr>
          <w:rFonts w:hint="eastAsia" w:ascii="仿宋" w:hAnsi="仿宋" w:eastAsia="仿宋" w:cs="Arial"/>
          <w:kern w:val="0"/>
          <w:sz w:val="32"/>
          <w:szCs w:val="32"/>
          <w:lang w:eastAsia="zh-CN"/>
        </w:rPr>
        <w:t>（第</w:t>
      </w:r>
      <w:r>
        <w:rPr>
          <w:rFonts w:hint="eastAsia" w:ascii="仿宋" w:hAnsi="仿宋" w:eastAsia="仿宋" w:cs="Arial"/>
          <w:kern w:val="0"/>
          <w:sz w:val="32"/>
          <w:szCs w:val="32"/>
          <w:lang w:val="en-US" w:eastAsia="zh-CN"/>
        </w:rPr>
        <w:t>76</w:t>
      </w:r>
      <w:r>
        <w:rPr>
          <w:rFonts w:hint="eastAsia" w:ascii="仿宋" w:hAnsi="仿宋" w:eastAsia="仿宋" w:cs="Arial"/>
          <w:kern w:val="0"/>
          <w:sz w:val="32"/>
          <w:szCs w:val="32"/>
          <w:lang w:eastAsia="zh-CN"/>
        </w:rPr>
        <w:t>条）</w:t>
      </w:r>
      <w:r>
        <w:rPr>
          <w:rFonts w:hint="eastAsia" w:ascii="仿宋" w:hAnsi="仿宋" w:eastAsia="仿宋" w:cs="Arial"/>
          <w:kern w:val="0"/>
          <w:sz w:val="32"/>
          <w:szCs w:val="32"/>
        </w:rPr>
        <w:t>；完善政务信息共享、交换和应用，避免市</w:t>
      </w:r>
      <w:r>
        <w:rPr>
          <w:rFonts w:hint="eastAsia" w:ascii="仿宋" w:hAnsi="仿宋" w:eastAsia="仿宋"/>
          <w:sz w:val="32"/>
          <w:szCs w:val="32"/>
        </w:rPr>
        <w:t>场主体重复提交资料；依托现代信息技术，认定电子材料法定效力，推广电子印章，开展政务服务网上办理，实现“一网通办”</w:t>
      </w:r>
      <w:r>
        <w:rPr>
          <w:rFonts w:hint="eastAsia" w:ascii="仿宋" w:hAnsi="仿宋" w:eastAsia="仿宋"/>
          <w:sz w:val="32"/>
          <w:szCs w:val="32"/>
          <w:lang w:eastAsia="zh-CN"/>
        </w:rPr>
        <w:t>（第</w:t>
      </w:r>
      <w:r>
        <w:rPr>
          <w:rFonts w:hint="eastAsia" w:ascii="仿宋" w:hAnsi="仿宋" w:eastAsia="仿宋"/>
          <w:sz w:val="32"/>
          <w:szCs w:val="32"/>
          <w:lang w:val="en-US" w:eastAsia="zh-CN"/>
        </w:rPr>
        <w:t>32条、33</w:t>
      </w:r>
      <w:r>
        <w:rPr>
          <w:rFonts w:hint="eastAsia" w:ascii="仿宋" w:hAnsi="仿宋" w:eastAsia="仿宋"/>
          <w:sz w:val="32"/>
          <w:szCs w:val="32"/>
          <w:lang w:eastAsia="zh-CN"/>
        </w:rPr>
        <w:t>条）</w:t>
      </w:r>
      <w:r>
        <w:rPr>
          <w:rFonts w:hint="eastAsia" w:ascii="仿宋" w:hAnsi="仿宋" w:eastAsia="仿宋"/>
          <w:sz w:val="32"/>
          <w:szCs w:val="32"/>
        </w:rPr>
        <w:t>；</w:t>
      </w:r>
      <w:r>
        <w:rPr>
          <w:rFonts w:hint="eastAsia" w:ascii="仿宋" w:hAnsi="仿宋" w:eastAsia="仿宋" w:cs="Arial"/>
          <w:bCs/>
          <w:kern w:val="0"/>
          <w:sz w:val="32"/>
          <w:szCs w:val="32"/>
        </w:rPr>
        <w:t>优化不动产登记办理，可以委托商业银行办理不动产抵押登记，联动办理水、电、气变更；支持劳动者和用人单位灵活安排劳动就业</w:t>
      </w:r>
      <w:r>
        <w:rPr>
          <w:rFonts w:hint="eastAsia" w:ascii="仿宋" w:hAnsi="仿宋" w:eastAsia="仿宋" w:cs="Arial"/>
          <w:bCs/>
          <w:kern w:val="0"/>
          <w:sz w:val="32"/>
          <w:szCs w:val="32"/>
          <w:lang w:eastAsia="zh-CN"/>
        </w:rPr>
        <w:t>（第</w:t>
      </w:r>
      <w:r>
        <w:rPr>
          <w:rFonts w:hint="eastAsia" w:ascii="仿宋" w:hAnsi="仿宋" w:eastAsia="仿宋" w:cs="Arial"/>
          <w:bCs/>
          <w:kern w:val="0"/>
          <w:sz w:val="32"/>
          <w:szCs w:val="32"/>
          <w:lang w:val="en-US" w:eastAsia="zh-CN"/>
        </w:rPr>
        <w:t>44条</w:t>
      </w:r>
      <w:r>
        <w:rPr>
          <w:rFonts w:hint="eastAsia" w:ascii="仿宋" w:hAnsi="仿宋" w:eastAsia="仿宋" w:cs="Arial"/>
          <w:bCs/>
          <w:kern w:val="0"/>
          <w:sz w:val="32"/>
          <w:szCs w:val="32"/>
          <w:lang w:eastAsia="zh-CN"/>
        </w:rPr>
        <w:t>）</w:t>
      </w:r>
      <w:r>
        <w:rPr>
          <w:rFonts w:hint="eastAsia" w:ascii="仿宋" w:hAnsi="仿宋" w:eastAsia="仿宋" w:cs="Arial"/>
          <w:bCs/>
          <w:kern w:val="0"/>
          <w:sz w:val="32"/>
          <w:szCs w:val="32"/>
        </w:rPr>
        <w:t>。</w:t>
      </w:r>
    </w:p>
    <w:p>
      <w:pPr>
        <w:widowControl/>
        <w:shd w:val="clear" w:color="auto" w:fill="FFFFFF"/>
        <w:spacing w:line="600" w:lineRule="exact"/>
        <w:ind w:firstLine="640" w:firstLineChars="200"/>
        <w:jc w:val="left"/>
        <w:rPr>
          <w:rFonts w:ascii="仿宋" w:hAnsi="仿宋" w:eastAsia="仿宋" w:cs="Times New Roman"/>
          <w:sz w:val="32"/>
          <w:szCs w:val="32"/>
        </w:rPr>
      </w:pPr>
      <w:r>
        <w:rPr>
          <w:rFonts w:hint="eastAsia" w:ascii="楷体" w:hAnsi="楷体" w:eastAsia="楷体" w:cs="楷体_GB2312"/>
          <w:kern w:val="0"/>
          <w:sz w:val="32"/>
          <w:szCs w:val="32"/>
        </w:rPr>
        <w:t>（五）</w:t>
      </w:r>
      <w:r>
        <w:rPr>
          <w:rFonts w:hint="eastAsia" w:ascii="楷体" w:hAnsi="楷体" w:eastAsia="楷体" w:cs="楷体_GB2312"/>
          <w:color w:val="auto"/>
          <w:kern w:val="0"/>
          <w:sz w:val="32"/>
          <w:szCs w:val="32"/>
        </w:rPr>
        <w:t>创新完善金融服务</w:t>
      </w:r>
      <w:r>
        <w:rPr>
          <w:rFonts w:hint="eastAsia" w:ascii="楷体" w:hAnsi="楷体" w:eastAsia="楷体" w:cs="楷体_GB2312"/>
          <w:kern w:val="0"/>
          <w:sz w:val="32"/>
          <w:szCs w:val="32"/>
        </w:rPr>
        <w:t>。</w:t>
      </w:r>
      <w:r>
        <w:rPr>
          <w:rFonts w:hint="eastAsia" w:ascii="仿宋" w:hAnsi="仿宋" w:eastAsia="仿宋" w:cs="楷体"/>
          <w:kern w:val="0"/>
          <w:sz w:val="32"/>
          <w:szCs w:val="32"/>
        </w:rPr>
        <w:t>目前民营企业、中小企业普遍强烈反映融资难、融资贵等问题，因此创新完善金融服务实体经济模式，既是发展壮大我市优势产业的需要，也是优化改革我市营商环境的重要抓手。</w:t>
      </w:r>
      <w:r>
        <w:rPr>
          <w:rFonts w:hint="eastAsia" w:ascii="仿宋" w:hAnsi="仿宋" w:eastAsia="仿宋"/>
          <w:sz w:val="32"/>
          <w:szCs w:val="32"/>
        </w:rPr>
        <w:t>《条例（草案）》支持银行金融机构探索各种方式增加对民营企业、中小企业特别是科技创新企业的融资服务，平等对待民营企业、中小企业，规范收费行为</w:t>
      </w:r>
      <w:r>
        <w:rPr>
          <w:rFonts w:hint="eastAsia" w:ascii="仿宋" w:hAnsi="仿宋" w:eastAsia="仿宋"/>
          <w:sz w:val="32"/>
          <w:szCs w:val="32"/>
          <w:lang w:eastAsia="zh-CN"/>
        </w:rPr>
        <w:t>（第</w:t>
      </w:r>
      <w:r>
        <w:rPr>
          <w:rFonts w:hint="eastAsia" w:ascii="仿宋" w:hAnsi="仿宋" w:eastAsia="仿宋"/>
          <w:sz w:val="32"/>
          <w:szCs w:val="32"/>
          <w:lang w:val="en-US" w:eastAsia="zh-CN"/>
        </w:rPr>
        <w:t>53条</w:t>
      </w:r>
      <w:r>
        <w:rPr>
          <w:rFonts w:hint="eastAsia" w:ascii="仿宋" w:hAnsi="仿宋" w:eastAsia="仿宋"/>
          <w:sz w:val="32"/>
          <w:szCs w:val="32"/>
          <w:lang w:eastAsia="zh-CN"/>
        </w:rPr>
        <w:t>）</w:t>
      </w:r>
      <w:r>
        <w:rPr>
          <w:rFonts w:hint="eastAsia" w:ascii="仿宋" w:hAnsi="仿宋" w:eastAsia="仿宋"/>
          <w:sz w:val="32"/>
          <w:szCs w:val="32"/>
        </w:rPr>
        <w:t>；建立地方财政扶持民营中小企业融资发展机制；建立知识产权质押投融资风险补偿机制</w:t>
      </w:r>
      <w:r>
        <w:rPr>
          <w:rFonts w:hint="eastAsia" w:ascii="仿宋" w:hAnsi="仿宋" w:eastAsia="仿宋"/>
          <w:sz w:val="32"/>
          <w:szCs w:val="32"/>
          <w:lang w:eastAsia="zh-CN"/>
        </w:rPr>
        <w:t>（第</w:t>
      </w:r>
      <w:r>
        <w:rPr>
          <w:rFonts w:hint="eastAsia" w:ascii="仿宋" w:hAnsi="仿宋" w:eastAsia="仿宋"/>
          <w:sz w:val="32"/>
          <w:szCs w:val="32"/>
          <w:lang w:val="en-US" w:eastAsia="zh-CN"/>
        </w:rPr>
        <w:t>55条</w:t>
      </w:r>
      <w:r>
        <w:rPr>
          <w:rFonts w:hint="eastAsia" w:ascii="仿宋" w:hAnsi="仿宋" w:eastAsia="仿宋"/>
          <w:sz w:val="32"/>
          <w:szCs w:val="32"/>
          <w:lang w:eastAsia="zh-CN"/>
        </w:rPr>
        <w:t>）</w:t>
      </w:r>
      <w:r>
        <w:rPr>
          <w:rFonts w:hint="eastAsia" w:ascii="仿宋" w:hAnsi="仿宋" w:eastAsia="仿宋"/>
          <w:sz w:val="32"/>
          <w:szCs w:val="32"/>
        </w:rPr>
        <w:t>；支持和鼓励跨境金融服务发展</w:t>
      </w:r>
      <w:r>
        <w:rPr>
          <w:rFonts w:hint="eastAsia" w:ascii="仿宋" w:hAnsi="仿宋" w:eastAsia="仿宋"/>
          <w:sz w:val="32"/>
          <w:szCs w:val="32"/>
          <w:lang w:eastAsia="zh-CN"/>
        </w:rPr>
        <w:t>（第</w:t>
      </w:r>
      <w:r>
        <w:rPr>
          <w:rFonts w:hint="eastAsia" w:ascii="仿宋" w:hAnsi="仿宋" w:eastAsia="仿宋"/>
          <w:sz w:val="32"/>
          <w:szCs w:val="32"/>
          <w:lang w:val="en-US" w:eastAsia="zh-CN"/>
        </w:rPr>
        <w:t>22条</w:t>
      </w:r>
      <w:r>
        <w:rPr>
          <w:rFonts w:hint="eastAsia" w:ascii="仿宋" w:hAnsi="仿宋" w:eastAsia="仿宋"/>
          <w:sz w:val="32"/>
          <w:szCs w:val="32"/>
          <w:lang w:eastAsia="zh-CN"/>
        </w:rPr>
        <w:t>）</w:t>
      </w:r>
      <w:r>
        <w:rPr>
          <w:rFonts w:hint="eastAsia" w:ascii="仿宋" w:hAnsi="仿宋" w:eastAsia="仿宋"/>
          <w:sz w:val="32"/>
          <w:szCs w:val="32"/>
        </w:rPr>
        <w:t>。这些规定可以为改善市场主体</w:t>
      </w:r>
      <w:r>
        <w:rPr>
          <w:rFonts w:hint="eastAsia" w:ascii="仿宋" w:hAnsi="仿宋" w:eastAsia="仿宋" w:cs="楷体"/>
          <w:kern w:val="0"/>
          <w:sz w:val="32"/>
          <w:szCs w:val="32"/>
        </w:rPr>
        <w:t>融资难、融资贵等问题</w:t>
      </w:r>
      <w:r>
        <w:rPr>
          <w:rFonts w:hint="eastAsia" w:ascii="仿宋" w:hAnsi="仿宋" w:eastAsia="仿宋"/>
          <w:sz w:val="32"/>
          <w:szCs w:val="32"/>
        </w:rPr>
        <w:t>提供法治保障。</w:t>
      </w:r>
    </w:p>
    <w:p>
      <w:pPr>
        <w:widowControl/>
        <w:shd w:val="clear" w:color="auto" w:fill="FFFFFF"/>
        <w:spacing w:line="600" w:lineRule="exact"/>
        <w:ind w:firstLine="640" w:firstLineChars="200"/>
        <w:jc w:val="left"/>
        <w:rPr>
          <w:rFonts w:ascii="仿宋" w:hAnsi="仿宋" w:eastAsia="仿宋" w:cs="楷体"/>
          <w:kern w:val="0"/>
          <w:sz w:val="32"/>
          <w:szCs w:val="32"/>
        </w:rPr>
      </w:pPr>
      <w:r>
        <w:rPr>
          <w:rFonts w:hint="eastAsia" w:ascii="楷体" w:hAnsi="楷体" w:eastAsia="楷体" w:cs="楷体_GB2312"/>
          <w:kern w:val="0"/>
          <w:sz w:val="32"/>
          <w:szCs w:val="32"/>
        </w:rPr>
        <w:t>（六）</w:t>
      </w:r>
      <w:r>
        <w:rPr>
          <w:rFonts w:hint="eastAsia" w:ascii="楷体" w:hAnsi="楷体" w:eastAsia="楷体" w:cs="楷体_GB2312"/>
          <w:color w:val="auto"/>
          <w:kern w:val="0"/>
          <w:sz w:val="32"/>
          <w:szCs w:val="32"/>
        </w:rPr>
        <w:t>创新产权保护规则</w:t>
      </w:r>
      <w:r>
        <w:rPr>
          <w:rFonts w:hint="eastAsia" w:ascii="楷体" w:hAnsi="楷体" w:eastAsia="楷体" w:cs="楷体_GB2312"/>
          <w:kern w:val="0"/>
          <w:sz w:val="32"/>
          <w:szCs w:val="32"/>
        </w:rPr>
        <w:t>。</w:t>
      </w:r>
      <w:r>
        <w:rPr>
          <w:rFonts w:hint="eastAsia" w:ascii="仿宋" w:hAnsi="仿宋" w:eastAsia="仿宋"/>
          <w:sz w:val="32"/>
          <w:szCs w:val="32"/>
        </w:rPr>
        <w:t>加强对市场主体及企业家财产权的保护，对提高市场主体的积极性、激发市场活力，进一步优化营商环境具有重要意义。习近平总书记提出“</w:t>
      </w:r>
      <w:r>
        <w:rPr>
          <w:rFonts w:hint="eastAsia" w:ascii="仿宋" w:hAnsi="仿宋" w:eastAsia="仿宋" w:cs="楷体"/>
          <w:kern w:val="0"/>
          <w:sz w:val="32"/>
          <w:szCs w:val="32"/>
        </w:rPr>
        <w:t>加强知识产权保护是完善产权保护制度最重要的内容”。</w:t>
      </w:r>
      <w:r>
        <w:rPr>
          <w:rFonts w:hint="eastAsia" w:ascii="仿宋" w:hAnsi="仿宋" w:eastAsia="仿宋"/>
          <w:sz w:val="32"/>
          <w:szCs w:val="32"/>
        </w:rPr>
        <w:t>因此，</w:t>
      </w:r>
      <w:r>
        <w:rPr>
          <w:rFonts w:hint="eastAsia" w:ascii="仿宋" w:hAnsi="仿宋" w:eastAsia="仿宋" w:cs="楷体"/>
          <w:kern w:val="0"/>
          <w:sz w:val="32"/>
          <w:szCs w:val="32"/>
        </w:rPr>
        <w:t>《条例（草案）》将依法平等合理保护各类市场主体产权、关注中小投资者权益保护、完善规范涉案财产处置、加强对民营企业司法保护作为总体要求</w:t>
      </w:r>
      <w:r>
        <w:rPr>
          <w:rFonts w:hint="eastAsia" w:ascii="仿宋" w:hAnsi="仿宋" w:eastAsia="仿宋" w:cs="楷体"/>
          <w:kern w:val="0"/>
          <w:sz w:val="32"/>
          <w:szCs w:val="32"/>
          <w:lang w:eastAsia="zh-CN"/>
        </w:rPr>
        <w:t>（第</w:t>
      </w:r>
      <w:r>
        <w:rPr>
          <w:rFonts w:hint="eastAsia" w:ascii="仿宋" w:hAnsi="仿宋" w:eastAsia="仿宋" w:cs="楷体"/>
          <w:kern w:val="0"/>
          <w:sz w:val="32"/>
          <w:szCs w:val="32"/>
          <w:lang w:val="en-US" w:eastAsia="zh-CN"/>
        </w:rPr>
        <w:t>79条、80条</w:t>
      </w:r>
      <w:r>
        <w:rPr>
          <w:rFonts w:hint="eastAsia" w:ascii="仿宋" w:hAnsi="仿宋" w:eastAsia="仿宋" w:cs="楷体"/>
          <w:kern w:val="0"/>
          <w:sz w:val="32"/>
          <w:szCs w:val="32"/>
          <w:lang w:eastAsia="zh-CN"/>
        </w:rPr>
        <w:t>）</w:t>
      </w:r>
      <w:r>
        <w:rPr>
          <w:rFonts w:hint="eastAsia" w:ascii="仿宋" w:hAnsi="仿宋" w:eastAsia="仿宋" w:cs="楷体"/>
          <w:kern w:val="0"/>
          <w:sz w:val="32"/>
          <w:szCs w:val="32"/>
        </w:rPr>
        <w:t>，</w:t>
      </w:r>
      <w:r>
        <w:rPr>
          <w:rFonts w:hint="eastAsia" w:ascii="仿宋" w:hAnsi="仿宋" w:eastAsia="仿宋" w:cs="楷体"/>
          <w:bCs/>
          <w:kern w:val="0"/>
          <w:sz w:val="32"/>
          <w:szCs w:val="32"/>
        </w:rPr>
        <w:t>重点突出对知识产权的保护，</w:t>
      </w:r>
      <w:r>
        <w:rPr>
          <w:rFonts w:hint="eastAsia" w:ascii="仿宋" w:hAnsi="仿宋" w:eastAsia="仿宋" w:cs="楷体"/>
          <w:kern w:val="0"/>
          <w:sz w:val="32"/>
          <w:szCs w:val="32"/>
        </w:rPr>
        <w:t>综合运用各种手段，加强司法、行政保护和行业自律；完善代理、运营、鉴定、维权援助等服务体系；加大知识产权侵权行为的惩戒力度，在法定自由裁量权范围内从重从严处罚；加强保护新业态的知识产权；建立海外知识产权纠纷预警防范和协调解决机制</w:t>
      </w:r>
      <w:r>
        <w:rPr>
          <w:rFonts w:hint="eastAsia" w:ascii="仿宋" w:hAnsi="仿宋" w:eastAsia="仿宋" w:cs="楷体"/>
          <w:kern w:val="0"/>
          <w:sz w:val="32"/>
          <w:szCs w:val="32"/>
          <w:lang w:eastAsia="zh-CN"/>
        </w:rPr>
        <w:t>（第</w:t>
      </w:r>
      <w:r>
        <w:rPr>
          <w:rFonts w:hint="eastAsia" w:ascii="仿宋" w:hAnsi="仿宋" w:eastAsia="仿宋" w:cs="楷体"/>
          <w:kern w:val="0"/>
          <w:sz w:val="32"/>
          <w:szCs w:val="32"/>
          <w:lang w:val="en-US" w:eastAsia="zh-CN"/>
        </w:rPr>
        <w:t>78条</w:t>
      </w:r>
      <w:r>
        <w:rPr>
          <w:rFonts w:hint="eastAsia" w:ascii="仿宋" w:hAnsi="仿宋" w:eastAsia="仿宋" w:cs="楷体"/>
          <w:kern w:val="0"/>
          <w:sz w:val="32"/>
          <w:szCs w:val="32"/>
          <w:lang w:eastAsia="zh-CN"/>
        </w:rPr>
        <w:t>）</w:t>
      </w:r>
      <w:r>
        <w:rPr>
          <w:rFonts w:hint="eastAsia" w:ascii="仿宋" w:hAnsi="仿宋" w:eastAsia="仿宋" w:cs="楷体"/>
          <w:kern w:val="0"/>
          <w:sz w:val="32"/>
          <w:szCs w:val="32"/>
        </w:rPr>
        <w:t>。通过上述系列</w:t>
      </w:r>
      <w:r>
        <w:rPr>
          <w:rFonts w:hint="eastAsia" w:ascii="仿宋" w:hAnsi="仿宋" w:eastAsia="仿宋"/>
          <w:sz w:val="32"/>
          <w:szCs w:val="32"/>
        </w:rPr>
        <w:t>加强产权保护的规定，可以增加企业家在我市投资经营的安全感，大力提升我市法治化营商环境。</w:t>
      </w:r>
    </w:p>
    <w:p>
      <w:pPr>
        <w:widowControl/>
        <w:shd w:val="clear" w:color="auto" w:fill="FFFFFF"/>
        <w:spacing w:line="600" w:lineRule="exact"/>
        <w:ind w:firstLine="640" w:firstLineChars="200"/>
        <w:jc w:val="left"/>
        <w:rPr>
          <w:rFonts w:ascii="仿宋" w:hAnsi="仿宋" w:eastAsia="仿宋" w:cs="楷体"/>
          <w:kern w:val="0"/>
          <w:sz w:val="32"/>
          <w:szCs w:val="32"/>
        </w:rPr>
      </w:pPr>
      <w:r>
        <w:rPr>
          <w:rFonts w:hint="eastAsia" w:ascii="楷体" w:hAnsi="楷体" w:eastAsia="楷体" w:cs="楷体_GB2312"/>
          <w:kern w:val="0"/>
          <w:sz w:val="32"/>
          <w:szCs w:val="32"/>
        </w:rPr>
        <w:t>（七）</w:t>
      </w:r>
      <w:r>
        <w:rPr>
          <w:rFonts w:hint="eastAsia" w:ascii="楷体" w:hAnsi="楷体" w:eastAsia="楷体" w:cs="楷体_GB2312"/>
          <w:color w:val="auto"/>
          <w:kern w:val="0"/>
          <w:sz w:val="32"/>
          <w:szCs w:val="32"/>
        </w:rPr>
        <w:t>明确企业依法合规经营规范</w:t>
      </w:r>
      <w:r>
        <w:rPr>
          <w:rFonts w:hint="eastAsia" w:ascii="楷体" w:hAnsi="楷体" w:eastAsia="楷体" w:cs="楷体_GB2312"/>
          <w:kern w:val="0"/>
          <w:sz w:val="32"/>
          <w:szCs w:val="32"/>
        </w:rPr>
        <w:t>。</w:t>
      </w:r>
      <w:r>
        <w:rPr>
          <w:rFonts w:hint="eastAsia" w:ascii="仿宋" w:hAnsi="仿宋" w:eastAsia="仿宋" w:cs="楷体"/>
          <w:kern w:val="0"/>
          <w:sz w:val="32"/>
          <w:szCs w:val="32"/>
        </w:rPr>
        <w:t>市场主体是营商环境的重要感知者，也是营商环境的重要组成部分，引导、促进市场主体对外依法经营、对内依法治理，崇尚法治，是优化我市营商环境的重要环节。《条例（草案）》</w:t>
      </w:r>
      <w:r>
        <w:rPr>
          <w:rFonts w:hint="eastAsia" w:ascii="仿宋" w:hAnsi="仿宋" w:eastAsia="仿宋" w:cs="楷体"/>
          <w:bCs/>
          <w:kern w:val="0"/>
          <w:sz w:val="32"/>
          <w:szCs w:val="32"/>
        </w:rPr>
        <w:t>在地方立法层面率先提出</w:t>
      </w:r>
      <w:r>
        <w:rPr>
          <w:rFonts w:hint="eastAsia" w:ascii="仿宋" w:hAnsi="仿宋" w:eastAsia="仿宋" w:cs="楷体"/>
          <w:kern w:val="0"/>
          <w:sz w:val="32"/>
          <w:szCs w:val="32"/>
        </w:rPr>
        <w:t>市场主体应当依法合规经营的理念，规定其应当遵守法律法规、监管规定、行业准则和企业章程，遵守社会公德和商业道德。具体要求在建章立制、合同管理、经营决策、市场交易、劳动用工、财务税收、安全环保等经营管理活动中必须重视合规审查，防范法律风险</w:t>
      </w:r>
      <w:r>
        <w:rPr>
          <w:rFonts w:hint="eastAsia" w:ascii="仿宋" w:hAnsi="仿宋" w:eastAsia="仿宋" w:cs="楷体"/>
          <w:kern w:val="0"/>
          <w:sz w:val="32"/>
          <w:szCs w:val="32"/>
          <w:lang w:eastAsia="zh-CN"/>
        </w:rPr>
        <w:t>（第</w:t>
      </w:r>
      <w:r>
        <w:rPr>
          <w:rFonts w:hint="eastAsia" w:ascii="仿宋" w:hAnsi="仿宋" w:eastAsia="仿宋" w:cs="楷体"/>
          <w:kern w:val="0"/>
          <w:sz w:val="32"/>
          <w:szCs w:val="32"/>
          <w:lang w:val="en-US" w:eastAsia="zh-CN"/>
        </w:rPr>
        <w:t>57条</w:t>
      </w:r>
      <w:r>
        <w:rPr>
          <w:rFonts w:hint="eastAsia" w:ascii="仿宋" w:hAnsi="仿宋" w:eastAsia="仿宋" w:cs="楷体"/>
          <w:kern w:val="0"/>
          <w:sz w:val="32"/>
          <w:szCs w:val="32"/>
          <w:lang w:eastAsia="zh-CN"/>
        </w:rPr>
        <w:t>）</w:t>
      </w:r>
      <w:r>
        <w:rPr>
          <w:rFonts w:hint="eastAsia" w:ascii="仿宋" w:hAnsi="仿宋" w:eastAsia="仿宋" w:cs="楷体"/>
          <w:kern w:val="0"/>
          <w:sz w:val="32"/>
          <w:szCs w:val="32"/>
        </w:rPr>
        <w:t>。促进企业完善治理结构、健全管理制度、化解法律风险，从而实现依法合规经营。</w:t>
      </w:r>
    </w:p>
    <w:p>
      <w:pPr>
        <w:widowControl/>
        <w:shd w:val="clear" w:color="auto" w:fill="FFFFFF"/>
        <w:spacing w:line="600" w:lineRule="exact"/>
        <w:ind w:firstLine="640" w:firstLineChars="200"/>
        <w:jc w:val="left"/>
        <w:rPr>
          <w:rFonts w:ascii="仿宋" w:hAnsi="仿宋" w:eastAsia="仿宋" w:cs="Times New Roman"/>
          <w:b/>
          <w:sz w:val="32"/>
          <w:szCs w:val="32"/>
        </w:rPr>
      </w:pPr>
      <w:r>
        <w:rPr>
          <w:rFonts w:hint="eastAsia" w:ascii="楷体" w:hAnsi="楷体" w:eastAsia="楷体" w:cs="楷体_GB2312"/>
          <w:kern w:val="0"/>
          <w:sz w:val="32"/>
          <w:szCs w:val="32"/>
        </w:rPr>
        <w:t>（八）</w:t>
      </w:r>
      <w:r>
        <w:rPr>
          <w:rFonts w:hint="eastAsia" w:ascii="楷体" w:hAnsi="楷体" w:eastAsia="楷体" w:cs="楷体_GB2312"/>
          <w:color w:val="auto"/>
          <w:kern w:val="0"/>
          <w:sz w:val="32"/>
          <w:szCs w:val="32"/>
        </w:rPr>
        <w:t>规范监管执法</w:t>
      </w:r>
      <w:r>
        <w:rPr>
          <w:rFonts w:hint="eastAsia" w:ascii="楷体" w:hAnsi="楷体" w:eastAsia="楷体" w:cs="楷体_GB2312"/>
          <w:kern w:val="0"/>
          <w:sz w:val="32"/>
          <w:szCs w:val="32"/>
        </w:rPr>
        <w:t>。</w:t>
      </w:r>
      <w:r>
        <w:rPr>
          <w:rFonts w:hint="eastAsia" w:ascii="仿宋" w:hAnsi="仿宋" w:eastAsia="仿宋" w:cs="Arial"/>
          <w:kern w:val="0"/>
          <w:sz w:val="32"/>
          <w:szCs w:val="32"/>
        </w:rPr>
        <w:t>在</w:t>
      </w:r>
      <w:r>
        <w:rPr>
          <w:rFonts w:hint="eastAsia" w:ascii="仿宋" w:hAnsi="仿宋" w:eastAsia="仿宋" w:cs="Arial"/>
          <w:color w:val="auto"/>
          <w:kern w:val="0"/>
          <w:sz w:val="32"/>
          <w:szCs w:val="32"/>
        </w:rPr>
        <w:t>立法调研</w:t>
      </w:r>
      <w:r>
        <w:rPr>
          <w:rFonts w:hint="eastAsia" w:ascii="仿宋" w:hAnsi="仿宋" w:eastAsia="仿宋" w:cs="Arial"/>
          <w:kern w:val="0"/>
          <w:sz w:val="32"/>
          <w:szCs w:val="32"/>
        </w:rPr>
        <w:t>中，市场主体对各类监管执法事项多、频次高、随意性大，严重影响生产经营的问题反映强烈，希望立法能加以规范和改善。对此，</w:t>
      </w:r>
      <w:r>
        <w:rPr>
          <w:rFonts w:hint="eastAsia" w:ascii="仿宋" w:hAnsi="仿宋" w:eastAsia="仿宋"/>
          <w:sz w:val="32"/>
          <w:szCs w:val="32"/>
        </w:rPr>
        <w:t>《条例（草案）》梳理整合了国家、省和我市有关规范执法监管的相关制度规定，根据我市实际情况，突出以下规定：</w:t>
      </w:r>
      <w:r>
        <w:rPr>
          <w:rFonts w:hint="eastAsia" w:ascii="仿宋" w:hAnsi="仿宋" w:eastAsia="仿宋"/>
          <w:b/>
          <w:sz w:val="32"/>
          <w:szCs w:val="32"/>
        </w:rPr>
        <w:t>一是</w:t>
      </w:r>
      <w:r>
        <w:rPr>
          <w:rFonts w:hint="eastAsia" w:ascii="仿宋" w:hAnsi="仿宋" w:eastAsia="仿宋"/>
          <w:sz w:val="32"/>
          <w:szCs w:val="32"/>
        </w:rPr>
        <w:t>推行综合监管清单制度，监管事项进清单，定期向社会公布</w:t>
      </w:r>
      <w:r>
        <w:rPr>
          <w:rFonts w:hint="eastAsia" w:ascii="仿宋" w:hAnsi="仿宋" w:eastAsia="仿宋"/>
          <w:sz w:val="32"/>
          <w:szCs w:val="32"/>
          <w:lang w:eastAsia="zh-CN"/>
        </w:rPr>
        <w:t>（第</w:t>
      </w:r>
      <w:r>
        <w:rPr>
          <w:rFonts w:hint="eastAsia" w:ascii="仿宋" w:hAnsi="仿宋" w:eastAsia="仿宋"/>
          <w:sz w:val="32"/>
          <w:szCs w:val="32"/>
          <w:lang w:val="en-US" w:eastAsia="zh-CN"/>
        </w:rPr>
        <w:t>61条</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b/>
          <w:sz w:val="32"/>
          <w:szCs w:val="32"/>
        </w:rPr>
        <w:t>二是</w:t>
      </w:r>
      <w:r>
        <w:rPr>
          <w:rFonts w:hint="eastAsia" w:ascii="仿宋" w:hAnsi="仿宋" w:eastAsia="仿宋"/>
          <w:sz w:val="32"/>
          <w:szCs w:val="32"/>
        </w:rPr>
        <w:t>分类分级监管相结合，一般领域全面实行“双随机、一公开”监管模式，重要领域依法依规实行全覆盖的重点监管。对不同风险等级、信用水平的监管对象采取差异化监管措施</w:t>
      </w:r>
      <w:r>
        <w:rPr>
          <w:rFonts w:hint="eastAsia" w:ascii="仿宋" w:hAnsi="仿宋" w:eastAsia="仿宋" w:cs="Arial"/>
          <w:kern w:val="0"/>
          <w:sz w:val="32"/>
          <w:szCs w:val="32"/>
          <w:lang w:eastAsia="zh-CN"/>
        </w:rPr>
        <w:t>（第</w:t>
      </w:r>
      <w:r>
        <w:rPr>
          <w:rFonts w:hint="eastAsia" w:ascii="仿宋" w:hAnsi="仿宋" w:eastAsia="仿宋" w:cs="Arial"/>
          <w:kern w:val="0"/>
          <w:sz w:val="32"/>
          <w:szCs w:val="32"/>
          <w:lang w:val="en-US" w:eastAsia="zh-CN"/>
        </w:rPr>
        <w:t>62条、66条</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w:t>
      </w:r>
      <w:r>
        <w:rPr>
          <w:rFonts w:hint="eastAsia" w:ascii="仿宋" w:hAnsi="仿宋" w:eastAsia="仿宋" w:cs="Arial"/>
          <w:b/>
          <w:kern w:val="0"/>
          <w:sz w:val="32"/>
          <w:szCs w:val="32"/>
        </w:rPr>
        <w:t>三是</w:t>
      </w:r>
      <w:r>
        <w:rPr>
          <w:rFonts w:hint="eastAsia" w:ascii="仿宋" w:hAnsi="仿宋" w:eastAsia="仿宋" w:cs="Arial"/>
          <w:kern w:val="0"/>
          <w:sz w:val="32"/>
          <w:szCs w:val="32"/>
        </w:rPr>
        <w:t>推行执法部门间协同监管，限制非办案类的综合检查，规范执法检查和行政处罚程序，约束行政强制措施实施。</w:t>
      </w:r>
    </w:p>
    <w:p>
      <w:pPr>
        <w:widowControl/>
        <w:shd w:val="clear" w:color="auto" w:fill="FFFFFF"/>
        <w:spacing w:line="600" w:lineRule="exact"/>
        <w:ind w:firstLine="640" w:firstLineChars="200"/>
        <w:jc w:val="left"/>
        <w:rPr>
          <w:rFonts w:hint="eastAsia" w:ascii="仿宋" w:hAnsi="仿宋" w:eastAsia="仿宋"/>
          <w:lang w:eastAsia="zh-CN"/>
        </w:rPr>
      </w:pPr>
      <w:r>
        <w:rPr>
          <w:rFonts w:hint="eastAsia" w:ascii="楷体" w:hAnsi="楷体" w:eastAsia="楷体" w:cs="楷体_GB2312"/>
          <w:kern w:val="0"/>
          <w:sz w:val="32"/>
          <w:szCs w:val="32"/>
        </w:rPr>
        <w:t>（九）</w:t>
      </w:r>
      <w:r>
        <w:rPr>
          <w:rFonts w:hint="eastAsia" w:ascii="楷体" w:hAnsi="楷体" w:eastAsia="楷体" w:cs="楷体_GB2312"/>
          <w:color w:val="auto"/>
          <w:kern w:val="0"/>
          <w:sz w:val="32"/>
          <w:szCs w:val="32"/>
        </w:rPr>
        <w:t>创新纠纷解决机制</w:t>
      </w:r>
      <w:r>
        <w:rPr>
          <w:rFonts w:hint="eastAsia" w:ascii="楷体" w:hAnsi="楷体" w:eastAsia="楷体" w:cs="楷体_GB2312"/>
          <w:kern w:val="0"/>
          <w:sz w:val="32"/>
          <w:szCs w:val="32"/>
        </w:rPr>
        <w:t>。</w:t>
      </w:r>
      <w:r>
        <w:rPr>
          <w:rFonts w:hint="eastAsia" w:ascii="仿宋" w:hAnsi="仿宋" w:eastAsia="仿宋" w:cs="Arial"/>
          <w:kern w:val="0"/>
          <w:sz w:val="32"/>
          <w:szCs w:val="32"/>
        </w:rPr>
        <w:t>能否为市场主体提供公正、高效、便捷、多元化的纠纷解决方式，是衡量一个地区营商环境优劣的重要指标。《条例（草案）》通过梳理分析目前国家和省、市对纠纷解决机制的相关要求，结合我市实际情况，对我市市场主体纠纷解决机制提出有针对性的创新规定。</w:t>
      </w:r>
      <w:r>
        <w:rPr>
          <w:rFonts w:hint="eastAsia" w:ascii="仿宋" w:hAnsi="仿宋" w:eastAsia="仿宋" w:cs="Arial"/>
          <w:b/>
          <w:kern w:val="0"/>
          <w:sz w:val="32"/>
          <w:szCs w:val="32"/>
        </w:rPr>
        <w:t>一是</w:t>
      </w:r>
      <w:r>
        <w:rPr>
          <w:rFonts w:hint="eastAsia" w:ascii="仿宋" w:hAnsi="仿宋" w:eastAsia="仿宋" w:cs="Arial"/>
          <w:kern w:val="0"/>
          <w:sz w:val="32"/>
          <w:szCs w:val="32"/>
        </w:rPr>
        <w:t>建立调解、仲裁、行政复议、诉讼相衔接的多元化纠纷解决方式</w:t>
      </w:r>
      <w:r>
        <w:rPr>
          <w:rFonts w:hint="eastAsia" w:ascii="仿宋" w:hAnsi="仿宋" w:eastAsia="仿宋" w:cs="Arial"/>
          <w:kern w:val="0"/>
          <w:sz w:val="32"/>
          <w:szCs w:val="32"/>
          <w:lang w:eastAsia="zh-CN"/>
        </w:rPr>
        <w:t>（第</w:t>
      </w:r>
      <w:r>
        <w:rPr>
          <w:rFonts w:hint="eastAsia" w:ascii="仿宋" w:hAnsi="仿宋" w:eastAsia="仿宋" w:cs="Arial"/>
          <w:kern w:val="0"/>
          <w:sz w:val="32"/>
          <w:szCs w:val="32"/>
          <w:lang w:val="en-US" w:eastAsia="zh-CN"/>
        </w:rPr>
        <w:t>82条</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w:t>
      </w:r>
      <w:r>
        <w:rPr>
          <w:rFonts w:hint="eastAsia" w:ascii="仿宋" w:hAnsi="仿宋" w:eastAsia="仿宋" w:cs="Arial"/>
          <w:b/>
          <w:kern w:val="0"/>
          <w:sz w:val="32"/>
          <w:szCs w:val="32"/>
        </w:rPr>
        <w:t>二是</w:t>
      </w:r>
      <w:r>
        <w:rPr>
          <w:rFonts w:hint="eastAsia" w:ascii="仿宋" w:hAnsi="仿宋" w:eastAsia="仿宋" w:cs="Arial"/>
          <w:kern w:val="0"/>
          <w:sz w:val="32"/>
          <w:szCs w:val="32"/>
        </w:rPr>
        <w:t>着重发展商事调解机制，</w:t>
      </w:r>
      <w:r>
        <w:rPr>
          <w:rFonts w:hint="eastAsia" w:ascii="仿宋" w:hAnsi="仿宋" w:eastAsia="仿宋"/>
          <w:sz w:val="32"/>
          <w:szCs w:val="32"/>
        </w:rPr>
        <w:t>参考</w:t>
      </w:r>
      <w:r>
        <w:rPr>
          <w:rFonts w:hint="eastAsia" w:ascii="仿宋" w:hAnsi="仿宋" w:eastAsia="仿宋" w:cs="Arial"/>
          <w:kern w:val="0"/>
          <w:sz w:val="32"/>
          <w:szCs w:val="32"/>
        </w:rPr>
        <w:t>“</w:t>
      </w:r>
      <w:r>
        <w:rPr>
          <w:rFonts w:hint="eastAsia" w:ascii="仿宋" w:hAnsi="仿宋" w:eastAsia="仿宋" w:cs="Arial"/>
          <w:color w:val="auto"/>
          <w:kern w:val="0"/>
          <w:sz w:val="32"/>
          <w:szCs w:val="32"/>
        </w:rPr>
        <w:t>新加坡调解公约</w:t>
      </w:r>
      <w:r>
        <w:rPr>
          <w:rFonts w:hint="eastAsia" w:ascii="仿宋" w:hAnsi="仿宋" w:eastAsia="仿宋" w:cs="Arial"/>
          <w:kern w:val="0"/>
          <w:sz w:val="32"/>
          <w:szCs w:val="32"/>
        </w:rPr>
        <w:t>”，推动国际商事争议解决以及和解协议执行。</w:t>
      </w:r>
      <w:r>
        <w:rPr>
          <w:rFonts w:hint="eastAsia" w:ascii="仿宋" w:hAnsi="仿宋" w:eastAsia="仿宋" w:cs="Arial"/>
          <w:b/>
          <w:bCs/>
          <w:kern w:val="0"/>
          <w:sz w:val="32"/>
          <w:szCs w:val="32"/>
        </w:rPr>
        <w:t>三是</w:t>
      </w:r>
      <w:r>
        <w:rPr>
          <w:rFonts w:hint="eastAsia" w:ascii="仿宋" w:hAnsi="仿宋" w:eastAsia="仿宋" w:cs="Arial"/>
          <w:kern w:val="0"/>
          <w:sz w:val="32"/>
          <w:szCs w:val="32"/>
        </w:rPr>
        <w:t>根据我市</w:t>
      </w:r>
      <w:r>
        <w:rPr>
          <w:rFonts w:hint="eastAsia" w:ascii="仿宋" w:hAnsi="仿宋" w:eastAsia="仿宋" w:cs="Arial"/>
          <w:color w:val="auto"/>
          <w:kern w:val="0"/>
          <w:sz w:val="32"/>
          <w:szCs w:val="32"/>
        </w:rPr>
        <w:t>外向型经济</w:t>
      </w:r>
      <w:r>
        <w:rPr>
          <w:rFonts w:hint="eastAsia" w:ascii="仿宋" w:hAnsi="仿宋" w:eastAsia="仿宋" w:cs="Arial"/>
          <w:kern w:val="0"/>
          <w:sz w:val="32"/>
          <w:szCs w:val="32"/>
        </w:rPr>
        <w:t>发展特点，建设和完善“一带一路”法治地图、创客法律服务平台等公共法律服务体系</w:t>
      </w:r>
      <w:r>
        <w:rPr>
          <w:rFonts w:hint="eastAsia" w:ascii="仿宋" w:hAnsi="仿宋" w:eastAsia="仿宋" w:cs="Arial"/>
          <w:kern w:val="0"/>
          <w:sz w:val="32"/>
          <w:szCs w:val="32"/>
          <w:lang w:eastAsia="zh-CN"/>
        </w:rPr>
        <w:t>（第</w:t>
      </w:r>
      <w:r>
        <w:rPr>
          <w:rFonts w:hint="eastAsia" w:ascii="仿宋" w:hAnsi="仿宋" w:eastAsia="仿宋" w:cs="Arial"/>
          <w:kern w:val="0"/>
          <w:sz w:val="32"/>
          <w:szCs w:val="32"/>
          <w:lang w:val="en-US" w:eastAsia="zh-CN"/>
        </w:rPr>
        <w:t>57条</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w:t>
      </w:r>
      <w:r>
        <w:rPr>
          <w:rFonts w:hint="eastAsia" w:ascii="仿宋" w:hAnsi="仿宋" w:eastAsia="仿宋" w:cs="Arial"/>
          <w:b/>
          <w:bCs/>
          <w:kern w:val="0"/>
          <w:sz w:val="32"/>
          <w:szCs w:val="32"/>
          <w:highlight w:val="none"/>
        </w:rPr>
        <w:t>四</w:t>
      </w:r>
      <w:r>
        <w:rPr>
          <w:rFonts w:hint="eastAsia" w:ascii="仿宋" w:hAnsi="仿宋" w:eastAsia="仿宋" w:cs="Arial"/>
          <w:b/>
          <w:bCs/>
          <w:kern w:val="0"/>
          <w:sz w:val="32"/>
          <w:szCs w:val="32"/>
        </w:rPr>
        <w:t>是</w:t>
      </w:r>
      <w:r>
        <w:rPr>
          <w:rFonts w:hint="eastAsia" w:ascii="仿宋" w:hAnsi="仿宋" w:eastAsia="仿宋" w:cs="Arial"/>
          <w:kern w:val="0"/>
          <w:sz w:val="32"/>
          <w:szCs w:val="32"/>
        </w:rPr>
        <w:t>在纠纷多发领域开展源头预防和前端治理，司法机关、政府部门和社会组织加强协作配合，鼓励支持社会力量参与纠纷解决</w:t>
      </w:r>
      <w:r>
        <w:rPr>
          <w:rFonts w:hint="eastAsia" w:ascii="仿宋" w:hAnsi="仿宋" w:eastAsia="仿宋" w:cs="Arial"/>
          <w:kern w:val="0"/>
          <w:sz w:val="32"/>
          <w:szCs w:val="32"/>
          <w:lang w:eastAsia="zh-CN"/>
        </w:rPr>
        <w:t>（第</w:t>
      </w:r>
      <w:r>
        <w:rPr>
          <w:rFonts w:hint="eastAsia" w:ascii="仿宋" w:hAnsi="仿宋" w:eastAsia="仿宋" w:cs="Arial"/>
          <w:kern w:val="0"/>
          <w:sz w:val="32"/>
          <w:szCs w:val="32"/>
          <w:lang w:val="en-US" w:eastAsia="zh-CN"/>
        </w:rPr>
        <w:t>81条</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833569"/>
    </w:sdtPr>
    <w:sdtEndPr>
      <w:rPr>
        <w:rFonts w:ascii="Times New Roman" w:hAnsi="Times New Roman" w:cs="Times New Roman"/>
        <w:sz w:val="26"/>
        <w:szCs w:val="26"/>
      </w:rPr>
    </w:sdtEndPr>
    <w:sdtContent>
      <w:p>
        <w:pPr>
          <w:pStyle w:val="6"/>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Pr>
            <w:rFonts w:ascii="Times New Roman" w:hAnsi="Times New Roman" w:cs="Times New Roman"/>
            <w:sz w:val="26"/>
            <w:szCs w:val="26"/>
            <w:lang w:val="zh-CN"/>
          </w:rPr>
          <w:t>11</w:t>
        </w:r>
        <w:r>
          <w:rPr>
            <w:rFonts w:ascii="Times New Roman" w:hAnsi="Times New Roman" w:cs="Times New Roman"/>
            <w:sz w:val="26"/>
            <w:szCs w:val="26"/>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844CE7"/>
    <w:multiLevelType w:val="singleLevel"/>
    <w:tmpl w:val="9D844CE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08CD"/>
    <w:rsid w:val="00012CEB"/>
    <w:rsid w:val="00025AD6"/>
    <w:rsid w:val="0002600A"/>
    <w:rsid w:val="00026429"/>
    <w:rsid w:val="000608CD"/>
    <w:rsid w:val="000745EA"/>
    <w:rsid w:val="00076026"/>
    <w:rsid w:val="000941DC"/>
    <w:rsid w:val="000C1056"/>
    <w:rsid w:val="000D4237"/>
    <w:rsid w:val="001004F9"/>
    <w:rsid w:val="00103A18"/>
    <w:rsid w:val="00103A48"/>
    <w:rsid w:val="00116FF4"/>
    <w:rsid w:val="00120DBD"/>
    <w:rsid w:val="00121291"/>
    <w:rsid w:val="00132AB9"/>
    <w:rsid w:val="0013508D"/>
    <w:rsid w:val="00166B8C"/>
    <w:rsid w:val="001707AC"/>
    <w:rsid w:val="00174A99"/>
    <w:rsid w:val="0017732C"/>
    <w:rsid w:val="00182AA0"/>
    <w:rsid w:val="00185835"/>
    <w:rsid w:val="00194ED8"/>
    <w:rsid w:val="00197D6C"/>
    <w:rsid w:val="001A4BAA"/>
    <w:rsid w:val="001A4C2A"/>
    <w:rsid w:val="001C18B3"/>
    <w:rsid w:val="001C30AC"/>
    <w:rsid w:val="001D6388"/>
    <w:rsid w:val="001E404B"/>
    <w:rsid w:val="001F2FF5"/>
    <w:rsid w:val="001F5E7D"/>
    <w:rsid w:val="00201528"/>
    <w:rsid w:val="002020DF"/>
    <w:rsid w:val="002069AB"/>
    <w:rsid w:val="00211A67"/>
    <w:rsid w:val="00214236"/>
    <w:rsid w:val="0021623A"/>
    <w:rsid w:val="002320A7"/>
    <w:rsid w:val="00232A76"/>
    <w:rsid w:val="0025037B"/>
    <w:rsid w:val="00264CF5"/>
    <w:rsid w:val="0029025D"/>
    <w:rsid w:val="002A42B1"/>
    <w:rsid w:val="002A78FB"/>
    <w:rsid w:val="002B0534"/>
    <w:rsid w:val="002D0F43"/>
    <w:rsid w:val="002D5D64"/>
    <w:rsid w:val="002E0F19"/>
    <w:rsid w:val="002F27D3"/>
    <w:rsid w:val="00335973"/>
    <w:rsid w:val="00344E5E"/>
    <w:rsid w:val="00346D53"/>
    <w:rsid w:val="00357B40"/>
    <w:rsid w:val="003C1C01"/>
    <w:rsid w:val="003E1E7A"/>
    <w:rsid w:val="003F4D65"/>
    <w:rsid w:val="00421231"/>
    <w:rsid w:val="004323B0"/>
    <w:rsid w:val="004359E7"/>
    <w:rsid w:val="00446D24"/>
    <w:rsid w:val="00460652"/>
    <w:rsid w:val="00462A9A"/>
    <w:rsid w:val="00462D49"/>
    <w:rsid w:val="00462EFF"/>
    <w:rsid w:val="00474869"/>
    <w:rsid w:val="004932CF"/>
    <w:rsid w:val="004A271B"/>
    <w:rsid w:val="004A72C0"/>
    <w:rsid w:val="004A7C08"/>
    <w:rsid w:val="004F1069"/>
    <w:rsid w:val="005072F5"/>
    <w:rsid w:val="00511113"/>
    <w:rsid w:val="00511D60"/>
    <w:rsid w:val="00535A5F"/>
    <w:rsid w:val="005376D4"/>
    <w:rsid w:val="00562E0A"/>
    <w:rsid w:val="0056380F"/>
    <w:rsid w:val="00586D46"/>
    <w:rsid w:val="0059194E"/>
    <w:rsid w:val="00594A69"/>
    <w:rsid w:val="005969EF"/>
    <w:rsid w:val="005B2919"/>
    <w:rsid w:val="005D021A"/>
    <w:rsid w:val="005E5A82"/>
    <w:rsid w:val="005E7DD5"/>
    <w:rsid w:val="005F1F7F"/>
    <w:rsid w:val="006318FA"/>
    <w:rsid w:val="0063428E"/>
    <w:rsid w:val="00642633"/>
    <w:rsid w:val="00651F57"/>
    <w:rsid w:val="00660730"/>
    <w:rsid w:val="00665203"/>
    <w:rsid w:val="00665B14"/>
    <w:rsid w:val="00684AD9"/>
    <w:rsid w:val="0068703A"/>
    <w:rsid w:val="0069005B"/>
    <w:rsid w:val="00691F06"/>
    <w:rsid w:val="00692AA3"/>
    <w:rsid w:val="006953E4"/>
    <w:rsid w:val="00697B7B"/>
    <w:rsid w:val="006A621B"/>
    <w:rsid w:val="006B24FE"/>
    <w:rsid w:val="006B26AB"/>
    <w:rsid w:val="006B660F"/>
    <w:rsid w:val="006D1546"/>
    <w:rsid w:val="006D737D"/>
    <w:rsid w:val="006F340F"/>
    <w:rsid w:val="00702584"/>
    <w:rsid w:val="00703FC6"/>
    <w:rsid w:val="00725DE4"/>
    <w:rsid w:val="0074344D"/>
    <w:rsid w:val="007517E6"/>
    <w:rsid w:val="00751AB7"/>
    <w:rsid w:val="0076333C"/>
    <w:rsid w:val="007A16E3"/>
    <w:rsid w:val="007D225C"/>
    <w:rsid w:val="007D3712"/>
    <w:rsid w:val="007E0D40"/>
    <w:rsid w:val="007F0AD2"/>
    <w:rsid w:val="007F70FF"/>
    <w:rsid w:val="00803F69"/>
    <w:rsid w:val="00807B96"/>
    <w:rsid w:val="00807C77"/>
    <w:rsid w:val="00815214"/>
    <w:rsid w:val="008172FE"/>
    <w:rsid w:val="00833253"/>
    <w:rsid w:val="00843002"/>
    <w:rsid w:val="00844229"/>
    <w:rsid w:val="00855E0E"/>
    <w:rsid w:val="00861BC4"/>
    <w:rsid w:val="00873A9C"/>
    <w:rsid w:val="008847A7"/>
    <w:rsid w:val="008B049C"/>
    <w:rsid w:val="008B308F"/>
    <w:rsid w:val="008B7656"/>
    <w:rsid w:val="008D2DBC"/>
    <w:rsid w:val="008D5280"/>
    <w:rsid w:val="008F4A4E"/>
    <w:rsid w:val="008F66E3"/>
    <w:rsid w:val="00902412"/>
    <w:rsid w:val="00914D90"/>
    <w:rsid w:val="0091664D"/>
    <w:rsid w:val="00924DDA"/>
    <w:rsid w:val="00936285"/>
    <w:rsid w:val="00951643"/>
    <w:rsid w:val="0095727A"/>
    <w:rsid w:val="00962DDA"/>
    <w:rsid w:val="00976980"/>
    <w:rsid w:val="009A6A30"/>
    <w:rsid w:val="009B3ADD"/>
    <w:rsid w:val="009B6FE6"/>
    <w:rsid w:val="009C323B"/>
    <w:rsid w:val="009D353D"/>
    <w:rsid w:val="009D3E05"/>
    <w:rsid w:val="009D5348"/>
    <w:rsid w:val="00A05DE3"/>
    <w:rsid w:val="00A22315"/>
    <w:rsid w:val="00A33C1F"/>
    <w:rsid w:val="00A36899"/>
    <w:rsid w:val="00A44F33"/>
    <w:rsid w:val="00A5384F"/>
    <w:rsid w:val="00A6120F"/>
    <w:rsid w:val="00A85C81"/>
    <w:rsid w:val="00AB5DEE"/>
    <w:rsid w:val="00AC7681"/>
    <w:rsid w:val="00AD2939"/>
    <w:rsid w:val="00AD7806"/>
    <w:rsid w:val="00AF1F5C"/>
    <w:rsid w:val="00AF68CA"/>
    <w:rsid w:val="00B2268C"/>
    <w:rsid w:val="00B274BE"/>
    <w:rsid w:val="00B37900"/>
    <w:rsid w:val="00B41FD3"/>
    <w:rsid w:val="00B817CA"/>
    <w:rsid w:val="00B93B62"/>
    <w:rsid w:val="00BA423A"/>
    <w:rsid w:val="00BB5A71"/>
    <w:rsid w:val="00BB6AEF"/>
    <w:rsid w:val="00BC01B9"/>
    <w:rsid w:val="00BF633A"/>
    <w:rsid w:val="00C11082"/>
    <w:rsid w:val="00C11F85"/>
    <w:rsid w:val="00C167AE"/>
    <w:rsid w:val="00C24508"/>
    <w:rsid w:val="00C32D6D"/>
    <w:rsid w:val="00C345CA"/>
    <w:rsid w:val="00C52687"/>
    <w:rsid w:val="00C55827"/>
    <w:rsid w:val="00C71422"/>
    <w:rsid w:val="00C74ABA"/>
    <w:rsid w:val="00C80575"/>
    <w:rsid w:val="00C8351E"/>
    <w:rsid w:val="00CA700D"/>
    <w:rsid w:val="00CB2650"/>
    <w:rsid w:val="00CC077E"/>
    <w:rsid w:val="00CD0663"/>
    <w:rsid w:val="00CE38DF"/>
    <w:rsid w:val="00D0768C"/>
    <w:rsid w:val="00D14297"/>
    <w:rsid w:val="00D200A1"/>
    <w:rsid w:val="00D244D7"/>
    <w:rsid w:val="00D257D4"/>
    <w:rsid w:val="00D358B7"/>
    <w:rsid w:val="00D54AB9"/>
    <w:rsid w:val="00D63732"/>
    <w:rsid w:val="00D77923"/>
    <w:rsid w:val="00D82943"/>
    <w:rsid w:val="00D86BB5"/>
    <w:rsid w:val="00DA35A5"/>
    <w:rsid w:val="00DA470A"/>
    <w:rsid w:val="00DB0BE9"/>
    <w:rsid w:val="00DB17CE"/>
    <w:rsid w:val="00DB3A67"/>
    <w:rsid w:val="00DC245F"/>
    <w:rsid w:val="00DE3704"/>
    <w:rsid w:val="00DE38A7"/>
    <w:rsid w:val="00DF61B7"/>
    <w:rsid w:val="00E01815"/>
    <w:rsid w:val="00E01E79"/>
    <w:rsid w:val="00E05343"/>
    <w:rsid w:val="00E112F2"/>
    <w:rsid w:val="00E14997"/>
    <w:rsid w:val="00E16B83"/>
    <w:rsid w:val="00E1777F"/>
    <w:rsid w:val="00E178C4"/>
    <w:rsid w:val="00E17D5E"/>
    <w:rsid w:val="00E41A1F"/>
    <w:rsid w:val="00E43D58"/>
    <w:rsid w:val="00E85405"/>
    <w:rsid w:val="00E85D6F"/>
    <w:rsid w:val="00E94075"/>
    <w:rsid w:val="00EA4B62"/>
    <w:rsid w:val="00EB30D7"/>
    <w:rsid w:val="00EB4902"/>
    <w:rsid w:val="00EB4F3C"/>
    <w:rsid w:val="00EC02CD"/>
    <w:rsid w:val="00EE03DC"/>
    <w:rsid w:val="00EE04CF"/>
    <w:rsid w:val="00F02DE4"/>
    <w:rsid w:val="00F1428F"/>
    <w:rsid w:val="00F272B4"/>
    <w:rsid w:val="00F529E9"/>
    <w:rsid w:val="00F6168E"/>
    <w:rsid w:val="00F76B2D"/>
    <w:rsid w:val="00F84AEA"/>
    <w:rsid w:val="00F902C4"/>
    <w:rsid w:val="00F9638F"/>
    <w:rsid w:val="00FA4934"/>
    <w:rsid w:val="00FB7127"/>
    <w:rsid w:val="00FC0665"/>
    <w:rsid w:val="00FE1CD8"/>
    <w:rsid w:val="00FE2DB3"/>
    <w:rsid w:val="00FF5FB8"/>
    <w:rsid w:val="01C46A80"/>
    <w:rsid w:val="03522145"/>
    <w:rsid w:val="04BD1C0C"/>
    <w:rsid w:val="0595400B"/>
    <w:rsid w:val="05D44949"/>
    <w:rsid w:val="07432665"/>
    <w:rsid w:val="090627F1"/>
    <w:rsid w:val="09945B95"/>
    <w:rsid w:val="0B22237E"/>
    <w:rsid w:val="0C4D33A6"/>
    <w:rsid w:val="0D5E79D8"/>
    <w:rsid w:val="0DF824FF"/>
    <w:rsid w:val="0F91521A"/>
    <w:rsid w:val="104046E3"/>
    <w:rsid w:val="11137FF9"/>
    <w:rsid w:val="12C944B6"/>
    <w:rsid w:val="12F75861"/>
    <w:rsid w:val="134C5B44"/>
    <w:rsid w:val="137F0D1F"/>
    <w:rsid w:val="13896014"/>
    <w:rsid w:val="147063B8"/>
    <w:rsid w:val="148B486D"/>
    <w:rsid w:val="14EC4F14"/>
    <w:rsid w:val="16CF5011"/>
    <w:rsid w:val="179758F0"/>
    <w:rsid w:val="18696E89"/>
    <w:rsid w:val="18DB7F96"/>
    <w:rsid w:val="19A41E34"/>
    <w:rsid w:val="1A1C374E"/>
    <w:rsid w:val="1B6D346B"/>
    <w:rsid w:val="1B897035"/>
    <w:rsid w:val="1B8D7C42"/>
    <w:rsid w:val="1BB37A3C"/>
    <w:rsid w:val="1BE208A0"/>
    <w:rsid w:val="1C844DCE"/>
    <w:rsid w:val="1E3569B8"/>
    <w:rsid w:val="1F1256E7"/>
    <w:rsid w:val="1F9A457C"/>
    <w:rsid w:val="20717ED7"/>
    <w:rsid w:val="20A16D54"/>
    <w:rsid w:val="20F762DE"/>
    <w:rsid w:val="214A1E99"/>
    <w:rsid w:val="21DE4928"/>
    <w:rsid w:val="221664B5"/>
    <w:rsid w:val="23522C8F"/>
    <w:rsid w:val="247304B5"/>
    <w:rsid w:val="27292ABB"/>
    <w:rsid w:val="27357741"/>
    <w:rsid w:val="278D6A51"/>
    <w:rsid w:val="28651DD0"/>
    <w:rsid w:val="2927383E"/>
    <w:rsid w:val="29F423AC"/>
    <w:rsid w:val="2A693119"/>
    <w:rsid w:val="2AC3776C"/>
    <w:rsid w:val="2B8151AC"/>
    <w:rsid w:val="2BC111E3"/>
    <w:rsid w:val="2DB57F75"/>
    <w:rsid w:val="2E4F510B"/>
    <w:rsid w:val="2E511B5C"/>
    <w:rsid w:val="303A052C"/>
    <w:rsid w:val="30BC4112"/>
    <w:rsid w:val="318D13B3"/>
    <w:rsid w:val="32204FC5"/>
    <w:rsid w:val="32B77C6F"/>
    <w:rsid w:val="32E50D09"/>
    <w:rsid w:val="331319C5"/>
    <w:rsid w:val="33F1324C"/>
    <w:rsid w:val="34997575"/>
    <w:rsid w:val="34AA7BB2"/>
    <w:rsid w:val="35180957"/>
    <w:rsid w:val="363F4A2E"/>
    <w:rsid w:val="37346E5E"/>
    <w:rsid w:val="37AA58BB"/>
    <w:rsid w:val="383B2A90"/>
    <w:rsid w:val="390A007B"/>
    <w:rsid w:val="393D21A1"/>
    <w:rsid w:val="399A007B"/>
    <w:rsid w:val="39D03732"/>
    <w:rsid w:val="3A62456D"/>
    <w:rsid w:val="3C6B0414"/>
    <w:rsid w:val="3C9C1FE6"/>
    <w:rsid w:val="3D5B7D29"/>
    <w:rsid w:val="3E127199"/>
    <w:rsid w:val="3FE92571"/>
    <w:rsid w:val="40800B01"/>
    <w:rsid w:val="416D0372"/>
    <w:rsid w:val="41BC562D"/>
    <w:rsid w:val="42CE0AFC"/>
    <w:rsid w:val="43126843"/>
    <w:rsid w:val="433119B6"/>
    <w:rsid w:val="43EB413D"/>
    <w:rsid w:val="442302F7"/>
    <w:rsid w:val="453F6360"/>
    <w:rsid w:val="45B51BFE"/>
    <w:rsid w:val="46612E20"/>
    <w:rsid w:val="483C1389"/>
    <w:rsid w:val="49C31AA9"/>
    <w:rsid w:val="4AF34588"/>
    <w:rsid w:val="4B1C15BA"/>
    <w:rsid w:val="4BBC43F3"/>
    <w:rsid w:val="4D180B38"/>
    <w:rsid w:val="4D9077CC"/>
    <w:rsid w:val="50341739"/>
    <w:rsid w:val="51F15741"/>
    <w:rsid w:val="51FD78F5"/>
    <w:rsid w:val="52B83369"/>
    <w:rsid w:val="532603D8"/>
    <w:rsid w:val="55E94595"/>
    <w:rsid w:val="565465B0"/>
    <w:rsid w:val="566823D0"/>
    <w:rsid w:val="56D168A7"/>
    <w:rsid w:val="571335AF"/>
    <w:rsid w:val="571525C2"/>
    <w:rsid w:val="57F35136"/>
    <w:rsid w:val="58647343"/>
    <w:rsid w:val="5B2B7971"/>
    <w:rsid w:val="5C447307"/>
    <w:rsid w:val="5C855AAC"/>
    <w:rsid w:val="5CEE4EB5"/>
    <w:rsid w:val="5E00363A"/>
    <w:rsid w:val="5E657B75"/>
    <w:rsid w:val="5EE82104"/>
    <w:rsid w:val="60205942"/>
    <w:rsid w:val="60DA5EAF"/>
    <w:rsid w:val="61980AD4"/>
    <w:rsid w:val="65485C69"/>
    <w:rsid w:val="65777DF5"/>
    <w:rsid w:val="674941FA"/>
    <w:rsid w:val="68064D8C"/>
    <w:rsid w:val="68D435C7"/>
    <w:rsid w:val="68DE2308"/>
    <w:rsid w:val="692B0DA2"/>
    <w:rsid w:val="69AA433C"/>
    <w:rsid w:val="6B623D5F"/>
    <w:rsid w:val="6B64592D"/>
    <w:rsid w:val="6C530D59"/>
    <w:rsid w:val="6C6A119C"/>
    <w:rsid w:val="6CFC27D7"/>
    <w:rsid w:val="6D0E42A6"/>
    <w:rsid w:val="6E0B0A08"/>
    <w:rsid w:val="6E3615F4"/>
    <w:rsid w:val="6E7273D3"/>
    <w:rsid w:val="730322C0"/>
    <w:rsid w:val="73075A95"/>
    <w:rsid w:val="73A11086"/>
    <w:rsid w:val="765A18DB"/>
    <w:rsid w:val="77882BC8"/>
    <w:rsid w:val="7D901E0D"/>
    <w:rsid w:val="7FBA2711"/>
    <w:rsid w:val="7FF03A18"/>
    <w:rsid w:val="7FF5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Document Map"/>
    <w:basedOn w:val="1"/>
    <w:link w:val="11"/>
    <w:unhideWhenUsed/>
    <w:qFormat/>
    <w:uiPriority w:val="99"/>
    <w:rPr>
      <w:rFonts w:ascii="宋体" w:eastAsia="宋体"/>
      <w:sz w:val="18"/>
      <w:szCs w:val="18"/>
    </w:rPr>
  </w:style>
  <w:style w:type="paragraph" w:styleId="5">
    <w:name w:val="Balloon Text"/>
    <w:basedOn w:val="1"/>
    <w:link w:val="16"/>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99"/>
    <w:rPr>
      <w:sz w:val="21"/>
      <w:szCs w:val="21"/>
    </w:rPr>
  </w:style>
  <w:style w:type="character" w:customStyle="1" w:styleId="11">
    <w:name w:val="文档结构图 字符"/>
    <w:basedOn w:val="8"/>
    <w:link w:val="4"/>
    <w:semiHidden/>
    <w:qFormat/>
    <w:uiPriority w:val="99"/>
    <w:rPr>
      <w:rFonts w:ascii="宋体" w:eastAsia="宋体" w:hAnsiTheme="minorHAnsi"/>
      <w:sz w:val="18"/>
      <w:szCs w:val="18"/>
    </w:rPr>
  </w:style>
  <w:style w:type="character" w:customStyle="1" w:styleId="12">
    <w:name w:val="页眉 字符"/>
    <w:basedOn w:val="8"/>
    <w:link w:val="7"/>
    <w:semiHidden/>
    <w:qFormat/>
    <w:uiPriority w:val="99"/>
    <w:rPr>
      <w:rFonts w:asciiTheme="minorHAnsi" w:hAnsiTheme="minorHAnsi" w:eastAsiaTheme="minorEastAsia"/>
      <w:sz w:val="18"/>
      <w:szCs w:val="18"/>
    </w:rPr>
  </w:style>
  <w:style w:type="character" w:customStyle="1" w:styleId="13">
    <w:name w:val="页脚 字符"/>
    <w:basedOn w:val="8"/>
    <w:link w:val="6"/>
    <w:qFormat/>
    <w:uiPriority w:val="99"/>
    <w:rPr>
      <w:rFonts w:asciiTheme="minorHAnsi" w:hAnsiTheme="minorHAnsi" w:eastAsiaTheme="minorEastAsia"/>
      <w:sz w:val="18"/>
      <w:szCs w:val="18"/>
    </w:rPr>
  </w:style>
  <w:style w:type="character" w:customStyle="1" w:styleId="14">
    <w:name w:val="批注文字 字符"/>
    <w:basedOn w:val="8"/>
    <w:link w:val="3"/>
    <w:semiHidden/>
    <w:qFormat/>
    <w:uiPriority w:val="99"/>
    <w:rPr>
      <w:rFonts w:asciiTheme="minorHAnsi" w:hAnsiTheme="minorHAnsi" w:eastAsiaTheme="minorEastAsia"/>
      <w:sz w:val="21"/>
      <w:szCs w:val="22"/>
    </w:rPr>
  </w:style>
  <w:style w:type="character" w:customStyle="1" w:styleId="15">
    <w:name w:val="批注主题 字符"/>
    <w:basedOn w:val="14"/>
    <w:link w:val="2"/>
    <w:semiHidden/>
    <w:qFormat/>
    <w:uiPriority w:val="99"/>
    <w:rPr>
      <w:rFonts w:asciiTheme="minorHAnsi" w:hAnsiTheme="minorHAnsi" w:eastAsiaTheme="minorEastAsia"/>
      <w:b/>
      <w:bCs/>
      <w:sz w:val="21"/>
      <w:szCs w:val="22"/>
    </w:rPr>
  </w:style>
  <w:style w:type="character" w:customStyle="1" w:styleId="16">
    <w:name w:val="批注框文本 字符"/>
    <w:basedOn w:val="8"/>
    <w:link w:val="5"/>
    <w:semiHidden/>
    <w:qFormat/>
    <w:uiPriority w:val="99"/>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D0B8D-3B83-4E3A-BD60-37C4B023BA68}">
  <ds:schemaRefs/>
</ds:datastoreItem>
</file>

<file path=docProps/app.xml><?xml version="1.0" encoding="utf-8"?>
<Properties xmlns="http://schemas.openxmlformats.org/officeDocument/2006/extended-properties" xmlns:vt="http://schemas.openxmlformats.org/officeDocument/2006/docPropsVTypes">
  <Template>Normal</Template>
  <Pages>11</Pages>
  <Words>1320</Words>
  <Characters>7527</Characters>
  <Lines>62</Lines>
  <Paragraphs>17</Paragraphs>
  <ScaleCrop>false</ScaleCrop>
  <LinksUpToDate>false</LinksUpToDate>
  <CharactersWithSpaces>8830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2020-11-04T08:36:00Z</dcterms:created>
  <dc:creator>杨政银</dc:creator>
  <cp:lastModifiedBy>林学群</cp:lastModifiedBy>
  <dcterms:modified xsi:type="dcterms:W3CDTF">2020-11-24T00:25:49Z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