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Cs/>
          <w:sz w:val="28"/>
          <w:szCs w:val="28"/>
        </w:rPr>
      </w:pPr>
    </w:p>
    <w:p>
      <w:pPr>
        <w:jc w:val="center"/>
        <w:rPr>
          <w:b/>
          <w:sz w:val="52"/>
        </w:rPr>
      </w:pPr>
    </w:p>
    <w:p>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eastAsia="zh-CN" w:bidi="ar"/>
        </w:rPr>
        <w:t>南澳县测绘队</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p/>
    <w:p/>
    <w:p/>
    <w:p/>
    <w:p>
      <w:pPr>
        <w:jc w:val="center"/>
        <w:rPr>
          <w:b/>
          <w:sz w:val="36"/>
        </w:rPr>
      </w:pPr>
      <w:r>
        <w:rPr>
          <w:rFonts w:ascii="Times New Roman" w:hAnsi="Times New Roman"/>
          <w:b/>
          <w:sz w:val="36"/>
          <w:lang w:bidi="ar"/>
        </w:rPr>
        <w:t xml:space="preserve"> </w:t>
      </w:r>
    </w:p>
    <w:p>
      <w:pPr>
        <w:rPr>
          <w:b/>
          <w:sz w:val="36"/>
        </w:rPr>
      </w:pPr>
    </w:p>
    <w:p>
      <w:pPr>
        <w:jc w:val="center"/>
        <w:rPr>
          <w:b/>
          <w:sz w:val="36"/>
        </w:rPr>
      </w:pPr>
    </w:p>
    <w:p>
      <w:pPr>
        <w:jc w:val="center"/>
        <w:rPr>
          <w:rFonts w:hint="eastAsia" w:ascii="Times New Roman" w:hAnsi="Times New Roman" w:cs="宋体"/>
          <w:b/>
          <w:spacing w:val="70"/>
          <w:sz w:val="36"/>
          <w:lang w:bidi="ar"/>
        </w:rPr>
      </w:pPr>
    </w:p>
    <w:p>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南澳县测绘队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kern w:val="0"/>
                <w:sz w:val="24"/>
                <w:szCs w:val="24"/>
                <w:lang w:val="en-US" w:eastAsia="zh-CN" w:bidi="ar"/>
              </w:rPr>
              <w:t>1244052345596248E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事业单位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南澳县后宅镇中兴路国土大厦一楼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匡顺山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级：工程测量（不得从事二等及以上控制测量、国家建设重点工程的规划测量、单个建筑物10万平方米及以上的建筑工程测量、特大型水利水电工程测量、4千米及以上隧道工程测量）、海洋测绘（不得从事深度基准测量、海图编制；不得从事连片区域100平方千米及以上的海岸地形测量、水深测量、水文观测、海洋工程测量和扫海测量）、界线与不动产测绘（不得从事国界线测绘、规划许可证载单栋建筑10万平方米及以上的房产测绘）。</w:t>
            </w:r>
          </w:p>
        </w:tc>
      </w:tr>
    </w:tbl>
    <w:p/>
    <w:p>
      <w:pPr>
        <w:jc w:val="center"/>
        <w:rPr>
          <w:b/>
          <w:spacing w:val="70"/>
          <w:sz w:val="36"/>
        </w:rPr>
      </w:pPr>
    </w:p>
    <w:p>
      <w:pPr>
        <w:jc w:val="both"/>
        <w:rPr>
          <w:b/>
          <w:spacing w:val="70"/>
          <w:sz w:val="36"/>
        </w:rPr>
      </w:pPr>
    </w:p>
    <w:p>
      <w:pPr>
        <w:jc w:val="center"/>
      </w:pPr>
      <w:r>
        <w:rPr>
          <w:rFonts w:hint="eastAsia" w:ascii="Times New Roman" w:hAnsi="Times New Roman" w:cs="宋体"/>
          <w:b/>
          <w:sz w:val="44"/>
          <w:szCs w:val="44"/>
          <w:lang w:bidi="ar"/>
        </w:rPr>
        <w:t>二、专业技术人员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测绘专业高级技术人员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张喆大</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63</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p>
        </w:tc>
      </w:tr>
    </w:tbl>
    <w:p>
      <w:pPr>
        <w:jc w:val="cente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8"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匡顺山</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58</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沈汉宏</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56</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王体奕</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58</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p>
        </w:tc>
      </w:tr>
    </w:tbl>
    <w:p>
      <w:pPr>
        <w:jc w:val="cente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3083"/>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测绘专业初级技术人员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exact"/>
          <w:jc w:val="center"/>
        </w:trPr>
        <w:tc>
          <w:tcPr>
            <w:tcW w:w="1207"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83"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exact"/>
          <w:jc w:val="center"/>
        </w:trPr>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308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柯鸿涛</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50</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exact"/>
          <w:jc w:val="center"/>
        </w:trPr>
        <w:tc>
          <w:tcPr>
            <w:tcW w:w="120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p>
        </w:tc>
        <w:tc>
          <w:tcPr>
            <w:tcW w:w="308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余森盛</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lang w:val="en-US" w:eastAsia="zh-CN"/>
              </w:rPr>
              <w:t>8</w:t>
            </w:r>
          </w:p>
        </w:tc>
        <w:tc>
          <w:tcPr>
            <w:tcW w:w="4994" w:type="dxa"/>
            <w:tcBorders>
              <w:top w:val="single" w:color="auto" w:sz="4" w:space="0"/>
              <w:left w:val="single" w:color="auto" w:sz="4" w:space="0"/>
              <w:bottom w:val="single" w:color="auto" w:sz="4" w:space="0"/>
              <w:right w:val="single" w:color="auto" w:sz="4" w:space="0"/>
            </w:tcBorders>
            <w:noWrap w:val="0"/>
            <w:vAlign w:val="top"/>
          </w:tcPr>
          <w:p>
            <w:pPr>
              <w:spacing w:line="240" w:lineRule="exact"/>
              <w:ind w:right="-105" w:rightChars="0"/>
              <w:jc w:val="center"/>
              <w:rPr>
                <w:rFonts w:hint="eastAsia" w:asciiTheme="minorEastAsia" w:hAnsiTheme="minorEastAsia" w:eastAsiaTheme="minorEastAsia" w:cstheme="minorEastAsia"/>
                <w:sz w:val="24"/>
                <w:szCs w:val="24"/>
              </w:rPr>
            </w:pPr>
          </w:p>
        </w:tc>
      </w:tr>
    </w:tbl>
    <w:p>
      <w:pPr>
        <w:rPr>
          <w:b/>
          <w:sz w:val="44"/>
          <w:szCs w:val="44"/>
        </w:rPr>
      </w:pPr>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pPr>
        <w:jc w:val="center"/>
      </w:pPr>
      <w:r>
        <w:rPr>
          <w:rFonts w:hint="eastAsia" w:ascii="Times New Roman" w:hAnsi="Times New Roman" w:cs="宋体"/>
          <w:b/>
          <w:sz w:val="44"/>
          <w:szCs w:val="44"/>
          <w:lang w:bidi="ar"/>
        </w:rPr>
        <w:t>三、技术装备</w:t>
      </w:r>
    </w:p>
    <w:p/>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华测X6-BD</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中海达 海星达</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测深仪</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华测</w:t>
            </w:r>
            <w:r>
              <w:rPr>
                <w:rFonts w:hint="eastAsia" w:asciiTheme="minorEastAsia" w:hAnsiTheme="minorEastAsia" w:eastAsiaTheme="minorEastAsia" w:cstheme="minorEastAsia"/>
                <w:sz w:val="24"/>
                <w:szCs w:val="24"/>
                <w:lang w:eastAsia="zh-CN"/>
              </w:rPr>
              <w:t>D390</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水准仪（不低于S1级精度）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苏州一光</w:t>
            </w:r>
            <w:r>
              <w:rPr>
                <w:rFonts w:hint="eastAsia" w:asciiTheme="minorEastAsia" w:hAnsiTheme="minorEastAsia" w:eastAsiaTheme="minorEastAsia" w:cstheme="minorEastAsia"/>
                <w:sz w:val="24"/>
                <w:szCs w:val="24"/>
                <w:lang w:eastAsia="zh-CN"/>
              </w:rPr>
              <w:t>DSZ2</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全站仪（不低于2秒级精度）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苏州一光</w:t>
            </w:r>
            <w:r>
              <w:rPr>
                <w:rFonts w:hint="eastAsia" w:asciiTheme="minorEastAsia" w:hAnsiTheme="minorEastAsia" w:eastAsiaTheme="minorEastAsia" w:cstheme="minorEastAsia"/>
                <w:sz w:val="24"/>
                <w:szCs w:val="24"/>
                <w:lang w:eastAsia="zh-CN"/>
              </w:rPr>
              <w:t>LTS312L</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r>
    </w:tbl>
    <w:p>
      <w:pPr>
        <w:jc w:val="center"/>
        <w:rPr>
          <w:b/>
          <w:sz w:val="44"/>
          <w:szCs w:val="44"/>
        </w:rPr>
      </w:pPr>
    </w:p>
    <w:p>
      <w:pPr>
        <w:jc w:val="center"/>
        <w:rPr>
          <w:b/>
          <w:sz w:val="44"/>
          <w:szCs w:val="44"/>
        </w:rPr>
      </w:pPr>
    </w:p>
    <w:p>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1980"/>
        <w:gridCol w:w="5145"/>
        <w:gridCol w:w="1380"/>
        <w:gridCol w:w="1305"/>
        <w:gridCol w:w="1637"/>
        <w:gridCol w:w="2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577"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序号</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项目名称</w:t>
            </w:r>
          </w:p>
        </w:tc>
        <w:tc>
          <w:tcPr>
            <w:tcW w:w="514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基本情况（项目地点、作业内容等）</w:t>
            </w:r>
          </w:p>
        </w:tc>
        <w:tc>
          <w:tcPr>
            <w:tcW w:w="138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所属专业类别</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163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8" w:hRule="exact"/>
        </w:trPr>
        <w:tc>
          <w:tcPr>
            <w:tcW w:w="57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eastAsia="宋体" w:cs="宋体"/>
                <w:b/>
                <w:sz w:val="24"/>
                <w:lang w:val="en-US" w:eastAsia="zh-CN" w:bidi="ar"/>
              </w:rPr>
            </w:pPr>
            <w:r>
              <w:rPr>
                <w:rFonts w:hint="eastAsia" w:ascii="Times New Roman" w:hAnsi="Times New Roman" w:cs="宋体"/>
                <w:b/>
                <w:sz w:val="24"/>
                <w:lang w:val="en-US" w:eastAsia="zh-CN" w:bidi="ar"/>
              </w:rPr>
              <w:t>1</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tabs>
                <w:tab w:val="left" w:pos="455"/>
              </w:tabs>
              <w:jc w:val="center"/>
              <w:rPr>
                <w:rFonts w:hint="default" w:ascii="Times New Roman" w:hAnsi="Times New Roman" w:eastAsia="宋体" w:cs="宋体"/>
                <w:b/>
                <w:sz w:val="24"/>
                <w:lang w:val="en-US" w:eastAsia="zh-CN" w:bidi="ar"/>
              </w:rPr>
            </w:pPr>
            <w:r>
              <w:rPr>
                <w:rFonts w:hint="eastAsia" w:asciiTheme="minorEastAsia" w:hAnsiTheme="minorEastAsia" w:eastAsiaTheme="minorEastAsia" w:cstheme="minorEastAsia"/>
                <w:sz w:val="24"/>
                <w:szCs w:val="24"/>
                <w:lang w:eastAsia="zh-CN"/>
              </w:rPr>
              <w:t>南澳县</w:t>
            </w:r>
            <w:r>
              <w:rPr>
                <w:rFonts w:hint="eastAsia" w:asciiTheme="minorEastAsia" w:hAnsiTheme="minorEastAsia" w:eastAsiaTheme="minorEastAsia" w:cstheme="minorEastAsia"/>
                <w:sz w:val="24"/>
                <w:szCs w:val="24"/>
                <w:lang w:val="en-US" w:eastAsia="zh-CN"/>
              </w:rPr>
              <w:t>48宗土地制作图件</w:t>
            </w:r>
          </w:p>
        </w:tc>
        <w:tc>
          <w:tcPr>
            <w:tcW w:w="514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default" w:ascii="Times New Roman" w:hAnsi="Times New Roman" w:eastAsia="宋体" w:cs="宋体"/>
                <w:b w:val="0"/>
                <w:bCs/>
                <w:sz w:val="24"/>
                <w:lang w:val="en-US" w:eastAsia="zh-CN" w:bidi="ar"/>
              </w:rPr>
            </w:pPr>
            <w:r>
              <w:rPr>
                <w:rFonts w:hint="eastAsia" w:ascii="Times New Roman" w:hAnsi="Times New Roman" w:eastAsia="宋体" w:cs="宋体"/>
                <w:b w:val="0"/>
                <w:bCs/>
                <w:sz w:val="24"/>
                <w:lang w:val="en-US" w:eastAsia="zh-CN" w:bidi="ar"/>
              </w:rPr>
              <w:t>项目位于汕头市南澳县后宅镇，主要工作为对48宗宗地界线进行现状测绘并出具测绘报告，完成工作内容有：完成48宗地图</w:t>
            </w:r>
          </w:p>
        </w:tc>
        <w:tc>
          <w:tcPr>
            <w:tcW w:w="1380" w:type="dxa"/>
            <w:tcBorders>
              <w:top w:val="single" w:color="auto" w:sz="4" w:space="0"/>
              <w:left w:val="single" w:color="auto" w:sz="4" w:space="0"/>
              <w:bottom w:val="single" w:color="auto" w:sz="4" w:space="0"/>
              <w:right w:val="single" w:color="auto" w:sz="4" w:space="0"/>
            </w:tcBorders>
            <w:noWrap w:val="0"/>
            <w:vAlign w:val="center"/>
          </w:tcPr>
          <w:p>
            <w:pPr>
              <w:tabs>
                <w:tab w:val="left" w:pos="455"/>
              </w:tabs>
              <w:jc w:val="center"/>
              <w:rPr>
                <w:rFonts w:hint="eastAsia" w:ascii="Times New Roman" w:hAnsi="Times New Roman" w:cs="宋体"/>
                <w:b w:val="0"/>
                <w:bCs/>
                <w:sz w:val="24"/>
                <w:lang w:val="en-US" w:eastAsia="zh-CN" w:bidi="ar"/>
              </w:rPr>
            </w:pPr>
            <w:r>
              <w:rPr>
                <w:rFonts w:hint="eastAsia" w:asciiTheme="minorEastAsia" w:hAnsiTheme="minorEastAsia" w:eastAsiaTheme="minorEastAsia" w:cstheme="minorEastAsia"/>
                <w:sz w:val="24"/>
                <w:szCs w:val="24"/>
              </w:rPr>
              <w:t>界线与不动产测绘</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0.6</w:t>
            </w:r>
          </w:p>
        </w:tc>
        <w:tc>
          <w:tcPr>
            <w:tcW w:w="163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2023/07/04</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tabs>
                <w:tab w:val="left" w:pos="455"/>
              </w:tabs>
              <w:jc w:val="center"/>
              <w:rPr>
                <w:rFonts w:hint="eastAsia" w:ascii="Times New Roman" w:hAnsi="Times New Roman" w:cs="宋体"/>
                <w:b w:val="0"/>
                <w:bCs/>
                <w:sz w:val="24"/>
                <w:lang w:val="en-US" w:eastAsia="zh-CN" w:bidi="ar"/>
              </w:rPr>
            </w:pPr>
            <w:r>
              <w:rPr>
                <w:rFonts w:hint="eastAsia" w:ascii="Times New Roman" w:hAnsi="Times New Roman" w:cs="宋体"/>
                <w:b w:val="0"/>
                <w:bCs/>
                <w:sz w:val="24"/>
                <w:lang w:val="en-US" w:eastAsia="zh-CN" w:bidi="ar"/>
              </w:rPr>
              <w:t>本单位（质检部门）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8" w:hRule="exact"/>
        </w:trPr>
        <w:tc>
          <w:tcPr>
            <w:tcW w:w="57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eastAsia="zh-CN"/>
              </w:rPr>
              <w:t>南澳县青澳湾海上东方广场建设</w:t>
            </w:r>
          </w:p>
        </w:tc>
        <w:tc>
          <w:tcPr>
            <w:tcW w:w="514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default" w:ascii="Times New Roman" w:hAnsi="Times New Roman" w:eastAsia="宋体" w:cs="宋体"/>
                <w:b w:val="0"/>
                <w:bCs/>
                <w:sz w:val="24"/>
                <w:lang w:val="en-US" w:eastAsia="zh-CN" w:bidi="ar"/>
              </w:rPr>
            </w:pPr>
            <w:r>
              <w:rPr>
                <w:rFonts w:hint="eastAsia" w:ascii="Times New Roman" w:hAnsi="Times New Roman" w:eastAsia="宋体" w:cs="宋体"/>
                <w:b w:val="0"/>
                <w:bCs/>
                <w:sz w:val="24"/>
                <w:lang w:val="en-US" w:eastAsia="zh-CN" w:bidi="ar"/>
              </w:rPr>
              <w:t>项目位于汕头市南澳县青澳管委，主要工作为对汕头市信康房地产开发有限公司在青澳湾海上东方项目的基础进行现状验线、复线、建筑用地拨地定桩测绘并出具测绘报告，完成工作内容有：1、完成该控制点布设2个、2、完成验线复线58个点</w:t>
            </w:r>
          </w:p>
        </w:tc>
        <w:tc>
          <w:tcPr>
            <w:tcW w:w="138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工程测量</w:t>
            </w:r>
          </w:p>
        </w:tc>
        <w:tc>
          <w:tcPr>
            <w:tcW w:w="130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13.76</w:t>
            </w:r>
          </w:p>
        </w:tc>
        <w:tc>
          <w:tcPr>
            <w:tcW w:w="1637"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20</w:t>
            </w:r>
            <w:r>
              <w:rPr>
                <w:rFonts w:hint="eastAsia" w:asciiTheme="minorEastAsia" w:hAnsiTheme="minorEastAsia" w:eastAsiaTheme="minorEastAsia" w:cstheme="minorEastAsia"/>
                <w:sz w:val="24"/>
                <w:szCs w:val="24"/>
                <w:lang w:val="en-US" w:eastAsia="zh-CN"/>
              </w:rPr>
              <w:t>24</w:t>
            </w:r>
            <w:r>
              <w:rPr>
                <w:rFonts w:hint="eastAsia" w:asciiTheme="minorEastAsia" w:hAnsiTheme="minorEastAsia" w:eastAsiaTheme="minorEastAsia" w:cstheme="minorEastAsia"/>
                <w:sz w:val="24"/>
                <w:szCs w:val="24"/>
              </w:rPr>
              <w:t>/0</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18</w:t>
            </w:r>
          </w:p>
        </w:tc>
        <w:tc>
          <w:tcPr>
            <w:tcW w:w="2144"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eastAsia" w:asciiTheme="minorEastAsia" w:hAnsiTheme="minorEastAsia" w:eastAsiaTheme="minorEastAsia" w:cstheme="minorEastAsia"/>
                <w:kern w:val="2"/>
                <w:sz w:val="24"/>
                <w:szCs w:val="24"/>
                <w:lang w:val="en-US" w:eastAsia="zh-CN" w:bidi="ar-SA"/>
              </w:rPr>
            </w:pPr>
            <w:r>
              <w:rPr>
                <w:rFonts w:hint="eastAsia" w:ascii="Times New Roman" w:hAnsi="Times New Roman" w:cs="宋体"/>
                <w:b w:val="0"/>
                <w:bCs/>
                <w:sz w:val="24"/>
                <w:lang w:val="en-US" w:eastAsia="zh-CN" w:bidi="ar"/>
              </w:rPr>
              <w:t>本单位（质检部门）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3" w:hRule="exact"/>
        </w:trPr>
        <w:tc>
          <w:tcPr>
            <w:tcW w:w="57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eastAsia="宋体" w:cs="宋体"/>
                <w:b/>
                <w:sz w:val="24"/>
                <w:lang w:val="en-US" w:eastAsia="zh-CN" w:bidi="ar"/>
              </w:rPr>
            </w:pPr>
            <w:r>
              <w:rPr>
                <w:rFonts w:hint="eastAsia" w:ascii="Times New Roman" w:hAnsi="Times New Roman" w:cs="宋体"/>
                <w:b/>
                <w:sz w:val="24"/>
                <w:lang w:val="en-US" w:eastAsia="zh-CN" w:bidi="ar"/>
              </w:rPr>
              <w:t>3</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tabs>
                <w:tab w:val="left" w:pos="455"/>
              </w:tabs>
              <w:jc w:val="center"/>
              <w:rPr>
                <w:rFonts w:hint="eastAsia" w:ascii="Times New Roman" w:hAnsi="Times New Roman" w:cs="宋体"/>
                <w:b w:val="0"/>
                <w:bCs/>
                <w:sz w:val="24"/>
                <w:lang w:eastAsia="zh-CN" w:bidi="ar"/>
              </w:rPr>
            </w:pPr>
            <w:r>
              <w:rPr>
                <w:rFonts w:hint="eastAsia" w:ascii="Times New Roman" w:hAnsi="Times New Roman" w:cs="宋体"/>
                <w:b w:val="0"/>
                <w:bCs/>
                <w:sz w:val="24"/>
                <w:lang w:eastAsia="zh-CN" w:bidi="ar"/>
              </w:rPr>
              <w:t>南澳县环城东路汕头海事培训基地招待楼</w:t>
            </w:r>
          </w:p>
        </w:tc>
        <w:tc>
          <w:tcPr>
            <w:tcW w:w="514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default" w:ascii="Times New Roman" w:hAnsi="Times New Roman" w:eastAsia="宋体" w:cs="宋体"/>
                <w:b w:val="0"/>
                <w:bCs/>
                <w:sz w:val="24"/>
                <w:lang w:val="en-US" w:eastAsia="zh-CN" w:bidi="ar"/>
              </w:rPr>
            </w:pPr>
            <w:r>
              <w:rPr>
                <w:rFonts w:hint="eastAsia" w:ascii="Times New Roman" w:hAnsi="Times New Roman" w:eastAsia="宋体" w:cs="宋体"/>
                <w:b w:val="0"/>
                <w:bCs/>
                <w:sz w:val="24"/>
                <w:lang w:val="en-US" w:eastAsia="zh-CN" w:bidi="ar"/>
              </w:rPr>
              <w:t>项目位于汕头市南澳县后宅镇，主要工作为对海事局招待楼进行房产测绘并出具测绘报告，完成工作内容有：1、完成房屋面积测量共1527.2平方米</w:t>
            </w:r>
          </w:p>
        </w:tc>
        <w:tc>
          <w:tcPr>
            <w:tcW w:w="13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cs="宋体"/>
                <w:b w:val="0"/>
                <w:bCs/>
                <w:sz w:val="24"/>
                <w:lang w:val="en-US" w:eastAsia="zh-CN" w:bidi="ar"/>
              </w:rPr>
            </w:pPr>
            <w:r>
              <w:rPr>
                <w:rFonts w:hint="eastAsia" w:asciiTheme="minorEastAsia" w:hAnsiTheme="minorEastAsia" w:eastAsiaTheme="minorEastAsia" w:cstheme="minorEastAsia"/>
                <w:sz w:val="24"/>
                <w:szCs w:val="24"/>
              </w:rPr>
              <w:t>界线与不动产测绘</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0.41</w:t>
            </w:r>
          </w:p>
        </w:tc>
        <w:tc>
          <w:tcPr>
            <w:tcW w:w="163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2024/09/18</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tabs>
                <w:tab w:val="left" w:pos="455"/>
              </w:tabs>
              <w:jc w:val="center"/>
              <w:rPr>
                <w:rFonts w:hint="eastAsia" w:ascii="Times New Roman" w:hAnsi="Times New Roman" w:cs="宋体"/>
                <w:b w:val="0"/>
                <w:bCs/>
                <w:sz w:val="24"/>
                <w:lang w:val="en-US" w:eastAsia="zh-CN" w:bidi="ar"/>
              </w:rPr>
            </w:pPr>
            <w:r>
              <w:rPr>
                <w:rFonts w:hint="eastAsia" w:ascii="Times New Roman" w:hAnsi="Times New Roman" w:cs="宋体"/>
                <w:b w:val="0"/>
                <w:bCs/>
                <w:sz w:val="24"/>
                <w:lang w:val="en-US" w:eastAsia="zh-CN" w:bidi="ar"/>
              </w:rPr>
              <w:t>本单位（质检部门）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8" w:hRule="exact"/>
        </w:trPr>
        <w:tc>
          <w:tcPr>
            <w:tcW w:w="57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eastAsia="宋体" w:cs="宋体"/>
                <w:b/>
                <w:sz w:val="24"/>
                <w:lang w:val="en-US" w:eastAsia="zh-CN" w:bidi="ar"/>
              </w:rPr>
            </w:pPr>
            <w:r>
              <w:rPr>
                <w:rFonts w:hint="eastAsia" w:ascii="Times New Roman" w:hAnsi="Times New Roman" w:cs="宋体"/>
                <w:b/>
                <w:sz w:val="24"/>
                <w:lang w:val="en-US" w:eastAsia="zh-CN" w:bidi="ar"/>
              </w:rPr>
              <w:t>4</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tabs>
                <w:tab w:val="left" w:pos="455"/>
              </w:tabs>
              <w:jc w:val="center"/>
              <w:rPr>
                <w:rFonts w:hint="eastAsia" w:ascii="Times New Roman" w:hAnsi="Times New Roman" w:cs="宋体"/>
                <w:b w:val="0"/>
                <w:bCs/>
                <w:sz w:val="24"/>
                <w:lang w:eastAsia="zh-CN" w:bidi="ar"/>
              </w:rPr>
            </w:pPr>
            <w:r>
              <w:rPr>
                <w:rFonts w:hint="eastAsia" w:ascii="Times New Roman" w:hAnsi="Times New Roman" w:cs="宋体"/>
                <w:b w:val="0"/>
                <w:bCs/>
                <w:sz w:val="24"/>
                <w:lang w:eastAsia="zh-CN" w:bidi="ar"/>
              </w:rPr>
              <w:t>南澳县房产事务中心</w:t>
            </w:r>
          </w:p>
        </w:tc>
        <w:tc>
          <w:tcPr>
            <w:tcW w:w="514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default" w:ascii="Times New Roman" w:hAnsi="Times New Roman" w:eastAsia="宋体" w:cs="宋体"/>
                <w:b w:val="0"/>
                <w:bCs/>
                <w:sz w:val="24"/>
                <w:lang w:val="en-US" w:eastAsia="zh-CN" w:bidi="ar"/>
              </w:rPr>
            </w:pPr>
            <w:r>
              <w:rPr>
                <w:rFonts w:hint="eastAsia" w:ascii="Times New Roman" w:hAnsi="Times New Roman" w:eastAsia="宋体" w:cs="宋体"/>
                <w:b w:val="0"/>
                <w:bCs/>
                <w:sz w:val="24"/>
                <w:lang w:val="en-US" w:eastAsia="zh-CN" w:bidi="ar"/>
              </w:rPr>
              <w:t>项目位于汕头市南澳县后宅镇坑仔顶二巷西片，主要工作宗地界线界址及面积进行测绘并出具测绘报告，完成工作内容有：1、布设控制点8个，2、测量界址点54个，3、完成宗地面积测量共3826.05平方米。</w:t>
            </w:r>
          </w:p>
        </w:tc>
        <w:tc>
          <w:tcPr>
            <w:tcW w:w="13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val="0"/>
                <w:bCs/>
                <w:sz w:val="24"/>
                <w:lang w:val="en-US" w:eastAsia="zh-CN" w:bidi="ar"/>
              </w:rPr>
            </w:pPr>
            <w:r>
              <w:rPr>
                <w:rFonts w:hint="eastAsia" w:asciiTheme="minorEastAsia" w:hAnsiTheme="minorEastAsia" w:eastAsiaTheme="minorEastAsia" w:cstheme="minorEastAsia"/>
                <w:sz w:val="24"/>
                <w:szCs w:val="24"/>
              </w:rPr>
              <w:t>界线与不动产测绘</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w:t>
            </w:r>
          </w:p>
        </w:tc>
        <w:tc>
          <w:tcPr>
            <w:tcW w:w="163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2025/09/15</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tabs>
                <w:tab w:val="left" w:pos="455"/>
              </w:tabs>
              <w:jc w:val="center"/>
              <w:rPr>
                <w:rFonts w:hint="eastAsia" w:ascii="Times New Roman" w:hAnsi="Times New Roman" w:cs="宋体"/>
                <w:b w:val="0"/>
                <w:bCs/>
                <w:sz w:val="24"/>
                <w:lang w:val="en-US" w:eastAsia="zh-CN" w:bidi="ar"/>
              </w:rPr>
            </w:pPr>
            <w:r>
              <w:rPr>
                <w:rFonts w:hint="eastAsia" w:ascii="Times New Roman" w:hAnsi="Times New Roman" w:cs="宋体"/>
                <w:b w:val="0"/>
                <w:bCs/>
                <w:sz w:val="24"/>
                <w:lang w:val="en-US" w:eastAsia="zh-CN" w:bidi="ar"/>
              </w:rPr>
              <w:t>本单位（质检部门）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5" w:hRule="exact"/>
        </w:trPr>
        <w:tc>
          <w:tcPr>
            <w:tcW w:w="57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p>
        </w:tc>
        <w:tc>
          <w:tcPr>
            <w:tcW w:w="19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南澳县环城东路海关办公区</w:t>
            </w:r>
          </w:p>
        </w:tc>
        <w:tc>
          <w:tcPr>
            <w:tcW w:w="514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right="-105" w:rightChars="0"/>
              <w:jc w:val="center"/>
              <w:rPr>
                <w:rFonts w:hint="default" w:asciiTheme="minorEastAsia" w:hAnsiTheme="minorEastAsia" w:eastAsiaTheme="minorEastAsia" w:cstheme="minorEastAsia"/>
                <w:kern w:val="2"/>
                <w:sz w:val="24"/>
                <w:szCs w:val="24"/>
                <w:lang w:val="en-US" w:eastAsia="zh-CN" w:bidi="ar-SA"/>
              </w:rPr>
            </w:pPr>
            <w:r>
              <w:rPr>
                <w:rFonts w:hint="eastAsia" w:ascii="Times New Roman" w:hAnsi="Times New Roman" w:cs="宋体"/>
                <w:b w:val="0"/>
                <w:bCs/>
                <w:sz w:val="24"/>
                <w:lang w:val="en-US" w:eastAsia="zh-CN" w:bidi="ar"/>
              </w:rPr>
              <w:t>项目位于汕头市南澳县后宅镇，主要工作为中华人民共和国汕头海关所在宗地进行宗地测绘及房产测量并出具测绘报告，完成工作内容有：1、完成房屋面积测量共4610.59平方米：2、完成宗地面积测量8817.69平方米</w:t>
            </w:r>
          </w:p>
        </w:tc>
        <w:tc>
          <w:tcPr>
            <w:tcW w:w="138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界线与不动产测绘</w:t>
            </w:r>
          </w:p>
        </w:tc>
        <w:tc>
          <w:tcPr>
            <w:tcW w:w="130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3.5</w:t>
            </w:r>
          </w:p>
        </w:tc>
        <w:tc>
          <w:tcPr>
            <w:tcW w:w="1637"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/0</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/0</w:t>
            </w:r>
            <w:r>
              <w:rPr>
                <w:rFonts w:hint="eastAsia" w:asciiTheme="minorEastAsia" w:hAnsiTheme="minorEastAsia" w:eastAsiaTheme="minorEastAsia" w:cstheme="minorEastAsia"/>
                <w:sz w:val="24"/>
                <w:szCs w:val="24"/>
                <w:lang w:val="en-US" w:eastAsia="zh-CN"/>
              </w:rPr>
              <w:t>2</w:t>
            </w:r>
          </w:p>
        </w:tc>
        <w:tc>
          <w:tcPr>
            <w:tcW w:w="214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rPr>
                <w:rFonts w:hint="eastAsia" w:asciiTheme="minorEastAsia" w:hAnsiTheme="minorEastAsia" w:eastAsiaTheme="minorEastAsia" w:cstheme="minorEastAsia"/>
                <w:sz w:val="24"/>
                <w:szCs w:val="24"/>
              </w:rPr>
            </w:pPr>
            <w:r>
              <w:rPr>
                <w:rFonts w:hint="eastAsia" w:ascii="Times New Roman" w:hAnsi="Times New Roman" w:cs="宋体"/>
                <w:b w:val="0"/>
                <w:bCs/>
                <w:sz w:val="24"/>
                <w:lang w:val="en-US" w:eastAsia="zh-CN" w:bidi="ar"/>
              </w:rPr>
              <w:t>本单位（质检部门）</w:t>
            </w:r>
          </w:p>
        </w:tc>
      </w:tr>
    </w:tbl>
    <w:p>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both"/>
              <w:textAlignment w:val="center"/>
              <w:rPr>
                <w:rFonts w:hint="eastAsia" w:ascii="宋体" w:hAnsi="宋体" w:cs="仿宋_GB2312"/>
                <w:b/>
                <w:kern w:val="0"/>
                <w:sz w:val="28"/>
                <w:szCs w:val="28"/>
              </w:rPr>
            </w:pPr>
            <w:r>
              <w:rPr>
                <w:rFonts w:hint="eastAsia" w:ascii="宋体" w:hAnsi="宋体" w:cs="宋体-PUA"/>
                <w:b/>
                <w:kern w:val="200"/>
                <w:sz w:val="28"/>
                <w:szCs w:val="28"/>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val="en-US" w:eastAsia="zh-CN"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w:t>
            </w:r>
            <w:r>
              <w:rPr>
                <w:rFonts w:hint="eastAsia" w:ascii="宋体" w:hAnsi="宋体" w:cs="仿宋_GB2312"/>
                <w:kern w:val="0"/>
                <w:sz w:val="24"/>
                <w:lang w:eastAsia="zh-CN" w:bidi="ar"/>
              </w:rPr>
              <w:t>，将</w:t>
            </w:r>
            <w:r>
              <w:rPr>
                <w:rFonts w:hint="eastAsia" w:ascii="宋体" w:hAnsi="宋体" w:cs="仿宋_GB2312"/>
                <w:kern w:val="0"/>
                <w:sz w:val="24"/>
                <w:lang w:bidi="ar"/>
              </w:rPr>
              <w:t>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both"/>
              <w:textAlignment w:val="center"/>
              <w:rPr>
                <w:rFonts w:hint="eastAsia" w:ascii="宋体" w:hAnsi="宋体" w:cs="仿宋_GB2312"/>
                <w:kern w:val="0"/>
                <w:sz w:val="24"/>
                <w:lang w:bidi="ar"/>
              </w:rPr>
            </w:pPr>
            <w:r>
              <w:rPr>
                <w:rFonts w:hint="eastAsia" w:ascii="宋体" w:hAnsi="宋体" w:cs="宋体-PUA"/>
                <w:b/>
                <w:kern w:val="200"/>
                <w:sz w:val="28"/>
                <w:szCs w:val="28"/>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lang w:bidi="ar"/>
              </w:rPr>
            </w:pPr>
            <w:r>
              <w:rPr>
                <w:rFonts w:hint="eastAsia" w:ascii="宋体" w:hAnsi="宋体" w:cs="仿宋_GB2312"/>
                <w:kern w:val="0"/>
                <w:sz w:val="24"/>
                <w:lang w:val="en-US" w:eastAsia="zh-CN" w:bidi="ar"/>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both"/>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bl>
    <w:p>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644"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宋体-PUA">
    <w:altName w:val="方正书宋_GBK"/>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B643A"/>
    <w:rsid w:val="00C51AFF"/>
    <w:rsid w:val="02482743"/>
    <w:rsid w:val="03C1490A"/>
    <w:rsid w:val="04510922"/>
    <w:rsid w:val="057B5255"/>
    <w:rsid w:val="05812B41"/>
    <w:rsid w:val="05F00C85"/>
    <w:rsid w:val="066E57BB"/>
    <w:rsid w:val="06BA630B"/>
    <w:rsid w:val="06F757B1"/>
    <w:rsid w:val="074D44A4"/>
    <w:rsid w:val="09212671"/>
    <w:rsid w:val="0B2A44FC"/>
    <w:rsid w:val="0C8E2713"/>
    <w:rsid w:val="0CA710DF"/>
    <w:rsid w:val="0E511C4A"/>
    <w:rsid w:val="0F4C5F6E"/>
    <w:rsid w:val="0F977B31"/>
    <w:rsid w:val="10BC467F"/>
    <w:rsid w:val="132C233E"/>
    <w:rsid w:val="13AB6DD5"/>
    <w:rsid w:val="14045069"/>
    <w:rsid w:val="15BF2E27"/>
    <w:rsid w:val="168E11C7"/>
    <w:rsid w:val="18C272A1"/>
    <w:rsid w:val="1A085187"/>
    <w:rsid w:val="1B7A3E63"/>
    <w:rsid w:val="1B8B54D3"/>
    <w:rsid w:val="1BF47146"/>
    <w:rsid w:val="1F9C4CF0"/>
    <w:rsid w:val="20BA4E3A"/>
    <w:rsid w:val="212E3725"/>
    <w:rsid w:val="214E5B76"/>
    <w:rsid w:val="219C5FB5"/>
    <w:rsid w:val="21D818E3"/>
    <w:rsid w:val="230C4452"/>
    <w:rsid w:val="23D42CAA"/>
    <w:rsid w:val="27A154D3"/>
    <w:rsid w:val="2C31106C"/>
    <w:rsid w:val="2DA059AB"/>
    <w:rsid w:val="2F2B1BEC"/>
    <w:rsid w:val="2F53368A"/>
    <w:rsid w:val="303F594F"/>
    <w:rsid w:val="33305A23"/>
    <w:rsid w:val="34F34E4B"/>
    <w:rsid w:val="35243365"/>
    <w:rsid w:val="355359F9"/>
    <w:rsid w:val="3B4D02DD"/>
    <w:rsid w:val="3F185CE9"/>
    <w:rsid w:val="3F924E0B"/>
    <w:rsid w:val="40F462E2"/>
    <w:rsid w:val="41ED15AE"/>
    <w:rsid w:val="4267663F"/>
    <w:rsid w:val="439E7869"/>
    <w:rsid w:val="43FD36FF"/>
    <w:rsid w:val="44A818BD"/>
    <w:rsid w:val="452E7C4D"/>
    <w:rsid w:val="480F755D"/>
    <w:rsid w:val="4F8E5B53"/>
    <w:rsid w:val="509B0528"/>
    <w:rsid w:val="51D07D5D"/>
    <w:rsid w:val="52943CCE"/>
    <w:rsid w:val="53DF5D32"/>
    <w:rsid w:val="55BB2AD2"/>
    <w:rsid w:val="57BE68AA"/>
    <w:rsid w:val="5999312B"/>
    <w:rsid w:val="5A56101C"/>
    <w:rsid w:val="5D156F6C"/>
    <w:rsid w:val="5D443CF5"/>
    <w:rsid w:val="5F025C16"/>
    <w:rsid w:val="601E7AED"/>
    <w:rsid w:val="61120392"/>
    <w:rsid w:val="630C58A5"/>
    <w:rsid w:val="63A454EE"/>
    <w:rsid w:val="640B731B"/>
    <w:rsid w:val="654E6CE9"/>
    <w:rsid w:val="664F5A30"/>
    <w:rsid w:val="680E2F36"/>
    <w:rsid w:val="6B5B0B88"/>
    <w:rsid w:val="6B6E08BB"/>
    <w:rsid w:val="6B9B2D32"/>
    <w:rsid w:val="6CCE0EE6"/>
    <w:rsid w:val="6CDA4186"/>
    <w:rsid w:val="6E9E14B7"/>
    <w:rsid w:val="6FB7417C"/>
    <w:rsid w:val="72964253"/>
    <w:rsid w:val="77EB883F"/>
    <w:rsid w:val="77F24622"/>
    <w:rsid w:val="7860333A"/>
    <w:rsid w:val="789A32FC"/>
    <w:rsid w:val="792C3B64"/>
    <w:rsid w:val="7A601D17"/>
    <w:rsid w:val="7A9814B1"/>
    <w:rsid w:val="7AD32A1E"/>
    <w:rsid w:val="7B6770D5"/>
    <w:rsid w:val="7DEC10E4"/>
    <w:rsid w:val="7F3B240A"/>
    <w:rsid w:val="8FFF8607"/>
    <w:rsid w:val="BFBDE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 w:type="character" w:customStyle="1" w:styleId="9">
    <w:name w:val="font11"/>
    <w:basedOn w:val="7"/>
    <w:qFormat/>
    <w:uiPriority w:val="0"/>
    <w:rPr>
      <w:rFonts w:hint="eastAsia" w:ascii="宋体" w:hAnsi="宋体" w:eastAsia="宋体" w:cs="宋体"/>
      <w:color w:val="000000"/>
      <w:sz w:val="20"/>
      <w:szCs w:val="20"/>
      <w:u w:val="none"/>
    </w:rPr>
  </w:style>
  <w:style w:type="character" w:customStyle="1" w:styleId="10">
    <w:name w:val="font01"/>
    <w:basedOn w:val="7"/>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2671</Words>
  <Characters>2850</Characters>
  <Lines>0</Lines>
  <Paragraphs>0</Paragraphs>
  <TotalTime>1</TotalTime>
  <ScaleCrop>false</ScaleCrop>
  <LinksUpToDate>false</LinksUpToDate>
  <CharactersWithSpaces>2857</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2026-05-10T11:14:00Z</dcterms:created>
  <dc:creator>USER</dc:creator>
  <cp:lastModifiedBy>chk</cp:lastModifiedBy>
  <dcterms:modified xsi:type="dcterms:W3CDTF">2026-10-23T17:22:52Z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C10D51C83E63E25F6C27DB6A8B87C0EF</vt:lpwstr>
  </property>
  <property fmtid="{D5CDD505-2E9C-101B-9397-08002B2CF9AE}" pid="4" name="KSOTemplateDocerSaveRecord">
    <vt:lpwstr>eyJoZGlkIjoiMWRlZGJlZDllMzM3Mzc5MTQyMzk2ZTYwMjE2MWY2NjUiLCJ1c2VySWQiOiI1NDAyNDE5NzIifQ==</vt:lpwstr>
  </property>
</Properties>
</file>