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93A99">
      <w:pPr>
        <w:pStyle w:val="10"/>
        <w:keepNext w:val="0"/>
        <w:keepLines w:val="0"/>
        <w:pageBreakBefore w:val="0"/>
        <w:widowControl/>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简体" w:hAnsi="宋体" w:eastAsia="方正小标宋简体" w:cs="宋体"/>
          <w:sz w:val="44"/>
          <w:szCs w:val="44"/>
          <w:lang w:val="en-US" w:eastAsia="zh-CN"/>
        </w:rPr>
      </w:pPr>
      <w:r>
        <w:rPr>
          <w:rFonts w:hint="eastAsia" w:ascii="方正小标宋简体" w:hAnsi="宋体" w:eastAsia="方正小标宋简体" w:cs="宋体"/>
          <w:sz w:val="44"/>
          <w:szCs w:val="44"/>
          <w:lang w:val="en-US" w:eastAsia="zh-CN"/>
        </w:rPr>
        <w:t>汕头市促进词元产业创新发展若干措施</w:t>
      </w:r>
    </w:p>
    <w:p w14:paraId="252D539E">
      <w:pPr>
        <w:pStyle w:val="10"/>
        <w:keepNext w:val="0"/>
        <w:keepLines w:val="0"/>
        <w:pageBreakBefore w:val="0"/>
        <w:widowControl/>
        <w:kinsoku/>
        <w:wordWrap/>
        <w:overflowPunct/>
        <w:topLinePunct w:val="0"/>
        <w:autoSpaceDE/>
        <w:autoSpaceDN/>
        <w:bidi w:val="0"/>
        <w:adjustRightInd/>
        <w:snapToGrid/>
        <w:spacing w:line="600" w:lineRule="exact"/>
        <w:ind w:firstLine="0" w:firstLineChars="0"/>
        <w:jc w:val="center"/>
        <w:textAlignment w:val="auto"/>
        <w:outlineLvl w:val="0"/>
        <w:rPr>
          <w:rFonts w:hint="eastAsia" w:ascii="方正小标宋简体" w:hAnsi="宋体" w:eastAsia="方正小标宋简体" w:cs="宋体"/>
          <w:sz w:val="44"/>
          <w:szCs w:val="44"/>
          <w:lang w:val="en-US" w:eastAsia="zh-CN"/>
        </w:rPr>
      </w:pPr>
      <w:r>
        <w:rPr>
          <w:rFonts w:hint="eastAsia" w:ascii="方正小标宋简体" w:hAnsi="宋体" w:eastAsia="方正小标宋简体" w:cs="宋体"/>
          <w:sz w:val="44"/>
          <w:szCs w:val="44"/>
          <w:lang w:val="en-US" w:eastAsia="zh-CN"/>
        </w:rPr>
        <w:t>实施细则</w:t>
      </w:r>
    </w:p>
    <w:p w14:paraId="4B38602C">
      <w:pPr>
        <w:pStyle w:val="10"/>
        <w:keepNext w:val="0"/>
        <w:keepLines w:val="0"/>
        <w:pageBreakBefore w:val="0"/>
        <w:widowControl/>
        <w:kinsoku/>
        <w:wordWrap/>
        <w:overflowPunct/>
        <w:topLinePunct w:val="0"/>
        <w:autoSpaceDE/>
        <w:autoSpaceDN/>
        <w:bidi w:val="0"/>
        <w:adjustRightInd/>
        <w:snapToGrid/>
        <w:spacing w:line="600" w:lineRule="exact"/>
        <w:ind w:firstLine="0" w:firstLineChars="0"/>
        <w:jc w:val="center"/>
        <w:textAlignment w:val="auto"/>
        <w:outlineLvl w:val="0"/>
        <w:rPr>
          <w:rFonts w:hint="default" w:ascii="方正小标宋简体" w:hAnsi="宋体" w:eastAsia="方正小标宋简体" w:cs="宋体"/>
          <w:sz w:val="44"/>
          <w:szCs w:val="44"/>
          <w:lang w:val="en-US" w:eastAsia="zh-CN"/>
        </w:rPr>
      </w:pPr>
      <w:r>
        <w:rPr>
          <w:rFonts w:hint="eastAsia" w:ascii="方正小标宋简体" w:hAnsi="宋体" w:eastAsia="方正小标宋简体" w:cs="宋体"/>
          <w:sz w:val="44"/>
          <w:szCs w:val="44"/>
          <w:lang w:val="en-US" w:eastAsia="zh-CN"/>
        </w:rPr>
        <w:t>（征求意见稿）</w:t>
      </w:r>
    </w:p>
    <w:p w14:paraId="52D431DB">
      <w:pPr>
        <w:pStyle w:val="10"/>
        <w:spacing w:line="560" w:lineRule="exact"/>
        <w:ind w:firstLine="0" w:firstLineChars="0"/>
        <w:jc w:val="both"/>
        <w:rPr>
          <w:rFonts w:ascii="方正小标宋简体" w:hAnsi="宋体" w:eastAsia="方正小标宋简体" w:cs="宋体"/>
          <w:sz w:val="44"/>
          <w:szCs w:val="44"/>
        </w:rPr>
      </w:pPr>
    </w:p>
    <w:p w14:paraId="38C5B41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rPr>
      </w:pPr>
      <w:r>
        <w:rPr>
          <w:rFonts w:hint="default" w:ascii="Times New Roman" w:hAnsi="Times New Roman" w:eastAsia="方正仿宋简体" w:cs="Times New Roman"/>
          <w:sz w:val="32"/>
          <w:szCs w:val="32"/>
        </w:rPr>
        <w:t>为规范算力券、词元券资金申报、审核、兑付及监督管理工作，明确申报条件</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规范办理流程，提高财政专项资金使用效益，</w:t>
      </w:r>
      <w:r>
        <w:rPr>
          <w:rFonts w:hint="default" w:ascii="Times New Roman" w:hAnsi="Times New Roman" w:eastAsia="方正仿宋简体" w:cs="Times New Roman"/>
          <w:sz w:val="32"/>
          <w:szCs w:val="32"/>
          <w:lang w:val="en-US" w:eastAsia="zh-CN"/>
        </w:rPr>
        <w:t>根据</w:t>
      </w:r>
      <w:r>
        <w:rPr>
          <w:rFonts w:hint="default" w:ascii="Times New Roman" w:hAnsi="Times New Roman" w:eastAsia="方正仿宋简体" w:cs="Times New Roman"/>
          <w:sz w:val="32"/>
          <w:szCs w:val="32"/>
        </w:rPr>
        <w:t>《汕头市促进词元产业创新发展若干措施》（以下简称《若干措施》）</w:t>
      </w:r>
      <w:r>
        <w:rPr>
          <w:rFonts w:hint="default" w:ascii="Times New Roman" w:hAnsi="Times New Roman" w:eastAsia="方正仿宋简体" w:cs="Times New Roman"/>
          <w:sz w:val="32"/>
          <w:szCs w:val="32"/>
          <w:lang w:val="en-US" w:eastAsia="zh-CN"/>
        </w:rPr>
        <w:t>精神</w:t>
      </w:r>
      <w:r>
        <w:rPr>
          <w:rFonts w:hint="default" w:ascii="Times New Roman" w:hAnsi="Times New Roman" w:eastAsia="方正仿宋简体" w:cs="Times New Roman"/>
          <w:sz w:val="32"/>
          <w:szCs w:val="32"/>
        </w:rPr>
        <w:t>制定本实施细则。</w:t>
      </w:r>
    </w:p>
    <w:p w14:paraId="307EA76F">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一、申请内容</w:t>
      </w:r>
    </w:p>
    <w:p w14:paraId="44491C65">
      <w:pPr>
        <w:pStyle w:val="10"/>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方正楷体简体" w:hAnsi="方正楷体简体" w:eastAsia="方正楷体简体" w:cs="方正楷体简体"/>
          <w:color w:val="auto"/>
          <w:sz w:val="32"/>
          <w:szCs w:val="32"/>
          <w:highlight w:val="none"/>
          <w:lang w:val="en-US" w:eastAsia="zh-CN"/>
        </w:rPr>
        <w:t>（一）算力券：</w:t>
      </w:r>
    </w:p>
    <w:p w14:paraId="0D3A2328">
      <w:pPr>
        <w:pStyle w:val="10"/>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1.</w:t>
      </w:r>
      <w:r>
        <w:rPr>
          <w:rFonts w:hint="default" w:ascii="Times New Roman" w:hAnsi="Times New Roman" w:eastAsia="方正仿宋简体" w:cs="Times New Roman"/>
          <w:b w:val="0"/>
          <w:kern w:val="2"/>
          <w:sz w:val="32"/>
          <w:szCs w:val="32"/>
          <w:lang w:val="en-US" w:eastAsia="zh-CN" w:bidi="ar-SA"/>
        </w:rPr>
        <w:t>算力企业在</w:t>
      </w:r>
      <w:r>
        <w:rPr>
          <w:rFonts w:hint="eastAsia" w:ascii="Times New Roman" w:hAnsi="Times New Roman" w:eastAsia="方正仿宋简体" w:cs="Times New Roman"/>
          <w:b w:val="0"/>
          <w:kern w:val="2"/>
          <w:sz w:val="32"/>
          <w:szCs w:val="32"/>
          <w:lang w:val="en-US" w:eastAsia="zh-CN" w:bidi="ar-SA"/>
        </w:rPr>
        <w:t>“</w:t>
      </w:r>
      <w:r>
        <w:rPr>
          <w:rFonts w:hint="default" w:ascii="Times New Roman" w:hAnsi="Times New Roman" w:eastAsia="方正仿宋简体" w:cs="Times New Roman"/>
          <w:b w:val="0"/>
          <w:kern w:val="2"/>
          <w:sz w:val="32"/>
          <w:szCs w:val="32"/>
          <w:lang w:val="en-US" w:eastAsia="zh-CN" w:bidi="ar-SA"/>
        </w:rPr>
        <w:t>来数加工</w:t>
      </w:r>
      <w:r>
        <w:rPr>
          <w:rFonts w:hint="eastAsia" w:ascii="Times New Roman" w:hAnsi="Times New Roman" w:eastAsia="方正仿宋简体" w:cs="Times New Roman"/>
          <w:b w:val="0"/>
          <w:kern w:val="2"/>
          <w:sz w:val="32"/>
          <w:szCs w:val="32"/>
          <w:lang w:val="en-US" w:eastAsia="zh-CN" w:bidi="ar-SA"/>
        </w:rPr>
        <w:t>”</w:t>
      </w:r>
      <w:r>
        <w:rPr>
          <w:rFonts w:hint="default" w:ascii="Times New Roman" w:hAnsi="Times New Roman" w:eastAsia="方正仿宋简体" w:cs="Times New Roman"/>
          <w:b w:val="0"/>
          <w:kern w:val="2"/>
          <w:sz w:val="32"/>
          <w:szCs w:val="32"/>
          <w:lang w:val="en-US" w:eastAsia="zh-CN" w:bidi="ar-SA"/>
        </w:rPr>
        <w:t>区入库机房，使用</w:t>
      </w:r>
      <w:r>
        <w:rPr>
          <w:rFonts w:hint="default" w:ascii="Times New Roman" w:hAnsi="Times New Roman" w:eastAsia="方正仿宋简体" w:cs="Times New Roman"/>
          <w:color w:val="auto"/>
          <w:sz w:val="32"/>
          <w:szCs w:val="32"/>
          <w:highlight w:val="none"/>
          <w:lang w:val="en-US" w:eastAsia="zh-CN"/>
        </w:rPr>
        <w:t>10</w:t>
      </w:r>
      <w:r>
        <w:rPr>
          <w:rFonts w:hint="default" w:ascii="Times New Roman" w:hAnsi="Times New Roman" w:eastAsia="方正仿宋简体" w:cs="Times New Roman"/>
          <w:b w:val="0"/>
          <w:kern w:val="2"/>
          <w:sz w:val="32"/>
          <w:szCs w:val="32"/>
          <w:lang w:val="en-US" w:eastAsia="zh-CN" w:bidi="ar-SA"/>
        </w:rPr>
        <w:t>千瓦及以上智算机架开展词元出海业务的，按</w:t>
      </w:r>
      <w:r>
        <w:rPr>
          <w:rFonts w:hint="default" w:ascii="Times New Roman" w:hAnsi="Times New Roman" w:eastAsia="方正仿宋简体" w:cs="Times New Roman"/>
          <w:color w:val="auto"/>
          <w:sz w:val="32"/>
          <w:szCs w:val="32"/>
          <w:highlight w:val="none"/>
          <w:lang w:val="en-US" w:eastAsia="zh-CN"/>
        </w:rPr>
        <w:t>13</w:t>
      </w:r>
      <w:r>
        <w:rPr>
          <w:rFonts w:hint="default" w:ascii="Times New Roman" w:hAnsi="Times New Roman" w:eastAsia="方正仿宋简体" w:cs="Times New Roman"/>
          <w:b w:val="0"/>
          <w:kern w:val="2"/>
          <w:sz w:val="32"/>
          <w:szCs w:val="32"/>
          <w:lang w:val="en-US" w:eastAsia="zh-CN" w:bidi="ar-SA"/>
        </w:rPr>
        <w:t>元/日标准机架发放</w:t>
      </w:r>
      <w:r>
        <w:rPr>
          <w:rFonts w:hint="eastAsia" w:ascii="Times New Roman" w:hAnsi="Times New Roman" w:eastAsia="方正仿宋简体" w:cs="Times New Roman"/>
          <w:b w:val="0"/>
          <w:kern w:val="2"/>
          <w:sz w:val="32"/>
          <w:szCs w:val="32"/>
          <w:lang w:val="en-US" w:eastAsia="zh-CN" w:bidi="ar-SA"/>
        </w:rPr>
        <w:t>“</w:t>
      </w:r>
      <w:r>
        <w:rPr>
          <w:rFonts w:hint="default" w:ascii="Times New Roman" w:hAnsi="Times New Roman" w:eastAsia="方正仿宋简体" w:cs="Times New Roman"/>
          <w:b w:val="0"/>
          <w:kern w:val="2"/>
          <w:sz w:val="32"/>
          <w:szCs w:val="32"/>
          <w:lang w:val="en-US" w:eastAsia="zh-CN" w:bidi="ar-SA"/>
        </w:rPr>
        <w:t>算力券</w:t>
      </w:r>
      <w:r>
        <w:rPr>
          <w:rFonts w:hint="eastAsia" w:ascii="Times New Roman" w:hAnsi="Times New Roman" w:eastAsia="方正仿宋简体" w:cs="Times New Roman"/>
          <w:b w:val="0"/>
          <w:kern w:val="2"/>
          <w:sz w:val="32"/>
          <w:szCs w:val="32"/>
          <w:lang w:val="en-US" w:eastAsia="zh-CN" w:bidi="ar-SA"/>
        </w:rPr>
        <w:t>”</w:t>
      </w:r>
      <w:r>
        <w:rPr>
          <w:rFonts w:hint="default" w:ascii="Times New Roman" w:hAnsi="Times New Roman" w:eastAsia="方正仿宋简体" w:cs="Times New Roman"/>
          <w:b w:val="0"/>
          <w:kern w:val="2"/>
          <w:sz w:val="32"/>
          <w:szCs w:val="32"/>
          <w:lang w:val="en-US" w:eastAsia="zh-CN" w:bidi="ar-SA"/>
        </w:rPr>
        <w:t>。</w:t>
      </w:r>
    </w:p>
    <w:p w14:paraId="0DC68622">
      <w:pPr>
        <w:pStyle w:val="10"/>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2.算力企业使用绿电比例不低于80%且综合PUE不高于1.18的新型数据中心的智算机架的，</w:t>
      </w:r>
      <w:r>
        <w:rPr>
          <w:rFonts w:hint="default" w:ascii="Times New Roman" w:hAnsi="Times New Roman" w:eastAsia="方正仿宋简体" w:cs="Times New Roman"/>
          <w:b w:val="0"/>
          <w:kern w:val="2"/>
          <w:sz w:val="32"/>
          <w:szCs w:val="32"/>
          <w:lang w:val="en-US" w:eastAsia="zh-CN" w:bidi="ar-SA"/>
        </w:rPr>
        <w:t>按</w:t>
      </w:r>
      <w:r>
        <w:rPr>
          <w:rFonts w:hint="default" w:ascii="Times New Roman" w:hAnsi="Times New Roman" w:eastAsia="方正仿宋简体" w:cs="Times New Roman"/>
          <w:color w:val="auto"/>
          <w:sz w:val="32"/>
          <w:szCs w:val="32"/>
          <w:highlight w:val="none"/>
          <w:lang w:val="en-US" w:eastAsia="zh-CN"/>
        </w:rPr>
        <w:t>13</w:t>
      </w:r>
      <w:r>
        <w:rPr>
          <w:rFonts w:hint="default" w:ascii="Times New Roman" w:hAnsi="Times New Roman" w:eastAsia="方正仿宋简体" w:cs="Times New Roman"/>
          <w:b w:val="0"/>
          <w:kern w:val="2"/>
          <w:sz w:val="32"/>
          <w:szCs w:val="32"/>
          <w:lang w:val="en-US" w:eastAsia="zh-CN" w:bidi="ar-SA"/>
        </w:rPr>
        <w:t>元/日标准机架发放</w:t>
      </w:r>
      <w:r>
        <w:rPr>
          <w:rFonts w:hint="eastAsia" w:ascii="Times New Roman" w:hAnsi="Times New Roman" w:eastAsia="方正仿宋简体" w:cs="Times New Roman"/>
          <w:b w:val="0"/>
          <w:kern w:val="2"/>
          <w:sz w:val="32"/>
          <w:szCs w:val="32"/>
          <w:lang w:val="en-US" w:eastAsia="zh-CN" w:bidi="ar-SA"/>
        </w:rPr>
        <w:t>“</w:t>
      </w:r>
      <w:r>
        <w:rPr>
          <w:rFonts w:hint="default" w:ascii="Times New Roman" w:hAnsi="Times New Roman" w:eastAsia="方正仿宋简体" w:cs="Times New Roman"/>
          <w:b w:val="0"/>
          <w:kern w:val="2"/>
          <w:sz w:val="32"/>
          <w:szCs w:val="32"/>
          <w:lang w:val="en-US" w:eastAsia="zh-CN" w:bidi="ar-SA"/>
        </w:rPr>
        <w:t>算力券</w:t>
      </w:r>
      <w:r>
        <w:rPr>
          <w:rFonts w:hint="eastAsia" w:ascii="Times New Roman" w:hAnsi="Times New Roman" w:eastAsia="方正仿宋简体" w:cs="Times New Roman"/>
          <w:b w:val="0"/>
          <w:kern w:val="2"/>
          <w:sz w:val="32"/>
          <w:szCs w:val="32"/>
          <w:lang w:val="en-US" w:eastAsia="zh-CN" w:bidi="ar-SA"/>
        </w:rPr>
        <w:t>”</w:t>
      </w:r>
      <w:r>
        <w:rPr>
          <w:rFonts w:hint="default" w:ascii="Times New Roman" w:hAnsi="Times New Roman" w:eastAsia="方正仿宋简体" w:cs="Times New Roman"/>
          <w:b w:val="0"/>
          <w:kern w:val="2"/>
          <w:sz w:val="32"/>
          <w:szCs w:val="32"/>
          <w:lang w:val="en-US" w:eastAsia="zh-CN" w:bidi="ar-SA"/>
        </w:rPr>
        <w:t>。</w:t>
      </w:r>
    </w:p>
    <w:p w14:paraId="1B867D89">
      <w:pPr>
        <w:pStyle w:val="10"/>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方正楷体简体" w:hAnsi="方正楷体简体" w:eastAsia="方正楷体简体" w:cs="方正楷体简体"/>
          <w:color w:val="auto"/>
          <w:sz w:val="32"/>
          <w:szCs w:val="32"/>
          <w:highlight w:val="none"/>
          <w:lang w:val="en-US" w:eastAsia="zh-CN"/>
        </w:rPr>
        <w:t>（二）词元券：</w:t>
      </w:r>
    </w:p>
    <w:p w14:paraId="0E93E474">
      <w:pPr>
        <w:pStyle w:val="10"/>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企业进行AI玩具、AI微短剧、数字员工智能体研发、迭代、投产应用的，按不超过实际算力成本的40%发放</w:t>
      </w:r>
      <w:r>
        <w:rPr>
          <w:rFonts w:hint="eastAsia" w:ascii="Times New Roman" w:hAnsi="Times New Roman" w:eastAsia="方正仿宋简体" w:cs="Times New Roman"/>
          <w:color w:val="auto"/>
          <w:sz w:val="32"/>
          <w:szCs w:val="32"/>
          <w:highlight w:val="none"/>
          <w:lang w:val="en-US" w:eastAsia="zh-CN"/>
        </w:rPr>
        <w:t>“</w:t>
      </w:r>
      <w:r>
        <w:rPr>
          <w:rFonts w:hint="default" w:ascii="Times New Roman" w:hAnsi="Times New Roman" w:eastAsia="方正仿宋简体" w:cs="Times New Roman"/>
          <w:color w:val="auto"/>
          <w:sz w:val="32"/>
          <w:szCs w:val="32"/>
          <w:highlight w:val="none"/>
          <w:lang w:val="en-US" w:eastAsia="zh-CN"/>
        </w:rPr>
        <w:t>词元券</w:t>
      </w:r>
      <w:r>
        <w:rPr>
          <w:rFonts w:hint="eastAsia" w:ascii="Times New Roman" w:hAnsi="Times New Roman" w:eastAsia="方正仿宋简体" w:cs="Times New Roman"/>
          <w:color w:val="auto"/>
          <w:sz w:val="32"/>
          <w:szCs w:val="32"/>
          <w:highlight w:val="none"/>
          <w:lang w:val="en-US" w:eastAsia="zh-CN"/>
        </w:rPr>
        <w:t>”</w:t>
      </w:r>
      <w:r>
        <w:rPr>
          <w:rFonts w:hint="default" w:ascii="Times New Roman" w:hAnsi="Times New Roman" w:eastAsia="方正仿宋简体" w:cs="Times New Roman"/>
          <w:color w:val="auto"/>
          <w:sz w:val="32"/>
          <w:szCs w:val="32"/>
          <w:highlight w:val="none"/>
          <w:lang w:val="en-US" w:eastAsia="zh-CN"/>
        </w:rPr>
        <w:t>，同一企业年度最高给予100万元</w:t>
      </w:r>
      <w:r>
        <w:rPr>
          <w:rFonts w:hint="eastAsia" w:ascii="Times New Roman" w:hAnsi="Times New Roman" w:eastAsia="方正仿宋简体" w:cs="Times New Roman"/>
          <w:color w:val="auto"/>
          <w:sz w:val="32"/>
          <w:szCs w:val="32"/>
          <w:highlight w:val="none"/>
          <w:lang w:val="en-US" w:eastAsia="zh-CN"/>
        </w:rPr>
        <w:t>“</w:t>
      </w:r>
      <w:r>
        <w:rPr>
          <w:rFonts w:hint="default" w:ascii="Times New Roman" w:hAnsi="Times New Roman" w:eastAsia="方正仿宋简体" w:cs="Times New Roman"/>
          <w:color w:val="auto"/>
          <w:sz w:val="32"/>
          <w:szCs w:val="32"/>
          <w:highlight w:val="none"/>
          <w:lang w:val="en-US" w:eastAsia="zh-CN"/>
        </w:rPr>
        <w:t>词元券</w:t>
      </w:r>
      <w:r>
        <w:rPr>
          <w:rFonts w:hint="eastAsia" w:ascii="Times New Roman" w:hAnsi="Times New Roman" w:eastAsia="方正仿宋简体" w:cs="Times New Roman"/>
          <w:color w:val="auto"/>
          <w:sz w:val="32"/>
          <w:szCs w:val="32"/>
          <w:highlight w:val="none"/>
          <w:lang w:val="en-US" w:eastAsia="zh-CN"/>
        </w:rPr>
        <w:t>”</w:t>
      </w:r>
      <w:r>
        <w:rPr>
          <w:rFonts w:hint="default" w:ascii="Times New Roman" w:hAnsi="Times New Roman" w:eastAsia="方正仿宋简体" w:cs="Times New Roman"/>
          <w:color w:val="auto"/>
          <w:sz w:val="32"/>
          <w:szCs w:val="32"/>
          <w:highlight w:val="none"/>
          <w:lang w:val="en-US" w:eastAsia="zh-CN"/>
        </w:rPr>
        <w:t>。</w:t>
      </w:r>
    </w:p>
    <w:p w14:paraId="7C6396BA">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二、</w:t>
      </w:r>
      <w:r>
        <w:rPr>
          <w:rFonts w:hint="eastAsia" w:ascii="黑体" w:hAnsi="黑体" w:eastAsia="黑体" w:cs="黑体"/>
          <w:color w:val="auto"/>
          <w:sz w:val="32"/>
          <w:szCs w:val="32"/>
          <w:highlight w:val="none"/>
        </w:rPr>
        <w:t>申请条件</w:t>
      </w:r>
    </w:p>
    <w:p w14:paraId="63E135AC">
      <w:pPr>
        <w:pStyle w:val="10"/>
        <w:keepNext w:val="0"/>
        <w:keepLines w:val="0"/>
        <w:pageBreakBefore w:val="0"/>
        <w:numPr>
          <w:ilvl w:val="0"/>
          <w:numId w:val="0"/>
        </w:numPr>
        <w:kinsoku/>
        <w:wordWrap/>
        <w:overflowPunct/>
        <w:topLinePunct w:val="0"/>
        <w:autoSpaceDE/>
        <w:autoSpaceDN/>
        <w:bidi w:val="0"/>
        <w:adjustRightInd/>
        <w:snapToGrid/>
        <w:spacing w:line="560" w:lineRule="exact"/>
        <w:ind w:left="1060" w:leftChars="200" w:hanging="640" w:hanging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default" w:ascii="Times New Roman" w:hAnsi="Times New Roman" w:eastAsia="方正仿宋简体" w:cs="Times New Roman"/>
          <w:color w:val="auto"/>
          <w:sz w:val="32"/>
          <w:szCs w:val="32"/>
          <w:highlight w:val="none"/>
          <w:lang w:val="en-US" w:eastAsia="zh-CN"/>
        </w:rPr>
        <w:t>算力券、词元券的申请单位必须具备以下条件：</w:t>
      </w:r>
    </w:p>
    <w:p w14:paraId="2210617E">
      <w:pPr>
        <w:pStyle w:val="10"/>
        <w:keepNext w:val="0"/>
        <w:keepLines w:val="0"/>
        <w:pageBreakBefore w:val="0"/>
        <w:numPr>
          <w:ilvl w:val="0"/>
          <w:numId w:val="0"/>
        </w:numPr>
        <w:kinsoku/>
        <w:wordWrap/>
        <w:overflowPunct/>
        <w:topLinePunct w:val="0"/>
        <w:autoSpaceDE/>
        <w:autoSpaceDN/>
        <w:bidi w:val="0"/>
        <w:adjustRightInd/>
        <w:snapToGrid/>
        <w:spacing w:line="560" w:lineRule="exact"/>
        <w:ind w:left="1060" w:leftChars="200" w:hanging="640" w:hangingChars="200"/>
        <w:jc w:val="left"/>
        <w:textAlignment w:val="auto"/>
        <w:outlineLvl w:val="9"/>
        <w:rPr>
          <w:rFonts w:hint="eastAsia" w:ascii="方正楷体简体" w:hAnsi="方正楷体简体" w:eastAsia="方正楷体简体" w:cs="方正楷体简体"/>
          <w:color w:val="auto"/>
          <w:sz w:val="32"/>
          <w:szCs w:val="32"/>
          <w:highlight w:val="none"/>
          <w:lang w:eastAsia="zh-CN"/>
        </w:rPr>
      </w:pPr>
      <w:r>
        <w:rPr>
          <w:rFonts w:hint="eastAsia" w:ascii="方正楷体简体" w:hAnsi="方正楷体简体" w:eastAsia="方正楷体简体" w:cs="方正楷体简体"/>
          <w:color w:val="auto"/>
          <w:sz w:val="32"/>
          <w:szCs w:val="32"/>
          <w:highlight w:val="none"/>
          <w:lang w:eastAsia="zh-CN"/>
        </w:rPr>
        <w:t>（一）基本条件</w:t>
      </w:r>
    </w:p>
    <w:p w14:paraId="67D62E89">
      <w:pPr>
        <w:pStyle w:val="10"/>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简体" w:cs="Times New Roman"/>
          <w:color w:val="auto"/>
          <w:sz w:val="32"/>
          <w:szCs w:val="32"/>
          <w:highlight w:val="none"/>
          <w:lang w:eastAsia="zh-CN"/>
        </w:rPr>
      </w:pPr>
      <w:r>
        <w:rPr>
          <w:rFonts w:hint="default" w:ascii="Times New Roman" w:hAnsi="Times New Roman" w:eastAsia="方正仿宋简体" w:cs="Times New Roman"/>
          <w:color w:val="auto"/>
          <w:sz w:val="32"/>
          <w:szCs w:val="32"/>
          <w:highlight w:val="none"/>
          <w:lang w:val="en-US" w:eastAsia="zh-CN"/>
        </w:rPr>
        <w:t>1.</w:t>
      </w:r>
      <w:r>
        <w:rPr>
          <w:rFonts w:hint="default" w:ascii="Times New Roman" w:hAnsi="Times New Roman" w:eastAsia="方正仿宋简体" w:cs="Times New Roman"/>
          <w:color w:val="auto"/>
          <w:sz w:val="32"/>
          <w:szCs w:val="32"/>
          <w:highlight w:val="none"/>
        </w:rPr>
        <w:t>申请</w:t>
      </w:r>
      <w:r>
        <w:rPr>
          <w:rFonts w:hint="default" w:ascii="Times New Roman" w:hAnsi="Times New Roman" w:eastAsia="方正仿宋简体" w:cs="Times New Roman"/>
          <w:color w:val="auto"/>
          <w:sz w:val="32"/>
          <w:szCs w:val="32"/>
          <w:highlight w:val="none"/>
          <w:lang w:eastAsia="zh-CN"/>
        </w:rPr>
        <w:t>单位应当是</w:t>
      </w:r>
      <w:r>
        <w:rPr>
          <w:rFonts w:hint="default" w:ascii="Times New Roman" w:hAnsi="Times New Roman" w:eastAsia="方正仿宋简体" w:cs="Times New Roman"/>
          <w:color w:val="auto"/>
          <w:sz w:val="32"/>
          <w:szCs w:val="32"/>
          <w:highlight w:val="none"/>
        </w:rPr>
        <w:t>在汕头实际开展相关业务，具有独立承担法律责任的实体</w:t>
      </w:r>
      <w:r>
        <w:rPr>
          <w:rFonts w:hint="default" w:ascii="Times New Roman" w:hAnsi="Times New Roman" w:eastAsia="方正仿宋简体" w:cs="Times New Roman"/>
          <w:color w:val="auto"/>
          <w:sz w:val="32"/>
          <w:szCs w:val="32"/>
          <w:highlight w:val="none"/>
          <w:lang w:eastAsia="zh-CN"/>
        </w:rPr>
        <w:t>；</w:t>
      </w:r>
    </w:p>
    <w:p w14:paraId="72EB235E">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简体" w:cs="Times New Roman"/>
          <w:bCs w:val="0"/>
          <w:color w:val="auto"/>
          <w:sz w:val="32"/>
          <w:szCs w:val="32"/>
          <w:highlight w:val="none"/>
          <w:lang w:eastAsia="zh-CN"/>
        </w:rPr>
      </w:pPr>
      <w:r>
        <w:rPr>
          <w:rFonts w:hint="default" w:ascii="Times New Roman" w:hAnsi="Times New Roman" w:eastAsia="方正仿宋简体" w:cs="Times New Roman"/>
          <w:bCs w:val="0"/>
          <w:color w:val="auto"/>
          <w:kern w:val="2"/>
          <w:sz w:val="32"/>
          <w:szCs w:val="32"/>
          <w:highlight w:val="none"/>
          <w:lang w:val="en-US" w:eastAsia="zh-CN"/>
        </w:rPr>
        <w:t>2.申请单位</w:t>
      </w:r>
      <w:r>
        <w:rPr>
          <w:rFonts w:hint="default" w:ascii="Times New Roman" w:hAnsi="Times New Roman" w:eastAsia="方正仿宋简体" w:cs="Times New Roman"/>
          <w:bCs w:val="0"/>
          <w:color w:val="auto"/>
          <w:sz w:val="32"/>
          <w:szCs w:val="32"/>
          <w:highlight w:val="none"/>
        </w:rPr>
        <w:t>不存在被限制申请财政性资金项目惩戒情形，未被列入超期未申请验收名单和超期未退款名单</w:t>
      </w:r>
      <w:r>
        <w:rPr>
          <w:rFonts w:hint="default" w:ascii="Times New Roman" w:hAnsi="Times New Roman" w:eastAsia="方正仿宋简体" w:cs="Times New Roman"/>
          <w:bCs w:val="0"/>
          <w:color w:val="auto"/>
          <w:sz w:val="32"/>
          <w:szCs w:val="32"/>
          <w:highlight w:val="none"/>
          <w:lang w:eastAsia="zh-CN"/>
        </w:rPr>
        <w:t>；</w:t>
      </w:r>
    </w:p>
    <w:p w14:paraId="17F1413E">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简体" w:cs="Times New Roman"/>
          <w:bCs w:val="0"/>
          <w:color w:val="auto"/>
          <w:kern w:val="2"/>
          <w:sz w:val="32"/>
          <w:szCs w:val="32"/>
          <w:highlight w:val="none"/>
          <w:lang w:val="en-US" w:eastAsia="zh-CN"/>
        </w:rPr>
      </w:pPr>
      <w:r>
        <w:rPr>
          <w:rFonts w:hint="default" w:ascii="Times New Roman" w:hAnsi="Times New Roman" w:eastAsia="方正仿宋简体" w:cs="Times New Roman"/>
          <w:bCs w:val="0"/>
          <w:color w:val="auto"/>
          <w:kern w:val="2"/>
          <w:sz w:val="32"/>
          <w:szCs w:val="32"/>
          <w:highlight w:val="none"/>
          <w:lang w:val="en-US" w:eastAsia="zh-CN"/>
        </w:rPr>
        <w:t>3.不得委托中介机构申报。</w:t>
      </w:r>
    </w:p>
    <w:p w14:paraId="07D26153">
      <w:pPr>
        <w:pStyle w:val="10"/>
        <w:keepNext w:val="0"/>
        <w:keepLines w:val="0"/>
        <w:pageBreakBefore w:val="0"/>
        <w:numPr>
          <w:ilvl w:val="0"/>
          <w:numId w:val="0"/>
        </w:numPr>
        <w:kinsoku/>
        <w:wordWrap/>
        <w:overflowPunct/>
        <w:topLinePunct w:val="0"/>
        <w:autoSpaceDE/>
        <w:autoSpaceDN/>
        <w:bidi w:val="0"/>
        <w:adjustRightInd/>
        <w:snapToGrid/>
        <w:spacing w:line="560" w:lineRule="exact"/>
        <w:ind w:left="1060" w:leftChars="200" w:hanging="640" w:hangingChars="200"/>
        <w:jc w:val="left"/>
        <w:textAlignment w:val="auto"/>
        <w:outlineLvl w:val="9"/>
        <w:rPr>
          <w:rFonts w:hint="default" w:ascii="方正楷体简体" w:hAnsi="方正楷体简体" w:eastAsia="方正楷体简体" w:cs="方正楷体简体"/>
          <w:color w:val="auto"/>
          <w:sz w:val="32"/>
          <w:szCs w:val="32"/>
          <w:highlight w:val="none"/>
          <w:lang w:val="en-US" w:eastAsia="zh-CN"/>
        </w:rPr>
      </w:pPr>
      <w:r>
        <w:rPr>
          <w:rFonts w:hint="eastAsia" w:ascii="方正楷体简体" w:hAnsi="方正楷体简体" w:eastAsia="方正楷体简体" w:cs="方正楷体简体"/>
          <w:color w:val="auto"/>
          <w:sz w:val="32"/>
          <w:szCs w:val="32"/>
          <w:highlight w:val="none"/>
          <w:lang w:val="en-US" w:eastAsia="zh-CN"/>
        </w:rPr>
        <w:t>（二）算力券申请条件</w:t>
      </w:r>
    </w:p>
    <w:p w14:paraId="296C7197">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方正仿宋简体" w:cs="Times New Roman"/>
          <w:bCs w:val="0"/>
          <w:color w:val="auto"/>
          <w:kern w:val="2"/>
          <w:sz w:val="32"/>
          <w:szCs w:val="32"/>
          <w:highlight w:val="none"/>
          <w:lang w:val="en-US" w:eastAsia="zh-CN" w:bidi="ar-SA"/>
        </w:rPr>
      </w:pPr>
      <w:r>
        <w:rPr>
          <w:rFonts w:hint="default" w:ascii="Times New Roman" w:hAnsi="Times New Roman" w:eastAsia="方正仿宋简体" w:cs="Times New Roman"/>
          <w:bCs w:val="0"/>
          <w:color w:val="auto"/>
          <w:kern w:val="2"/>
          <w:sz w:val="32"/>
          <w:szCs w:val="32"/>
          <w:highlight w:val="none"/>
          <w:lang w:val="en-US" w:eastAsia="zh-CN" w:bidi="ar-SA"/>
        </w:rPr>
        <w:t>1.申请算力券的企业应租用智算机架，机架提供方应满足以下条件：</w:t>
      </w:r>
    </w:p>
    <w:p w14:paraId="2632AF0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Cs w:val="0"/>
          <w:color w:val="auto"/>
          <w:kern w:val="2"/>
          <w:sz w:val="32"/>
          <w:szCs w:val="32"/>
          <w:highlight w:val="none"/>
          <w:lang w:val="en-US" w:eastAsia="zh-CN" w:bidi="ar-SA"/>
        </w:rPr>
      </w:pPr>
      <w:r>
        <w:rPr>
          <w:rFonts w:hint="default" w:ascii="Times New Roman" w:hAnsi="Times New Roman" w:eastAsia="方正仿宋简体" w:cs="Times New Roman"/>
          <w:bCs w:val="0"/>
          <w:color w:val="auto"/>
          <w:kern w:val="2"/>
          <w:sz w:val="32"/>
          <w:szCs w:val="32"/>
          <w:highlight w:val="none"/>
          <w:lang w:val="en-US" w:eastAsia="zh-CN" w:bidi="ar-SA"/>
        </w:rPr>
        <w:t>（1）跨境智算机架：应按照《</w:t>
      </w:r>
      <w:r>
        <w:rPr>
          <w:rFonts w:hint="default" w:ascii="Times New Roman" w:hAnsi="Times New Roman" w:eastAsia="方正仿宋简体" w:cs="Times New Roman"/>
          <w:color w:val="auto"/>
          <w:sz w:val="32"/>
          <w:szCs w:val="32"/>
          <w:highlight w:val="none"/>
          <w:lang w:val="en-US" w:eastAsia="zh-CN"/>
        </w:rPr>
        <w:t>汕头市算力券服务机构入库指南</w:t>
      </w:r>
      <w:r>
        <w:rPr>
          <w:rFonts w:hint="default" w:ascii="Times New Roman" w:hAnsi="Times New Roman" w:eastAsia="方正仿宋简体" w:cs="Times New Roman"/>
          <w:bCs w:val="0"/>
          <w:color w:val="auto"/>
          <w:kern w:val="2"/>
          <w:sz w:val="32"/>
          <w:szCs w:val="32"/>
          <w:highlight w:val="none"/>
          <w:lang w:val="en-US" w:eastAsia="zh-CN" w:bidi="ar-SA"/>
        </w:rPr>
        <w:t>》申请入库，单个智算机架≥10千瓦。</w:t>
      </w:r>
    </w:p>
    <w:p w14:paraId="3B1E0D14">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方正仿宋简体" w:cs="Times New Roman"/>
          <w:bCs w:val="0"/>
          <w:color w:val="auto"/>
          <w:kern w:val="2"/>
          <w:sz w:val="32"/>
          <w:szCs w:val="32"/>
          <w:highlight w:val="none"/>
          <w:lang w:val="en-US" w:eastAsia="zh-CN" w:bidi="ar-SA"/>
        </w:rPr>
      </w:pPr>
      <w:r>
        <w:rPr>
          <w:rFonts w:hint="default" w:ascii="Times New Roman" w:hAnsi="Times New Roman" w:eastAsia="方正仿宋简体" w:cs="Times New Roman"/>
          <w:bCs w:val="0"/>
          <w:color w:val="auto"/>
          <w:kern w:val="2"/>
          <w:sz w:val="32"/>
          <w:szCs w:val="32"/>
          <w:highlight w:val="none"/>
          <w:lang w:val="en-US" w:eastAsia="zh-CN" w:bidi="ar-SA"/>
        </w:rPr>
        <w:t>（2）绿电智算机架：应按照《</w:t>
      </w:r>
      <w:r>
        <w:rPr>
          <w:rFonts w:hint="default" w:ascii="Times New Roman" w:hAnsi="Times New Roman" w:eastAsia="方正仿宋简体" w:cs="Times New Roman"/>
          <w:color w:val="auto"/>
          <w:sz w:val="32"/>
          <w:szCs w:val="32"/>
          <w:highlight w:val="none"/>
          <w:lang w:val="en-US" w:eastAsia="zh-CN"/>
        </w:rPr>
        <w:t>汕头市算力券服务机构入库指南</w:t>
      </w:r>
      <w:r>
        <w:rPr>
          <w:rFonts w:hint="default" w:ascii="Times New Roman" w:hAnsi="Times New Roman" w:eastAsia="方正仿宋简体" w:cs="Times New Roman"/>
          <w:bCs w:val="0"/>
          <w:color w:val="auto"/>
          <w:kern w:val="2"/>
          <w:sz w:val="32"/>
          <w:szCs w:val="32"/>
          <w:highlight w:val="none"/>
          <w:lang w:val="en-US" w:eastAsia="zh-CN" w:bidi="ar-SA"/>
        </w:rPr>
        <w:t>》申请入库，数据中心的绿电比例应满足大于等于80%且综合PUE不高于1.18。</w:t>
      </w:r>
    </w:p>
    <w:p w14:paraId="7072E2EB">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方正仿宋简体" w:cs="Times New Roman"/>
          <w:bCs w:val="0"/>
          <w:color w:val="auto"/>
          <w:kern w:val="2"/>
          <w:sz w:val="32"/>
          <w:szCs w:val="32"/>
          <w:highlight w:val="none"/>
          <w:lang w:val="en-US" w:eastAsia="zh-CN" w:bidi="ar-SA"/>
        </w:rPr>
      </w:pPr>
      <w:r>
        <w:rPr>
          <w:rFonts w:hint="default" w:ascii="Times New Roman" w:hAnsi="Times New Roman" w:eastAsia="方正仿宋简体" w:cs="Times New Roman"/>
          <w:bCs w:val="0"/>
          <w:color w:val="auto"/>
          <w:kern w:val="2"/>
          <w:sz w:val="32"/>
          <w:szCs w:val="32"/>
          <w:highlight w:val="none"/>
          <w:lang w:val="en-US" w:eastAsia="zh-CN" w:bidi="ar-SA"/>
        </w:rPr>
        <w:t>2.租赁跨境智算机架的企业，应获取汕头词元出海业务资质企业确认书，并从事出海业务。</w:t>
      </w:r>
    </w:p>
    <w:p w14:paraId="01469C9B">
      <w:pPr>
        <w:pStyle w:val="10"/>
        <w:keepNext w:val="0"/>
        <w:keepLines w:val="0"/>
        <w:pageBreakBefore w:val="0"/>
        <w:numPr>
          <w:ilvl w:val="0"/>
          <w:numId w:val="0"/>
        </w:numPr>
        <w:kinsoku/>
        <w:wordWrap/>
        <w:overflowPunct/>
        <w:topLinePunct w:val="0"/>
        <w:autoSpaceDE/>
        <w:autoSpaceDN/>
        <w:bidi w:val="0"/>
        <w:adjustRightInd/>
        <w:snapToGrid/>
        <w:spacing w:line="560" w:lineRule="exact"/>
        <w:ind w:left="1060" w:leftChars="200" w:hanging="640" w:hangingChars="200"/>
        <w:jc w:val="left"/>
        <w:textAlignment w:val="auto"/>
        <w:outlineLvl w:val="9"/>
        <w:rPr>
          <w:rFonts w:hint="default" w:ascii="方正楷体简体" w:hAnsi="方正楷体简体" w:eastAsia="方正楷体简体" w:cs="方正楷体简体"/>
          <w:color w:val="auto"/>
          <w:sz w:val="32"/>
          <w:szCs w:val="32"/>
          <w:highlight w:val="none"/>
          <w:lang w:val="en-US" w:eastAsia="zh-CN"/>
        </w:rPr>
      </w:pPr>
      <w:r>
        <w:rPr>
          <w:rFonts w:hint="eastAsia" w:ascii="方正楷体简体" w:hAnsi="方正楷体简体" w:eastAsia="方正楷体简体" w:cs="方正楷体简体"/>
          <w:color w:val="auto"/>
          <w:sz w:val="32"/>
          <w:szCs w:val="32"/>
          <w:highlight w:val="none"/>
          <w:lang w:val="en-US" w:eastAsia="zh-CN"/>
        </w:rPr>
        <w:t>（三）词元券申请条件</w:t>
      </w:r>
    </w:p>
    <w:p w14:paraId="25D8D00E">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方正仿宋简体" w:cs="Times New Roman"/>
          <w:bCs w:val="0"/>
          <w:color w:val="auto"/>
          <w:kern w:val="2"/>
          <w:sz w:val="32"/>
          <w:szCs w:val="32"/>
          <w:highlight w:val="none"/>
          <w:lang w:val="en-US" w:eastAsia="zh-CN" w:bidi="ar-SA"/>
        </w:rPr>
      </w:pPr>
      <w:r>
        <w:rPr>
          <w:rFonts w:hint="default" w:ascii="Times New Roman" w:hAnsi="Times New Roman" w:eastAsia="方正仿宋简体" w:cs="Times New Roman"/>
          <w:bCs w:val="0"/>
          <w:color w:val="auto"/>
          <w:kern w:val="2"/>
          <w:sz w:val="32"/>
          <w:szCs w:val="32"/>
          <w:highlight w:val="none"/>
          <w:lang w:val="en-US" w:eastAsia="zh-CN" w:bidi="ar-SA"/>
        </w:rPr>
        <w:t>1.企业应实际开展AI玩具、AI微短剧、数字员工智能体研发、迭代、投产应用的任一环节或多环节。</w:t>
      </w:r>
    </w:p>
    <w:p w14:paraId="0FA57B43">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color w:val="auto"/>
          <w:sz w:val="32"/>
          <w:szCs w:val="32"/>
          <w:highlight w:val="none"/>
          <w:lang w:val="en-US" w:eastAsia="zh-CN"/>
        </w:rPr>
      </w:pPr>
      <w:r>
        <w:rPr>
          <w:rFonts w:hint="default" w:ascii="Times New Roman" w:hAnsi="Times New Roman" w:eastAsia="方正仿宋简体" w:cs="Times New Roman"/>
          <w:bCs w:val="0"/>
          <w:color w:val="auto"/>
          <w:kern w:val="2"/>
          <w:sz w:val="32"/>
          <w:szCs w:val="32"/>
          <w:highlight w:val="none"/>
          <w:lang w:val="en-US" w:eastAsia="zh-CN" w:bidi="ar-SA"/>
        </w:rPr>
        <w:t>2.企业应依托已入库的算力券服务机构开展相关业务。</w:t>
      </w:r>
    </w:p>
    <w:p w14:paraId="05D999D6">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申请材料</w:t>
      </w:r>
    </w:p>
    <w:p w14:paraId="4AFC27EB">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lang w:eastAsia="zh-CN"/>
        </w:rPr>
        <w:t>（</w:t>
      </w:r>
      <w:r>
        <w:rPr>
          <w:rFonts w:hint="default" w:ascii="Times New Roman" w:hAnsi="Times New Roman" w:eastAsia="方正仿宋简体" w:cs="Times New Roman"/>
          <w:color w:val="auto"/>
          <w:sz w:val="32"/>
          <w:szCs w:val="32"/>
          <w:highlight w:val="none"/>
          <w:lang w:val="en-US" w:eastAsia="zh-CN"/>
        </w:rPr>
        <w:t>一</w:t>
      </w:r>
      <w:r>
        <w:rPr>
          <w:rFonts w:hint="default" w:ascii="Times New Roman" w:hAnsi="Times New Roman" w:eastAsia="方正仿宋简体" w:cs="Times New Roman"/>
          <w:color w:val="auto"/>
          <w:sz w:val="32"/>
          <w:szCs w:val="32"/>
          <w:highlight w:val="none"/>
          <w:lang w:eastAsia="zh-CN"/>
        </w:rPr>
        <w:t>）</w:t>
      </w:r>
      <w:r>
        <w:rPr>
          <w:rFonts w:hint="default" w:ascii="Times New Roman" w:hAnsi="Times New Roman" w:eastAsia="方正仿宋简体" w:cs="Times New Roman"/>
          <w:color w:val="auto"/>
          <w:sz w:val="32"/>
          <w:szCs w:val="32"/>
          <w:highlight w:val="none"/>
          <w:lang w:val="en-US" w:eastAsia="zh-CN"/>
        </w:rPr>
        <w:t>《汕头市词元产业算力券/词元券项目申请表》</w:t>
      </w:r>
    </w:p>
    <w:p w14:paraId="2B40573F">
      <w:pPr>
        <w:pStyle w:val="10"/>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eastAsia="zh-CN"/>
        </w:rPr>
      </w:pPr>
      <w:r>
        <w:rPr>
          <w:rFonts w:hint="default" w:ascii="Times New Roman" w:hAnsi="Times New Roman" w:eastAsia="方正仿宋简体" w:cs="Times New Roman"/>
          <w:color w:val="auto"/>
          <w:sz w:val="32"/>
          <w:szCs w:val="32"/>
          <w:highlight w:val="none"/>
          <w:lang w:eastAsia="zh-CN"/>
        </w:rPr>
        <w:t>（</w:t>
      </w:r>
      <w:r>
        <w:rPr>
          <w:rFonts w:hint="default" w:ascii="Times New Roman" w:hAnsi="Times New Roman" w:eastAsia="方正仿宋简体" w:cs="Times New Roman"/>
          <w:color w:val="auto"/>
          <w:sz w:val="32"/>
          <w:szCs w:val="32"/>
          <w:highlight w:val="none"/>
          <w:lang w:val="en-US" w:eastAsia="zh-CN"/>
        </w:rPr>
        <w:t>二</w:t>
      </w:r>
      <w:r>
        <w:rPr>
          <w:rFonts w:hint="default" w:ascii="Times New Roman" w:hAnsi="Times New Roman" w:eastAsia="方正仿宋简体" w:cs="Times New Roman"/>
          <w:color w:val="auto"/>
          <w:sz w:val="32"/>
          <w:szCs w:val="32"/>
          <w:highlight w:val="none"/>
          <w:lang w:eastAsia="zh-CN"/>
        </w:rPr>
        <w:t>）</w:t>
      </w:r>
      <w:r>
        <w:rPr>
          <w:rFonts w:hint="default" w:ascii="Times New Roman" w:hAnsi="Times New Roman" w:eastAsia="方正仿宋简体" w:cs="Times New Roman"/>
          <w:color w:val="auto"/>
          <w:sz w:val="32"/>
          <w:szCs w:val="32"/>
          <w:highlight w:val="none"/>
        </w:rPr>
        <w:t>营业执照复印件</w:t>
      </w:r>
      <w:r>
        <w:rPr>
          <w:rFonts w:hint="default" w:ascii="Times New Roman" w:hAnsi="Times New Roman" w:eastAsia="方正仿宋简体" w:cs="Times New Roman"/>
          <w:color w:val="auto"/>
          <w:sz w:val="32"/>
          <w:szCs w:val="32"/>
          <w:highlight w:val="none"/>
          <w:lang w:eastAsia="zh-CN"/>
        </w:rPr>
        <w:t>（需法人签名并</w:t>
      </w:r>
      <w:r>
        <w:rPr>
          <w:rFonts w:hint="default" w:ascii="Times New Roman" w:hAnsi="Times New Roman" w:eastAsia="方正仿宋简体" w:cs="Times New Roman"/>
          <w:color w:val="auto"/>
          <w:sz w:val="32"/>
          <w:szCs w:val="32"/>
          <w:highlight w:val="none"/>
          <w:lang w:val="en-US" w:eastAsia="zh-CN"/>
        </w:rPr>
        <w:t>加盖公章</w:t>
      </w:r>
      <w:r>
        <w:rPr>
          <w:rFonts w:hint="default" w:ascii="Times New Roman" w:hAnsi="Times New Roman" w:eastAsia="方正仿宋简体" w:cs="Times New Roman"/>
          <w:color w:val="auto"/>
          <w:sz w:val="32"/>
          <w:szCs w:val="32"/>
          <w:highlight w:val="none"/>
          <w:lang w:eastAsia="zh-CN"/>
        </w:rPr>
        <w:t>）。</w:t>
      </w:r>
    </w:p>
    <w:p w14:paraId="4E3FBBED">
      <w:pPr>
        <w:pStyle w:val="10"/>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eastAsia="zh-CN"/>
        </w:rPr>
      </w:pPr>
      <w:r>
        <w:rPr>
          <w:rFonts w:hint="default" w:ascii="Times New Roman" w:hAnsi="Times New Roman" w:eastAsia="方正仿宋简体" w:cs="Times New Roman"/>
          <w:color w:val="auto"/>
          <w:sz w:val="32"/>
          <w:szCs w:val="32"/>
          <w:highlight w:val="none"/>
          <w:lang w:eastAsia="zh-CN"/>
        </w:rPr>
        <w:t>（</w:t>
      </w:r>
      <w:r>
        <w:rPr>
          <w:rFonts w:hint="default" w:ascii="Times New Roman" w:hAnsi="Times New Roman" w:eastAsia="方正仿宋简体" w:cs="Times New Roman"/>
          <w:color w:val="auto"/>
          <w:sz w:val="32"/>
          <w:szCs w:val="32"/>
          <w:highlight w:val="none"/>
          <w:lang w:val="en-US" w:eastAsia="zh-CN"/>
        </w:rPr>
        <w:t>三</w:t>
      </w:r>
      <w:r>
        <w:rPr>
          <w:rFonts w:hint="default" w:ascii="Times New Roman" w:hAnsi="Times New Roman" w:eastAsia="方正仿宋简体" w:cs="Times New Roman"/>
          <w:color w:val="auto"/>
          <w:sz w:val="32"/>
          <w:szCs w:val="32"/>
          <w:highlight w:val="none"/>
          <w:lang w:eastAsia="zh-CN"/>
        </w:rPr>
        <w:t>）</w:t>
      </w:r>
      <w:r>
        <w:rPr>
          <w:rFonts w:hint="default" w:ascii="Times New Roman" w:hAnsi="Times New Roman" w:eastAsia="方正仿宋简体" w:cs="Times New Roman"/>
          <w:color w:val="auto"/>
          <w:sz w:val="32"/>
          <w:szCs w:val="32"/>
          <w:highlight w:val="none"/>
          <w:lang w:val="en" w:eastAsia="zh-CN"/>
        </w:rPr>
        <w:t>算力</w:t>
      </w:r>
      <w:r>
        <w:rPr>
          <w:rFonts w:hint="default" w:ascii="Times New Roman" w:hAnsi="Times New Roman" w:eastAsia="方正仿宋简体" w:cs="Times New Roman"/>
          <w:color w:val="auto"/>
          <w:sz w:val="32"/>
          <w:szCs w:val="32"/>
          <w:highlight w:val="none"/>
        </w:rPr>
        <w:t>服务合同</w:t>
      </w:r>
    </w:p>
    <w:p w14:paraId="24AA14D1">
      <w:pPr>
        <w:pStyle w:val="10"/>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1.因使用跨境智算机架或绿电智算机架而申请算力券的企业，算力合同内容</w:t>
      </w:r>
      <w:r>
        <w:rPr>
          <w:rFonts w:hint="default" w:ascii="Times New Roman" w:hAnsi="Times New Roman" w:eastAsia="方正仿宋简体" w:cs="Times New Roman"/>
          <w:color w:val="auto"/>
          <w:sz w:val="32"/>
          <w:szCs w:val="32"/>
          <w:highlight w:val="none"/>
          <w:lang w:eastAsia="zh-CN"/>
        </w:rPr>
        <w:t>须</w:t>
      </w:r>
      <w:r>
        <w:rPr>
          <w:rFonts w:hint="default" w:ascii="Times New Roman" w:hAnsi="Times New Roman" w:eastAsia="方正仿宋简体" w:cs="Times New Roman"/>
          <w:color w:val="auto"/>
          <w:sz w:val="32"/>
          <w:szCs w:val="32"/>
          <w:highlight w:val="none"/>
          <w:lang w:val="en-US" w:eastAsia="zh-CN"/>
        </w:rPr>
        <w:t>包含：机架规格、机架数量、服务周期、收费金额；</w:t>
      </w:r>
    </w:p>
    <w:p w14:paraId="61DDDB25">
      <w:pPr>
        <w:pStyle w:val="10"/>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eastAsia="zh-CN"/>
        </w:rPr>
      </w:pPr>
      <w:r>
        <w:rPr>
          <w:rFonts w:hint="default" w:ascii="Times New Roman" w:hAnsi="Times New Roman" w:eastAsia="方正仿宋简体" w:cs="Times New Roman"/>
          <w:color w:val="auto"/>
          <w:sz w:val="32"/>
          <w:szCs w:val="32"/>
          <w:highlight w:val="none"/>
          <w:lang w:val="en-US" w:eastAsia="zh-CN"/>
        </w:rPr>
        <w:t>2.因开展词元应用申请词元券的企业，算力合同应包含：</w:t>
      </w:r>
      <w:r>
        <w:rPr>
          <w:rFonts w:hint="default" w:ascii="Times New Roman" w:hAnsi="Times New Roman" w:eastAsia="方正仿宋简体" w:cs="Times New Roman"/>
          <w:color w:val="auto"/>
          <w:sz w:val="32"/>
          <w:szCs w:val="32"/>
          <w:highlight w:val="none"/>
        </w:rPr>
        <w:t>开展</w:t>
      </w:r>
      <w:r>
        <w:rPr>
          <w:rFonts w:hint="default" w:ascii="Times New Roman" w:hAnsi="Times New Roman" w:eastAsia="方正仿宋简体" w:cs="Times New Roman"/>
          <w:color w:val="auto"/>
          <w:sz w:val="32"/>
          <w:szCs w:val="32"/>
          <w:highlight w:val="none"/>
          <w:lang w:val="en" w:eastAsia="zh-CN"/>
        </w:rPr>
        <w:t>AI</w:t>
      </w:r>
      <w:r>
        <w:rPr>
          <w:rFonts w:hint="default" w:ascii="Times New Roman" w:hAnsi="Times New Roman" w:eastAsia="方正仿宋简体" w:cs="Times New Roman"/>
          <w:color w:val="auto"/>
          <w:sz w:val="32"/>
          <w:szCs w:val="32"/>
          <w:highlight w:val="none"/>
          <w:lang w:eastAsia="zh-CN"/>
        </w:rPr>
        <w:t>大模型训练</w:t>
      </w:r>
      <w:r>
        <w:rPr>
          <w:rFonts w:hint="default" w:ascii="Times New Roman" w:hAnsi="Times New Roman" w:eastAsia="方正仿宋简体" w:cs="Times New Roman"/>
          <w:color w:val="auto"/>
          <w:sz w:val="32"/>
          <w:szCs w:val="32"/>
          <w:highlight w:val="none"/>
          <w:lang w:val="en-US" w:eastAsia="zh-CN"/>
        </w:rPr>
        <w:t>、推理的具体内容</w:t>
      </w:r>
      <w:r>
        <w:rPr>
          <w:rFonts w:hint="default" w:ascii="Times New Roman" w:hAnsi="Times New Roman" w:eastAsia="方正仿宋简体" w:cs="Times New Roman"/>
          <w:color w:val="auto"/>
          <w:sz w:val="32"/>
          <w:szCs w:val="32"/>
          <w:highlight w:val="none"/>
        </w:rPr>
        <w:t>、收费金额</w:t>
      </w:r>
      <w:r>
        <w:rPr>
          <w:rFonts w:hint="default" w:ascii="Times New Roman" w:hAnsi="Times New Roman" w:eastAsia="方正仿宋简体" w:cs="Times New Roman"/>
          <w:color w:val="auto"/>
          <w:sz w:val="32"/>
          <w:szCs w:val="32"/>
          <w:highlight w:val="none"/>
          <w:lang w:eastAsia="zh-CN"/>
        </w:rPr>
        <w:t>。</w:t>
      </w:r>
    </w:p>
    <w:p w14:paraId="65F19C6D">
      <w:pPr>
        <w:pStyle w:val="10"/>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eastAsia="zh-CN"/>
        </w:rPr>
      </w:pPr>
      <w:r>
        <w:rPr>
          <w:rFonts w:hint="default" w:ascii="Times New Roman" w:hAnsi="Times New Roman" w:eastAsia="方正仿宋简体" w:cs="Times New Roman"/>
          <w:color w:val="auto"/>
          <w:kern w:val="0"/>
          <w:sz w:val="32"/>
          <w:szCs w:val="32"/>
          <w:highlight w:val="none"/>
          <w:lang w:eastAsia="zh-CN"/>
        </w:rPr>
        <w:t>（</w:t>
      </w:r>
      <w:r>
        <w:rPr>
          <w:rFonts w:hint="default" w:ascii="Times New Roman" w:hAnsi="Times New Roman" w:eastAsia="方正仿宋简体" w:cs="Times New Roman"/>
          <w:color w:val="auto"/>
          <w:kern w:val="0"/>
          <w:sz w:val="32"/>
          <w:szCs w:val="32"/>
          <w:highlight w:val="none"/>
          <w:lang w:val="en-US" w:eastAsia="zh-CN"/>
        </w:rPr>
        <w:t>四</w:t>
      </w:r>
      <w:r>
        <w:rPr>
          <w:rFonts w:hint="default" w:ascii="Times New Roman" w:hAnsi="Times New Roman" w:eastAsia="方正仿宋简体" w:cs="Times New Roman"/>
          <w:color w:val="auto"/>
          <w:kern w:val="0"/>
          <w:sz w:val="32"/>
          <w:szCs w:val="32"/>
          <w:highlight w:val="none"/>
          <w:lang w:eastAsia="zh-CN"/>
        </w:rPr>
        <w:t>）</w:t>
      </w:r>
      <w:r>
        <w:rPr>
          <w:rFonts w:hint="default" w:ascii="Times New Roman" w:hAnsi="Times New Roman" w:eastAsia="方正仿宋简体" w:cs="Times New Roman"/>
          <w:color w:val="auto"/>
          <w:kern w:val="0"/>
          <w:sz w:val="32"/>
          <w:szCs w:val="32"/>
          <w:highlight w:val="none"/>
          <w:lang w:val="en-US" w:eastAsia="zh-CN"/>
        </w:rPr>
        <w:t>算力券、</w:t>
      </w:r>
      <w:r>
        <w:rPr>
          <w:rFonts w:hint="default" w:ascii="Times New Roman" w:hAnsi="Times New Roman" w:eastAsia="方正仿宋简体" w:cs="Times New Roman"/>
          <w:color w:val="auto"/>
          <w:sz w:val="32"/>
          <w:szCs w:val="32"/>
          <w:highlight w:val="none"/>
          <w:lang w:val="en-US" w:eastAsia="zh-CN"/>
        </w:rPr>
        <w:t>词元</w:t>
      </w:r>
      <w:r>
        <w:rPr>
          <w:rFonts w:hint="default" w:ascii="Times New Roman" w:hAnsi="Times New Roman" w:eastAsia="方正仿宋简体" w:cs="Times New Roman"/>
          <w:color w:val="auto"/>
          <w:sz w:val="32"/>
          <w:szCs w:val="32"/>
          <w:highlight w:val="none"/>
        </w:rPr>
        <w:t>券使用</w:t>
      </w:r>
      <w:r>
        <w:rPr>
          <w:rFonts w:hint="default" w:ascii="Times New Roman" w:hAnsi="Times New Roman" w:eastAsia="方正仿宋简体" w:cs="Times New Roman"/>
          <w:color w:val="auto"/>
          <w:sz w:val="32"/>
          <w:szCs w:val="32"/>
          <w:highlight w:val="none"/>
          <w:lang w:val="en-US" w:eastAsia="zh-CN"/>
        </w:rPr>
        <w:t>场景的</w:t>
      </w:r>
      <w:r>
        <w:rPr>
          <w:rFonts w:hint="default" w:ascii="Times New Roman" w:hAnsi="Times New Roman" w:eastAsia="方正仿宋简体" w:cs="Times New Roman"/>
          <w:color w:val="auto"/>
          <w:sz w:val="32"/>
          <w:szCs w:val="32"/>
          <w:highlight w:val="none"/>
          <w:lang w:eastAsia="zh-CN"/>
        </w:rPr>
        <w:t>情况</w:t>
      </w:r>
      <w:r>
        <w:rPr>
          <w:rFonts w:hint="default" w:ascii="Times New Roman" w:hAnsi="Times New Roman" w:eastAsia="方正仿宋简体" w:cs="Times New Roman"/>
          <w:color w:val="auto"/>
          <w:sz w:val="32"/>
          <w:szCs w:val="32"/>
          <w:highlight w:val="none"/>
        </w:rPr>
        <w:t>说明</w:t>
      </w:r>
      <w:r>
        <w:rPr>
          <w:rFonts w:hint="default" w:ascii="Times New Roman" w:hAnsi="Times New Roman" w:eastAsia="方正仿宋简体" w:cs="Times New Roman"/>
          <w:color w:val="auto"/>
          <w:sz w:val="32"/>
          <w:szCs w:val="32"/>
          <w:highlight w:val="none"/>
          <w:lang w:eastAsia="zh-CN"/>
        </w:rPr>
        <w:t>（需加盖公章）。</w:t>
      </w:r>
    </w:p>
    <w:p w14:paraId="5C6ABACF">
      <w:pPr>
        <w:pStyle w:val="10"/>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（五）项目负责人及两名项目主要成员的学位证书或专业技术职务（职称）证书复印件，及在汕工作证明</w:t>
      </w:r>
      <w:r>
        <w:rPr>
          <w:rFonts w:hint="default" w:ascii="Times New Roman" w:hAnsi="Times New Roman" w:eastAsia="方正仿宋简体" w:cs="Times New Roman"/>
          <w:color w:val="auto"/>
          <w:sz w:val="32"/>
          <w:szCs w:val="32"/>
          <w:highlight w:val="none"/>
          <w:lang w:eastAsia="zh-CN"/>
        </w:rPr>
        <w:t>（需加盖公章）。</w:t>
      </w:r>
    </w:p>
    <w:p w14:paraId="55A38D2A">
      <w:pPr>
        <w:pStyle w:val="10"/>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eastAsia="zh-CN"/>
        </w:rPr>
      </w:pPr>
      <w:r>
        <w:rPr>
          <w:rFonts w:hint="default" w:ascii="Times New Roman" w:hAnsi="Times New Roman" w:eastAsia="方正仿宋简体" w:cs="Times New Roman"/>
          <w:color w:val="auto"/>
          <w:sz w:val="32"/>
          <w:szCs w:val="32"/>
          <w:highlight w:val="none"/>
        </w:rPr>
        <w:t>（</w:t>
      </w:r>
      <w:r>
        <w:rPr>
          <w:rFonts w:hint="default" w:ascii="Times New Roman" w:hAnsi="Times New Roman" w:eastAsia="方正仿宋简体" w:cs="Times New Roman"/>
          <w:color w:val="auto"/>
          <w:sz w:val="32"/>
          <w:szCs w:val="32"/>
          <w:highlight w:val="none"/>
          <w:lang w:val="en-US" w:eastAsia="zh-CN"/>
        </w:rPr>
        <w:t>六</w:t>
      </w:r>
      <w:r>
        <w:rPr>
          <w:rFonts w:hint="default" w:ascii="Times New Roman" w:hAnsi="Times New Roman" w:eastAsia="方正仿宋简体" w:cs="Times New Roman"/>
          <w:color w:val="auto"/>
          <w:sz w:val="32"/>
          <w:szCs w:val="32"/>
          <w:highlight w:val="none"/>
        </w:rPr>
        <w:t>）</w:t>
      </w:r>
      <w:r>
        <w:rPr>
          <w:rFonts w:hint="default" w:ascii="Times New Roman" w:hAnsi="Times New Roman" w:eastAsia="方正仿宋简体" w:cs="Times New Roman"/>
          <w:color w:val="000000"/>
          <w:sz w:val="32"/>
          <w:szCs w:val="32"/>
          <w:lang w:val="en-US" w:eastAsia="zh-CN"/>
        </w:rPr>
        <w:t>经注册会计师行业统一监管平台备案的含有二维验证码封面的年度财务审计报告复印件（注册未满一年的可提供验资报告复印件）。</w:t>
      </w:r>
    </w:p>
    <w:p w14:paraId="2C6EF8D7">
      <w:pPr>
        <w:pStyle w:val="10"/>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w:t>
      </w:r>
      <w:r>
        <w:rPr>
          <w:rFonts w:hint="default" w:ascii="Times New Roman" w:hAnsi="Times New Roman" w:eastAsia="方正仿宋简体" w:cs="Times New Roman"/>
          <w:color w:val="auto"/>
          <w:sz w:val="32"/>
          <w:szCs w:val="32"/>
          <w:highlight w:val="none"/>
          <w:lang w:val="en-US" w:eastAsia="zh-CN"/>
        </w:rPr>
        <w:t>七</w:t>
      </w:r>
      <w:r>
        <w:rPr>
          <w:rFonts w:hint="default" w:ascii="Times New Roman" w:hAnsi="Times New Roman" w:eastAsia="方正仿宋简体" w:cs="Times New Roman"/>
          <w:color w:val="auto"/>
          <w:sz w:val="32"/>
          <w:szCs w:val="32"/>
          <w:highlight w:val="none"/>
        </w:rPr>
        <w:t>）税务部门提供的单位上年度</w:t>
      </w:r>
      <w:r>
        <w:rPr>
          <w:rFonts w:hint="default" w:ascii="Times New Roman" w:hAnsi="Times New Roman" w:eastAsia="方正仿宋简体" w:cs="Times New Roman"/>
          <w:color w:val="auto"/>
          <w:sz w:val="32"/>
          <w:szCs w:val="32"/>
          <w:highlight w:val="none"/>
          <w:lang w:eastAsia="zh-CN"/>
        </w:rPr>
        <w:t>完税</w:t>
      </w:r>
      <w:r>
        <w:rPr>
          <w:rFonts w:hint="default" w:ascii="Times New Roman" w:hAnsi="Times New Roman" w:eastAsia="方正仿宋简体" w:cs="Times New Roman"/>
          <w:color w:val="auto"/>
          <w:sz w:val="32"/>
          <w:szCs w:val="32"/>
          <w:highlight w:val="none"/>
        </w:rPr>
        <w:t>证明复印件</w:t>
      </w:r>
      <w:r>
        <w:rPr>
          <w:rFonts w:hint="default" w:ascii="Times New Roman" w:hAnsi="Times New Roman" w:eastAsia="方正仿宋简体" w:cs="Times New Roman"/>
          <w:color w:val="auto"/>
          <w:sz w:val="32"/>
          <w:szCs w:val="32"/>
          <w:highlight w:val="none"/>
          <w:lang w:eastAsia="zh-CN"/>
        </w:rPr>
        <w:t>。</w:t>
      </w:r>
    </w:p>
    <w:p w14:paraId="743CE799">
      <w:pPr>
        <w:pStyle w:val="10"/>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t>（</w:t>
      </w:r>
      <w:r>
        <w:rPr>
          <w:rFonts w:hint="default" w:ascii="Times New Roman" w:hAnsi="Times New Roman" w:eastAsia="方正仿宋简体" w:cs="Times New Roman"/>
          <w:color w:val="auto"/>
          <w:sz w:val="32"/>
          <w:szCs w:val="32"/>
          <w:highlight w:val="none"/>
          <w:lang w:val="en-US" w:eastAsia="zh-CN"/>
        </w:rPr>
        <w:t>八</w:t>
      </w:r>
      <w:r>
        <w:rPr>
          <w:rFonts w:hint="default" w:ascii="Times New Roman" w:hAnsi="Times New Roman" w:eastAsia="方正仿宋简体" w:cs="Times New Roman"/>
          <w:color w:val="auto"/>
          <w:sz w:val="32"/>
          <w:szCs w:val="32"/>
          <w:highlight w:val="none"/>
        </w:rPr>
        <w:t>）</w:t>
      </w:r>
      <w:r>
        <w:rPr>
          <w:rFonts w:hint="default" w:ascii="Times New Roman" w:hAnsi="Times New Roman" w:eastAsia="方正仿宋简体" w:cs="Times New Roman"/>
          <w:color w:val="000000"/>
          <w:sz w:val="32"/>
          <w:szCs w:val="32"/>
          <w:u w:val="none"/>
          <w:lang w:val="en-US" w:eastAsia="zh-CN"/>
        </w:rPr>
        <w:t>项目承诺书</w:t>
      </w:r>
      <w:r>
        <w:rPr>
          <w:rFonts w:hint="default" w:ascii="Times New Roman" w:hAnsi="Times New Roman" w:eastAsia="方正仿宋简体" w:cs="Times New Roman"/>
          <w:color w:val="000000"/>
          <w:sz w:val="32"/>
          <w:szCs w:val="32"/>
          <w:u w:val="none"/>
        </w:rPr>
        <w:t>原件</w:t>
      </w:r>
      <w:r>
        <w:rPr>
          <w:rFonts w:hint="default" w:ascii="Times New Roman" w:hAnsi="Times New Roman" w:eastAsia="方正仿宋简体" w:cs="Times New Roman"/>
          <w:color w:val="auto"/>
          <w:sz w:val="32"/>
          <w:szCs w:val="32"/>
          <w:highlight w:val="none"/>
          <w:lang w:eastAsia="zh-CN"/>
        </w:rPr>
        <w:t>（需法人签名并</w:t>
      </w:r>
      <w:r>
        <w:rPr>
          <w:rFonts w:hint="default" w:ascii="Times New Roman" w:hAnsi="Times New Roman" w:eastAsia="方正仿宋简体" w:cs="Times New Roman"/>
          <w:color w:val="auto"/>
          <w:sz w:val="32"/>
          <w:szCs w:val="32"/>
          <w:highlight w:val="none"/>
          <w:lang w:val="en-US" w:eastAsia="zh-CN"/>
        </w:rPr>
        <w:t>加盖公章</w:t>
      </w:r>
      <w:r>
        <w:rPr>
          <w:rFonts w:hint="default" w:ascii="Times New Roman" w:hAnsi="Times New Roman" w:eastAsia="方正仿宋简体" w:cs="Times New Roman"/>
          <w:color w:val="auto"/>
          <w:sz w:val="32"/>
          <w:szCs w:val="32"/>
          <w:highlight w:val="none"/>
          <w:lang w:eastAsia="zh-CN"/>
        </w:rPr>
        <w:t>）</w:t>
      </w:r>
      <w:r>
        <w:rPr>
          <w:rFonts w:hint="default" w:ascii="Times New Roman" w:hAnsi="Times New Roman" w:eastAsia="方正仿宋简体" w:cs="Times New Roman"/>
          <w:color w:val="auto"/>
          <w:sz w:val="32"/>
          <w:szCs w:val="32"/>
          <w:highlight w:val="none"/>
        </w:rPr>
        <w:t>。</w:t>
      </w:r>
    </w:p>
    <w:p w14:paraId="1339A734">
      <w:pPr>
        <w:pStyle w:val="10"/>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b w:val="0"/>
          <w:bCs w:val="0"/>
          <w:color w:val="auto"/>
          <w:sz w:val="32"/>
          <w:szCs w:val="32"/>
          <w:highlight w:val="none"/>
        </w:rPr>
        <w:t>申请单位自主申报，</w:t>
      </w:r>
      <w:r>
        <w:rPr>
          <w:rFonts w:hint="default" w:ascii="Times New Roman" w:hAnsi="Times New Roman" w:eastAsia="方正仿宋简体" w:cs="Times New Roman"/>
          <w:b w:val="0"/>
          <w:bCs w:val="0"/>
          <w:color w:val="auto"/>
          <w:kern w:val="2"/>
          <w:sz w:val="32"/>
          <w:szCs w:val="32"/>
          <w:highlight w:val="none"/>
        </w:rPr>
        <w:t>不得购买、委托代写申请书等</w:t>
      </w:r>
      <w:r>
        <w:rPr>
          <w:rFonts w:hint="default" w:ascii="Times New Roman" w:hAnsi="Times New Roman" w:eastAsia="方正仿宋简体" w:cs="Times New Roman"/>
          <w:b w:val="0"/>
          <w:bCs w:val="0"/>
          <w:color w:val="auto"/>
          <w:kern w:val="2"/>
          <w:sz w:val="32"/>
          <w:szCs w:val="32"/>
          <w:highlight w:val="none"/>
          <w:lang w:eastAsia="zh-CN"/>
        </w:rPr>
        <w:t>，</w:t>
      </w:r>
      <w:r>
        <w:rPr>
          <w:rFonts w:hint="default" w:ascii="Times New Roman" w:hAnsi="Times New Roman" w:eastAsia="方正仿宋简体" w:cs="Times New Roman"/>
          <w:b w:val="0"/>
          <w:bCs w:val="0"/>
          <w:color w:val="auto"/>
          <w:sz w:val="32"/>
          <w:szCs w:val="32"/>
          <w:highlight w:val="none"/>
        </w:rPr>
        <w:t>如发现申请是通过中介申报的，在形式审查阶段将不予通过。</w:t>
      </w:r>
      <w:r>
        <w:rPr>
          <w:rFonts w:hint="default" w:ascii="Times New Roman" w:hAnsi="Times New Roman" w:eastAsia="方正仿宋简体" w:cs="Times New Roman"/>
          <w:b w:val="0"/>
          <w:bCs w:val="0"/>
          <w:color w:val="auto"/>
          <w:sz w:val="32"/>
          <w:szCs w:val="32"/>
          <w:highlight w:val="none"/>
          <w:lang w:val="en-US" w:eastAsia="zh-CN"/>
        </w:rPr>
        <w:t>词元券</w:t>
      </w:r>
      <w:r>
        <w:rPr>
          <w:rFonts w:hint="default" w:ascii="Times New Roman" w:hAnsi="Times New Roman" w:eastAsia="方正仿宋简体" w:cs="Times New Roman"/>
          <w:b w:val="0"/>
          <w:bCs w:val="0"/>
          <w:color w:val="auto"/>
          <w:sz w:val="32"/>
          <w:szCs w:val="32"/>
          <w:highlight w:val="none"/>
          <w:lang w:eastAsia="zh-CN"/>
        </w:rPr>
        <w:t>申请单位应在</w:t>
      </w:r>
      <w:r>
        <w:rPr>
          <w:rFonts w:hint="default" w:ascii="Times New Roman" w:hAnsi="Times New Roman" w:eastAsia="方正仿宋简体" w:cs="Times New Roman"/>
          <w:b w:val="0"/>
          <w:bCs w:val="0"/>
          <w:color w:val="auto"/>
          <w:sz w:val="32"/>
          <w:szCs w:val="32"/>
          <w:highlight w:val="none"/>
          <w:lang w:val="en-US" w:eastAsia="zh-CN"/>
        </w:rPr>
        <w:t>词元券</w:t>
      </w:r>
      <w:r>
        <w:rPr>
          <w:rFonts w:hint="default" w:ascii="Times New Roman" w:hAnsi="Times New Roman" w:eastAsia="方正仿宋简体" w:cs="Times New Roman"/>
          <w:b w:val="0"/>
          <w:bCs w:val="0"/>
          <w:color w:val="auto"/>
          <w:sz w:val="32"/>
          <w:szCs w:val="32"/>
          <w:highlight w:val="none"/>
          <w:lang w:eastAsia="zh-CN"/>
        </w:rPr>
        <w:t>兑现时配合提供</w:t>
      </w:r>
      <w:r>
        <w:rPr>
          <w:rFonts w:hint="default" w:ascii="Times New Roman" w:hAnsi="Times New Roman" w:eastAsia="方正仿宋简体" w:cs="Times New Roman"/>
          <w:b w:val="0"/>
          <w:bCs w:val="0"/>
          <w:color w:val="auto"/>
          <w:sz w:val="32"/>
          <w:szCs w:val="32"/>
          <w:highlight w:val="none"/>
          <w:lang w:val="en-US" w:eastAsia="zh-CN"/>
        </w:rPr>
        <w:t>已</w:t>
      </w:r>
      <w:r>
        <w:rPr>
          <w:rFonts w:hint="default" w:ascii="Times New Roman" w:hAnsi="Times New Roman" w:eastAsia="方正仿宋简体" w:cs="Times New Roman"/>
          <w:b w:val="0"/>
          <w:bCs w:val="0"/>
          <w:color w:val="auto"/>
          <w:sz w:val="32"/>
          <w:szCs w:val="32"/>
          <w:highlight w:val="none"/>
          <w:lang w:eastAsia="zh-CN"/>
        </w:rPr>
        <w:t>完成算力服务的证明材料。</w:t>
      </w:r>
      <w:r>
        <w:rPr>
          <w:rFonts w:hint="default" w:ascii="Times New Roman" w:hAnsi="Times New Roman" w:eastAsia="方正仿宋简体" w:cs="Times New Roman"/>
          <w:color w:val="auto"/>
          <w:sz w:val="32"/>
          <w:szCs w:val="32"/>
          <w:highlight w:val="none"/>
        </w:rPr>
        <w:t>申请单位对申请材料的合法性、真实性、准确性和完整性负责。如有虚假，核实后将不予立项资助，并将申请单位列入科研诚信异常名录，视情节轻重，依法追究相关责任。</w:t>
      </w:r>
    </w:p>
    <w:p w14:paraId="1A0D125A">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（九）企业申请算力</w:t>
      </w:r>
      <w:r>
        <w:rPr>
          <w:rFonts w:hint="eastAsia" w:ascii="Times New Roman" w:hAnsi="Times New Roman" w:eastAsia="方正仿宋简体" w:cs="Times New Roman"/>
          <w:color w:val="auto"/>
          <w:sz w:val="32"/>
          <w:szCs w:val="32"/>
          <w:highlight w:val="none"/>
          <w:lang w:val="en-US" w:eastAsia="zh-CN"/>
        </w:rPr>
        <w:t>券</w:t>
      </w:r>
      <w:r>
        <w:rPr>
          <w:rFonts w:hint="default" w:ascii="Times New Roman" w:hAnsi="Times New Roman" w:eastAsia="方正仿宋简体" w:cs="Times New Roman"/>
          <w:color w:val="auto"/>
          <w:sz w:val="32"/>
          <w:szCs w:val="32"/>
          <w:highlight w:val="none"/>
          <w:lang w:val="en-US" w:eastAsia="zh-CN"/>
        </w:rPr>
        <w:t>时，应提供机架所有单位算力卡或企业自投算力卡纳统证明材料。</w:t>
      </w:r>
    </w:p>
    <w:p w14:paraId="693BE14B">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default" w:ascii="黑体" w:hAnsi="黑体" w:eastAsia="黑体" w:cs="黑体"/>
          <w:color w:val="auto"/>
          <w:sz w:val="32"/>
          <w:szCs w:val="32"/>
          <w:highlight w:val="none"/>
          <w:lang w:val="en-US"/>
        </w:rPr>
      </w:pPr>
      <w:r>
        <w:rPr>
          <w:rFonts w:hint="eastAsia" w:ascii="黑体" w:hAnsi="黑体" w:eastAsia="黑体" w:cs="黑体"/>
          <w:color w:val="auto"/>
          <w:sz w:val="32"/>
          <w:szCs w:val="32"/>
          <w:highlight w:val="none"/>
          <w:lang w:val="en-US" w:eastAsia="zh-CN"/>
        </w:rPr>
        <w:t>四、职责分工</w:t>
      </w:r>
    </w:p>
    <w:p w14:paraId="4CA05F6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（一）汕头市发展和改革局：</w:t>
      </w:r>
    </w:p>
    <w:p w14:paraId="6F4B413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1.负责绿电新型数据中心项目认定和审核，包括核验绿色算力项目的绿电比例、综合 PUE 指标；</w:t>
      </w:r>
    </w:p>
    <w:p w14:paraId="3AF539F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2.统筹算力券的审核认定。</w:t>
      </w:r>
    </w:p>
    <w:p w14:paraId="36EA2BA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（二）汕头市工业和信息化局：</w:t>
      </w:r>
    </w:p>
    <w:p w14:paraId="186A86A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审核AI玩具企业词元券申请，统筹词元券相关审核工作。</w:t>
      </w:r>
    </w:p>
    <w:p w14:paraId="51FBE47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（三）汕头市商务局：</w:t>
      </w:r>
    </w:p>
    <w:p w14:paraId="4BA55EA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负责审核跨境电商数字员工智能体研发、迭代、投产应用企业的词元券申请。</w:t>
      </w:r>
    </w:p>
    <w:p w14:paraId="19EEB1A0">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汕头市文化广电旅游体育局：</w:t>
      </w:r>
    </w:p>
    <w:p w14:paraId="2F8F729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负责审核 AI 微短剧企业词元券申请。</w:t>
      </w:r>
    </w:p>
    <w:p w14:paraId="25804AC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（五）汕头华侨经济文化合作试验区管委会：</w:t>
      </w:r>
    </w:p>
    <w:p w14:paraId="2CF092D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1.一站式受理申报材料，按职能分工交由各部门审核；</w:t>
      </w:r>
    </w:p>
    <w:p w14:paraId="5D813F5B">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2.进行算力券服务机构入库名录的管理和动态维护；</w:t>
      </w:r>
    </w:p>
    <w:p w14:paraId="0F622CE0">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3.组织第三方算力审计和必要的现场核查；</w:t>
      </w:r>
    </w:p>
    <w:p w14:paraId="6DBE8D7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4.按照各部门审核结果确定企业名单，组织社会公示；</w:t>
      </w:r>
    </w:p>
    <w:p w14:paraId="2C52987B">
      <w:pPr>
        <w:pStyle w:val="5"/>
        <w:keepNext w:val="0"/>
        <w:keepLines w:val="0"/>
        <w:pageBreakBefore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5.发布《关于下达 XXXX 年度词元产业算力券、词元券项目的通知》；</w:t>
      </w:r>
    </w:p>
    <w:p w14:paraId="3B2CD5DC">
      <w:pPr>
        <w:pStyle w:val="5"/>
        <w:keepNext w:val="0"/>
        <w:keepLines w:val="0"/>
        <w:pageBreakBefore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default" w:ascii="Times New Roman" w:hAnsi="Times New Roman" w:eastAsia="方正仿宋简体" w:cs="Times New Roman"/>
          <w:b w:val="0"/>
          <w:bCs w:val="0"/>
          <w:color w:val="auto"/>
          <w:kern w:val="0"/>
          <w:sz w:val="32"/>
          <w:szCs w:val="32"/>
          <w:highlight w:val="none"/>
          <w:lang w:val="en-US" w:eastAsia="zh-CN" w:bidi="ar-SA"/>
        </w:rPr>
      </w:pPr>
      <w:r>
        <w:rPr>
          <w:rFonts w:hint="default" w:ascii="Times New Roman" w:hAnsi="Times New Roman" w:eastAsia="方正仿宋简体" w:cs="Times New Roman"/>
          <w:b w:val="0"/>
          <w:bCs w:val="0"/>
          <w:color w:val="auto"/>
          <w:kern w:val="0"/>
          <w:sz w:val="32"/>
          <w:szCs w:val="32"/>
          <w:highlight w:val="none"/>
          <w:lang w:val="en-US" w:eastAsia="zh-CN" w:bidi="ar-SA"/>
        </w:rPr>
        <w:t>6.向符合条件的单位兑付算力券、词元券。</w:t>
      </w:r>
    </w:p>
    <w:p w14:paraId="633EAC3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default" w:ascii="Times New Roman" w:hAnsi="Times New Roman" w:eastAsia="方正仿宋简体" w:cs="Times New Roman"/>
          <w:b w:val="0"/>
          <w:bCs w:val="0"/>
          <w:color w:val="auto"/>
          <w:kern w:val="0"/>
          <w:sz w:val="32"/>
          <w:szCs w:val="32"/>
          <w:highlight w:val="none"/>
          <w:lang w:val="en-US" w:eastAsia="zh-CN" w:bidi="ar-SA"/>
        </w:rPr>
        <w:t>（六）汕头市财政局：负责保障《若干措施》资金落实到位，对实施过程中出现的资金缺口，统筹市级财政资金予以补充。</w:t>
      </w:r>
    </w:p>
    <w:p w14:paraId="7A804157">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五、</w:t>
      </w:r>
      <w:r>
        <w:rPr>
          <w:rFonts w:hint="eastAsia" w:ascii="黑体" w:hAnsi="黑体" w:eastAsia="黑体" w:cs="黑体"/>
          <w:color w:val="auto"/>
          <w:sz w:val="32"/>
          <w:szCs w:val="32"/>
          <w:highlight w:val="none"/>
        </w:rPr>
        <w:t>办理程序</w:t>
      </w:r>
    </w:p>
    <w:p w14:paraId="02AAA1B2">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企业</w:t>
      </w:r>
      <w:r>
        <w:rPr>
          <w:rFonts w:hint="default" w:ascii="Times New Roman" w:hAnsi="Times New Roman" w:eastAsia="方正仿宋简体" w:cs="Times New Roman"/>
          <w:color w:val="auto"/>
          <w:sz w:val="32"/>
          <w:szCs w:val="32"/>
          <w:highlight w:val="none"/>
        </w:rPr>
        <w:t>申报——</w:t>
      </w:r>
      <w:r>
        <w:rPr>
          <w:rFonts w:hint="default" w:ascii="Times New Roman" w:hAnsi="Times New Roman" w:eastAsia="方正仿宋简体" w:cs="Times New Roman"/>
          <w:color w:val="auto"/>
          <w:sz w:val="32"/>
          <w:szCs w:val="32"/>
          <w:highlight w:val="none"/>
          <w:lang w:val="en-US" w:eastAsia="zh-CN"/>
        </w:rPr>
        <w:t>材料受理</w:t>
      </w:r>
      <w:r>
        <w:rPr>
          <w:rFonts w:hint="default" w:ascii="Times New Roman" w:hAnsi="Times New Roman" w:eastAsia="方正仿宋简体" w:cs="Times New Roman"/>
          <w:color w:val="auto"/>
          <w:sz w:val="32"/>
          <w:szCs w:val="32"/>
          <w:highlight w:val="none"/>
        </w:rPr>
        <w:t>——</w:t>
      </w:r>
      <w:r>
        <w:rPr>
          <w:rFonts w:hint="default" w:ascii="Times New Roman" w:hAnsi="Times New Roman" w:eastAsia="方正仿宋简体" w:cs="Times New Roman"/>
          <w:color w:val="auto"/>
          <w:sz w:val="32"/>
          <w:szCs w:val="32"/>
          <w:highlight w:val="none"/>
          <w:lang w:val="en-US" w:eastAsia="zh-CN"/>
        </w:rPr>
        <w:t>部门审核</w:t>
      </w:r>
      <w:r>
        <w:rPr>
          <w:rFonts w:hint="default" w:ascii="Times New Roman" w:hAnsi="Times New Roman" w:eastAsia="方正仿宋简体" w:cs="Times New Roman"/>
          <w:color w:val="auto"/>
          <w:sz w:val="32"/>
          <w:szCs w:val="32"/>
          <w:highlight w:val="none"/>
        </w:rPr>
        <w:t>——</w:t>
      </w:r>
      <w:r>
        <w:rPr>
          <w:rFonts w:hint="default" w:ascii="Times New Roman" w:hAnsi="Times New Roman" w:eastAsia="方正仿宋简体" w:cs="Times New Roman"/>
          <w:color w:val="auto"/>
          <w:sz w:val="32"/>
          <w:szCs w:val="32"/>
          <w:highlight w:val="none"/>
          <w:lang w:val="en-US" w:eastAsia="zh-CN"/>
        </w:rPr>
        <w:t>确定企业名单</w:t>
      </w:r>
      <w:r>
        <w:rPr>
          <w:rFonts w:hint="default" w:ascii="Times New Roman" w:hAnsi="Times New Roman" w:eastAsia="方正仿宋简体" w:cs="Times New Roman"/>
          <w:color w:val="auto"/>
          <w:sz w:val="32"/>
          <w:szCs w:val="32"/>
          <w:highlight w:val="none"/>
        </w:rPr>
        <w:t>——社会公示——</w:t>
      </w:r>
      <w:r>
        <w:rPr>
          <w:rFonts w:hint="default" w:ascii="Times New Roman" w:hAnsi="Times New Roman" w:eastAsia="方正仿宋简体" w:cs="Times New Roman"/>
          <w:color w:val="auto"/>
          <w:sz w:val="32"/>
          <w:szCs w:val="32"/>
          <w:highlight w:val="none"/>
          <w:lang w:val="en-US" w:eastAsia="zh-CN"/>
        </w:rPr>
        <w:t>发布通知</w:t>
      </w:r>
      <w:r>
        <w:rPr>
          <w:rFonts w:hint="default" w:ascii="Times New Roman" w:hAnsi="Times New Roman" w:eastAsia="方正仿宋简体" w:cs="Times New Roman"/>
          <w:color w:val="auto"/>
          <w:sz w:val="32"/>
          <w:szCs w:val="32"/>
          <w:highlight w:val="none"/>
        </w:rPr>
        <w:t>——</w:t>
      </w:r>
      <w:r>
        <w:rPr>
          <w:rFonts w:hint="default" w:ascii="Times New Roman" w:hAnsi="Times New Roman" w:eastAsia="方正仿宋简体" w:cs="Times New Roman"/>
          <w:color w:val="auto"/>
          <w:sz w:val="32"/>
          <w:szCs w:val="32"/>
          <w:highlight w:val="none"/>
          <w:lang w:val="en-US" w:eastAsia="zh-CN"/>
        </w:rPr>
        <w:t>兑付算力券/词元券</w:t>
      </w:r>
      <w:r>
        <w:rPr>
          <w:rFonts w:hint="default" w:ascii="Times New Roman" w:hAnsi="Times New Roman" w:eastAsia="方正仿宋简体" w:cs="Times New Roman"/>
          <w:color w:val="auto"/>
          <w:sz w:val="32"/>
          <w:szCs w:val="32"/>
          <w:highlight w:val="none"/>
        </w:rPr>
        <w:t>。</w:t>
      </w:r>
    </w:p>
    <w:p w14:paraId="327B76DB">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六、</w:t>
      </w:r>
      <w:r>
        <w:rPr>
          <w:rFonts w:hint="eastAsia" w:ascii="黑体" w:hAnsi="黑体" w:eastAsia="黑体" w:cs="黑体"/>
          <w:color w:val="auto"/>
          <w:sz w:val="32"/>
          <w:szCs w:val="32"/>
          <w:highlight w:val="none"/>
        </w:rPr>
        <w:t>办理时限</w:t>
      </w:r>
    </w:p>
    <w:p w14:paraId="74A2164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eastAsia="zh-CN"/>
        </w:rPr>
      </w:pPr>
      <w:r>
        <w:rPr>
          <w:rFonts w:hint="default" w:ascii="Times New Roman" w:hAnsi="Times New Roman" w:eastAsia="方正仿宋简体" w:cs="Times New Roman"/>
          <w:color w:val="auto"/>
          <w:sz w:val="32"/>
          <w:szCs w:val="32"/>
          <w:highlight w:val="none"/>
        </w:rPr>
        <w:t>申请单位在收到</w:t>
      </w:r>
      <w:r>
        <w:rPr>
          <w:rFonts w:hint="default" w:ascii="Times New Roman" w:hAnsi="Times New Roman" w:eastAsia="方正仿宋简体" w:cs="Times New Roman"/>
          <w:b w:val="0"/>
          <w:bCs w:val="0"/>
          <w:color w:val="auto"/>
          <w:kern w:val="0"/>
          <w:sz w:val="32"/>
          <w:szCs w:val="32"/>
          <w:highlight w:val="none"/>
          <w:lang w:val="en-US" w:eastAsia="zh-CN" w:bidi="ar-SA"/>
        </w:rPr>
        <w:t>《关于下达 XXXX 年度词元产业算力券、词元券项目的通知》</w:t>
      </w:r>
      <w:r>
        <w:rPr>
          <w:rFonts w:hint="default" w:ascii="Times New Roman" w:hAnsi="Times New Roman" w:eastAsia="方正仿宋简体" w:cs="Times New Roman"/>
          <w:color w:val="auto"/>
          <w:sz w:val="32"/>
          <w:szCs w:val="32"/>
          <w:highlight w:val="none"/>
        </w:rPr>
        <w:t>之日起</w:t>
      </w:r>
      <w:r>
        <w:rPr>
          <w:rFonts w:hint="default" w:ascii="Times New Roman" w:hAnsi="Times New Roman" w:eastAsia="方正仿宋简体" w:cs="Times New Roman"/>
          <w:color w:val="auto"/>
          <w:sz w:val="32"/>
          <w:szCs w:val="32"/>
          <w:highlight w:val="none"/>
          <w:lang w:eastAsia="zh-CN"/>
        </w:rPr>
        <w:t>视为获取</w:t>
      </w:r>
      <w:r>
        <w:rPr>
          <w:rFonts w:hint="default" w:ascii="Times New Roman" w:hAnsi="Times New Roman" w:eastAsia="方正仿宋简体" w:cs="Times New Roman"/>
          <w:color w:val="auto"/>
          <w:sz w:val="32"/>
          <w:szCs w:val="32"/>
          <w:highlight w:val="none"/>
          <w:lang w:val="en-US" w:eastAsia="zh-CN"/>
        </w:rPr>
        <w:t>算力</w:t>
      </w:r>
      <w:r>
        <w:rPr>
          <w:rFonts w:hint="default" w:ascii="Times New Roman" w:hAnsi="Times New Roman" w:eastAsia="方正仿宋简体" w:cs="Times New Roman"/>
          <w:color w:val="auto"/>
          <w:sz w:val="32"/>
          <w:szCs w:val="32"/>
          <w:highlight w:val="none"/>
          <w:lang w:eastAsia="zh-CN"/>
        </w:rPr>
        <w:t>券</w:t>
      </w:r>
      <w:r>
        <w:rPr>
          <w:rFonts w:hint="default" w:ascii="Times New Roman" w:hAnsi="Times New Roman" w:eastAsia="方正仿宋简体" w:cs="Times New Roman"/>
          <w:color w:val="auto"/>
          <w:sz w:val="32"/>
          <w:szCs w:val="32"/>
          <w:highlight w:val="none"/>
          <w:lang w:val="en-US" w:eastAsia="zh-CN"/>
        </w:rPr>
        <w:t>/词元券</w:t>
      </w:r>
      <w:r>
        <w:rPr>
          <w:rFonts w:hint="default" w:ascii="Times New Roman" w:hAnsi="Times New Roman" w:eastAsia="方正仿宋简体" w:cs="Times New Roman"/>
          <w:color w:val="auto"/>
          <w:sz w:val="32"/>
          <w:szCs w:val="32"/>
          <w:highlight w:val="none"/>
        </w:rPr>
        <w:t>。</w:t>
      </w:r>
    </w:p>
    <w:p w14:paraId="0FFD7814">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color w:val="auto"/>
          <w:sz w:val="32"/>
          <w:szCs w:val="32"/>
          <w:highlight w:val="none"/>
          <w:lang w:val="en-US" w:eastAsia="zh-CN"/>
        </w:rPr>
      </w:pPr>
    </w:p>
    <w:p w14:paraId="16F58FF4">
      <w:pPr>
        <w:pStyle w:val="10"/>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七、申请资金发放说明</w:t>
      </w:r>
    </w:p>
    <w:p w14:paraId="181E1D0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一）本措施资金来源于财政资金与深汕对口帮扶资金。其中，“绿电智算机架”算力券由深汕对口帮扶资金定额支持。跨境算力券及词元券采取年度资金总额控制方式，深汕对口帮扶资金列支的支持资金，经申报到的上级补助资金，以及市级财政安排补充资金的，均纳入年度资金控制总额，同一年度跨境算力券、词元券申请资金总额超出年度资金控制总额的，按每家企业申请资金额×（年度资金控制总额/年度申请资金总额），给予企业资金支持。</w:t>
      </w:r>
    </w:p>
    <w:p w14:paraId="05F1B81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（二）同一企业、同一项目符合本措施多项扶持政策的，按照“就高不重复”的原则享受政策，不重复享受。</w:t>
      </w:r>
    </w:p>
    <w:p w14:paraId="6040AE4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val="en-US" w:eastAsia="zh-CN"/>
        </w:rPr>
      </w:pPr>
    </w:p>
    <w:p w14:paraId="5F7DA55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附件：1.汕头市算力券服务机构入库指南</w:t>
      </w:r>
    </w:p>
    <w:p w14:paraId="3C2DB52F">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default" w:ascii="Times New Roman" w:hAnsi="Times New Roman" w:eastAsia="方正仿宋简体" w:cs="Times New Roman"/>
          <w:color w:val="auto"/>
          <w:sz w:val="32"/>
          <w:szCs w:val="32"/>
          <w:highlight w:val="none"/>
          <w:lang w:val="en-US" w:eastAsia="zh-CN"/>
        </w:rPr>
      </w:pPr>
      <w:r>
        <w:rPr>
          <w:rFonts w:hint="eastAsia" w:ascii="Times New Roman" w:hAnsi="Times New Roman" w:eastAsia="方正仿宋简体" w:cs="Times New Roman"/>
          <w:color w:val="auto"/>
          <w:sz w:val="32"/>
          <w:szCs w:val="32"/>
          <w:highlight w:val="none"/>
          <w:lang w:val="en-US" w:eastAsia="zh-CN"/>
        </w:rPr>
        <w:t>2.</w:t>
      </w:r>
      <w:r>
        <w:rPr>
          <w:rFonts w:hint="default" w:ascii="Times New Roman" w:hAnsi="Times New Roman" w:eastAsia="方正仿宋简体" w:cs="Times New Roman"/>
          <w:color w:val="auto"/>
          <w:sz w:val="32"/>
          <w:szCs w:val="32"/>
          <w:highlight w:val="none"/>
          <w:lang w:val="en-US" w:eastAsia="zh-CN"/>
        </w:rPr>
        <w:t>汕头市词元产业算力券/词元券项目申请表</w:t>
      </w:r>
    </w:p>
    <w:p w14:paraId="692350B8">
      <w:pPr>
        <w:keepNext w:val="0"/>
        <w:keepLines w:val="0"/>
        <w:pageBreakBefore w:val="0"/>
        <w:numPr>
          <w:ilvl w:val="0"/>
          <w:numId w:val="0"/>
        </w:numPr>
        <w:kinsoku/>
        <w:wordWrap/>
        <w:overflowPunct/>
        <w:topLinePunct w:val="0"/>
        <w:autoSpaceDE/>
        <w:autoSpaceDN/>
        <w:bidi w:val="0"/>
        <w:adjustRightInd/>
        <w:snapToGrid/>
        <w:spacing w:line="560" w:lineRule="exact"/>
        <w:ind w:left="1916" w:leftChars="760" w:hanging="320" w:hangingChars="100"/>
        <w:textAlignment w:val="auto"/>
        <w:rPr>
          <w:rFonts w:hint="default" w:ascii="Times New Roman" w:hAnsi="Times New Roman" w:eastAsia="方正仿宋简体" w:cs="Times New Roman"/>
          <w:color w:val="auto"/>
          <w:sz w:val="32"/>
          <w:szCs w:val="32"/>
          <w:highlight w:val="none"/>
          <w:lang w:val="en-US" w:eastAsia="zh-CN"/>
        </w:rPr>
      </w:pPr>
      <w:r>
        <w:rPr>
          <w:rFonts w:hint="eastAsia" w:ascii="Times New Roman" w:hAnsi="Times New Roman" w:eastAsia="方正仿宋简体" w:cs="Times New Roman"/>
          <w:color w:val="auto"/>
          <w:sz w:val="32"/>
          <w:szCs w:val="32"/>
          <w:highlight w:val="none"/>
          <w:lang w:val="en-US" w:eastAsia="zh-CN"/>
        </w:rPr>
        <w:t>3.</w:t>
      </w:r>
      <w:r>
        <w:rPr>
          <w:rFonts w:hint="default" w:ascii="Times New Roman" w:hAnsi="Times New Roman" w:eastAsia="方正仿宋简体" w:cs="Times New Roman"/>
          <w:color w:val="auto"/>
          <w:sz w:val="32"/>
          <w:szCs w:val="32"/>
          <w:highlight w:val="none"/>
          <w:lang w:val="en-US" w:eastAsia="zh-CN"/>
        </w:rPr>
        <w:t>关于下达 XXXX 年度词元产业算力券、词元券项目的通知</w:t>
      </w:r>
    </w:p>
    <w:p w14:paraId="33992CE3">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4.诚信承诺书</w:t>
      </w:r>
    </w:p>
    <w:p w14:paraId="0A1DAEF6">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5.知识产权合规性声明</w:t>
      </w:r>
    </w:p>
    <w:p w14:paraId="6C94B7AC">
      <w:pPr>
        <w:keepNext w:val="0"/>
        <w:keepLines w:val="0"/>
        <w:pageBreakBefore w:val="0"/>
        <w:kinsoku/>
        <w:wordWrap/>
        <w:overflowPunct/>
        <w:topLinePunct w:val="0"/>
        <w:autoSpaceDE/>
        <w:autoSpaceDN/>
        <w:bidi w:val="0"/>
        <w:adjustRightInd/>
        <w:snapToGrid/>
        <w:spacing w:line="560" w:lineRule="exact"/>
        <w:ind w:firstLine="1600" w:firstLineChars="500"/>
        <w:textAlignment w:val="auto"/>
        <w:rPr>
          <w:rFonts w:hint="default" w:ascii="Times New Roman" w:hAnsi="Times New Roman" w:eastAsia="方正仿宋简体" w:cs="Times New Roman"/>
          <w:color w:val="auto"/>
          <w:sz w:val="32"/>
          <w:szCs w:val="32"/>
          <w:highlight w:val="none"/>
          <w:lang w:val="en-US" w:eastAsia="zh-CN"/>
        </w:rPr>
      </w:pPr>
      <w:r>
        <w:rPr>
          <w:rFonts w:hint="default" w:ascii="Times New Roman" w:hAnsi="Times New Roman" w:eastAsia="方正仿宋简体" w:cs="Times New Roman"/>
          <w:color w:val="auto"/>
          <w:sz w:val="32"/>
          <w:szCs w:val="32"/>
          <w:highlight w:val="none"/>
          <w:lang w:val="en-US" w:eastAsia="zh-CN"/>
        </w:rPr>
        <w:t>6.审计同意书</w:t>
      </w:r>
    </w:p>
    <w:p w14:paraId="25F28A30">
      <w:pPr>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r>
        <w:rPr>
          <w:rFonts w:hint="default" w:ascii="Times New Roman" w:hAnsi="Times New Roman" w:eastAsia="黑体" w:cs="Times New Roman"/>
          <w:sz w:val="32"/>
          <w:szCs w:val="32"/>
          <w:lang w:val="en-US" w:eastAsia="zh-CN"/>
        </w:rPr>
        <w:t>附件1</w:t>
      </w:r>
    </w:p>
    <w:p w14:paraId="4A14C5B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14:paraId="0F8A19F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汕头市算力券服务机构入库申请指南</w:t>
      </w:r>
    </w:p>
    <w:p w14:paraId="04B4E18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p>
    <w:p w14:paraId="0E20E23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    为保障《汕头市促进词元产业创新发展若干措施》（以下简称《若干措施》）算力券申请管理工作，制定本申请指南。</w:t>
      </w:r>
    </w:p>
    <w:p w14:paraId="5F1AB6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一、申请内容</w:t>
      </w:r>
    </w:p>
    <w:p w14:paraId="381676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为推动词元产业创新发展提供智算机架资源，服务词元</w:t>
      </w:r>
      <w:r>
        <w:rPr>
          <w:rFonts w:hint="eastAsia" w:ascii="方正仿宋简体" w:hAnsi="方正仿宋简体" w:eastAsia="方正仿宋简体" w:cs="方正仿宋简体"/>
          <w:sz w:val="32"/>
          <w:szCs w:val="32"/>
          <w:lang w:val="en-US" w:eastAsia="zh-CN"/>
        </w:rPr>
        <w:t>出海业务和词元应用生态培育。</w:t>
      </w:r>
    </w:p>
    <w:p w14:paraId="57B98C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黑体简体" w:hAnsi="方正黑体简体" w:eastAsia="方正黑体简体" w:cs="方正黑体简体"/>
          <w:sz w:val="32"/>
          <w:szCs w:val="32"/>
          <w:lang w:val="en-US" w:eastAsia="zh-CN"/>
        </w:rPr>
      </w:pPr>
      <w:r>
        <w:rPr>
          <w:rFonts w:hint="default" w:ascii="方正黑体简体" w:hAnsi="方正黑体简体" w:eastAsia="方正黑体简体" w:cs="方正黑体简体"/>
          <w:sz w:val="32"/>
          <w:szCs w:val="32"/>
          <w:lang w:val="en-US" w:eastAsia="zh-CN"/>
        </w:rPr>
        <w:t>二、设定依据</w:t>
      </w:r>
    </w:p>
    <w:p w14:paraId="7613EC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eastAsia" w:ascii="仿宋_GB2312" w:hAnsi="仿宋_GB2312" w:eastAsia="仿宋_GB2312" w:cs="仿宋_GB2312"/>
          <w:color w:val="auto"/>
          <w:sz w:val="32"/>
          <w:szCs w:val="32"/>
          <w:highlight w:val="none"/>
          <w:lang w:val="en-US" w:eastAsia="zh-CN"/>
        </w:rPr>
        <w:t>《汕头市促进词元产业创新发展若干措施》</w:t>
      </w:r>
    </w:p>
    <w:p w14:paraId="543C82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三、</w:t>
      </w:r>
      <w:r>
        <w:rPr>
          <w:rFonts w:hint="default" w:ascii="方正黑体简体" w:hAnsi="方正黑体简体" w:eastAsia="方正黑体简体" w:cs="方正黑体简体"/>
          <w:sz w:val="32"/>
          <w:szCs w:val="32"/>
          <w:lang w:val="en-US" w:eastAsia="zh-CN"/>
        </w:rPr>
        <w:t>入库数量</w:t>
      </w:r>
    </w:p>
    <w:p w14:paraId="67E237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无数量限制。</w:t>
      </w:r>
    </w:p>
    <w:p w14:paraId="562EFE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黑体简体" w:hAnsi="方正黑体简体" w:eastAsia="方正黑体简体" w:cs="方正黑体简体"/>
          <w:sz w:val="32"/>
          <w:szCs w:val="32"/>
          <w:lang w:val="en-US" w:eastAsia="zh-CN"/>
        </w:rPr>
      </w:pPr>
      <w:r>
        <w:rPr>
          <w:rFonts w:hint="default" w:ascii="方正黑体简体" w:hAnsi="方正黑体简体" w:eastAsia="方正黑体简体" w:cs="方正黑体简体"/>
          <w:sz w:val="32"/>
          <w:szCs w:val="32"/>
          <w:lang w:val="en-US" w:eastAsia="zh-CN"/>
        </w:rPr>
        <w:t>四、申请条件</w:t>
      </w:r>
    </w:p>
    <w:p w14:paraId="19D096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（一）申请单位应当是在</w:t>
      </w:r>
      <w:r>
        <w:rPr>
          <w:rFonts w:hint="eastAsia" w:ascii="方正仿宋简体" w:hAnsi="方正仿宋简体" w:eastAsia="方正仿宋简体" w:cs="方正仿宋简体"/>
          <w:sz w:val="32"/>
          <w:szCs w:val="32"/>
          <w:lang w:val="en-US" w:eastAsia="zh-CN"/>
        </w:rPr>
        <w:t>汕头</w:t>
      </w:r>
      <w:r>
        <w:rPr>
          <w:rFonts w:hint="default" w:ascii="方正仿宋简体" w:hAnsi="方正仿宋简体" w:eastAsia="方正仿宋简体" w:cs="方正仿宋简体"/>
          <w:sz w:val="32"/>
          <w:szCs w:val="32"/>
          <w:lang w:val="en-US" w:eastAsia="zh-CN"/>
        </w:rPr>
        <w:t>市依法经营、具有独立法人资格的智能算力服务机构，具备较强服务能力的相关机构在</w:t>
      </w:r>
      <w:r>
        <w:rPr>
          <w:rFonts w:hint="eastAsia" w:ascii="方正仿宋简体" w:hAnsi="方正仿宋简体" w:eastAsia="方正仿宋简体" w:cs="方正仿宋简体"/>
          <w:sz w:val="32"/>
          <w:szCs w:val="32"/>
          <w:lang w:val="en-US" w:eastAsia="zh-CN"/>
        </w:rPr>
        <w:t>汕头</w:t>
      </w:r>
      <w:r>
        <w:rPr>
          <w:rFonts w:hint="default" w:ascii="方正仿宋简体" w:hAnsi="方正仿宋简体" w:eastAsia="方正仿宋简体" w:cs="方正仿宋简体"/>
          <w:sz w:val="32"/>
          <w:szCs w:val="32"/>
          <w:lang w:val="en-US" w:eastAsia="zh-CN"/>
        </w:rPr>
        <w:t>市设立的分支机构；</w:t>
      </w:r>
    </w:p>
    <w:p w14:paraId="671EA8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（二）申请单位应当具有</w:t>
      </w:r>
      <w:r>
        <w:rPr>
          <w:rFonts w:hint="eastAsia" w:ascii="方正仿宋简体" w:hAnsi="方正仿宋简体" w:eastAsia="方正仿宋简体" w:cs="方正仿宋简体"/>
          <w:sz w:val="32"/>
          <w:szCs w:val="32"/>
          <w:lang w:val="en-US" w:eastAsia="zh-CN"/>
        </w:rPr>
        <w:t>算力券</w:t>
      </w:r>
      <w:r>
        <w:rPr>
          <w:rFonts w:hint="default" w:ascii="方正仿宋简体" w:hAnsi="方正仿宋简体" w:eastAsia="方正仿宋简体" w:cs="方正仿宋简体"/>
          <w:sz w:val="32"/>
          <w:szCs w:val="32"/>
          <w:lang w:val="en-US" w:eastAsia="zh-CN"/>
        </w:rPr>
        <w:t>项目实施的基础条件和保障能力，具有健全的组织机构、完善的财务制度和内部风险防控机制等相关制度；</w:t>
      </w:r>
    </w:p>
    <w:p w14:paraId="6DCE28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（三）申请单位应当具备相应智能算力服务资质</w:t>
      </w:r>
      <w:r>
        <w:rPr>
          <w:rFonts w:hint="eastAsia" w:ascii="方正仿宋简体" w:hAnsi="方正仿宋简体" w:eastAsia="方正仿宋简体" w:cs="方正仿宋简体"/>
          <w:sz w:val="32"/>
          <w:szCs w:val="32"/>
          <w:lang w:val="en-US" w:eastAsia="zh-CN"/>
        </w:rPr>
        <w:t>，拥有或运营智算机架、提供算力集群租赁资源：</w:t>
      </w:r>
    </w:p>
    <w:p w14:paraId="111AEF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1.具备工信部颁发的增值电信业务经营许可证IDC/ISP，符合能耗、安全相关规范；</w:t>
      </w:r>
    </w:p>
    <w:p w14:paraId="1BCD18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2.具备智能算力使用计量日志功能，可核验算力使用数据；</w:t>
      </w:r>
    </w:p>
    <w:p w14:paraId="1E67E8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3.自愿接入算力监管平台，接受动态管理；</w:t>
      </w:r>
    </w:p>
    <w:p w14:paraId="18145C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4.申请成为跨境智算机架提供方的，还应具备不少于10千瓦智算机架，满足跨境算力、数据流动相关合规管理要求；</w:t>
      </w:r>
    </w:p>
    <w:p w14:paraId="7F8915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5.申请成为绿电智能算力提供方的，数据中心的绿电比例应满足大于等于80%且综合PUE不高于1.18；</w:t>
      </w:r>
    </w:p>
    <w:p w14:paraId="3E3A62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6.入库后须公示服务清单、服务规范、收费标准；收费标准发生变动应当及时向主管部门报备。新增机房、算力集群、服务类型应当重新申报评审；发生法人变更、股权重大变更、资质失效等重大事项须主动书面报备。</w:t>
      </w:r>
    </w:p>
    <w:p w14:paraId="3701E4C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（四）申请单位有明确的服务内容、服务规范及收费标准。2026年度汕头市算力券入库服务机构有效期自认定之日起至202 年  月  日止。有效期到期前如存在违法违规、主动申请退出等情况，则退出汕头市算力券服务机构。</w:t>
      </w:r>
    </w:p>
    <w:p w14:paraId="22F8E2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（五）申请单位不存在被限制申请财政性资金项目惩戒情形，未被列入超期未申请验收名单和超期未退款名单。</w:t>
      </w:r>
    </w:p>
    <w:p w14:paraId="44B3C0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申请单位不能同时申请算力券服务机构入库和申领算力券；申请单位不得委托中介机构申报。</w:t>
      </w:r>
    </w:p>
    <w:p w14:paraId="78791A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黑体简体" w:hAnsi="方正黑体简体" w:eastAsia="方正黑体简体" w:cs="方正黑体简体"/>
          <w:sz w:val="32"/>
          <w:szCs w:val="32"/>
          <w:lang w:val="en-US" w:eastAsia="zh-CN"/>
        </w:rPr>
      </w:pPr>
      <w:r>
        <w:rPr>
          <w:rFonts w:hint="default" w:ascii="方正黑体简体" w:hAnsi="方正黑体简体" w:eastAsia="方正黑体简体" w:cs="方正黑体简体"/>
          <w:sz w:val="32"/>
          <w:szCs w:val="32"/>
          <w:lang w:val="en-US" w:eastAsia="zh-CN"/>
        </w:rPr>
        <w:t>五、申请材料</w:t>
      </w:r>
    </w:p>
    <w:p w14:paraId="4923FC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（一）</w:t>
      </w:r>
      <w:r>
        <w:rPr>
          <w:rFonts w:hint="eastAsia" w:ascii="方正仿宋简体" w:hAnsi="方正仿宋简体" w:eastAsia="方正仿宋简体" w:cs="方正仿宋简体"/>
          <w:sz w:val="32"/>
          <w:szCs w:val="32"/>
          <w:lang w:val="en-US" w:eastAsia="zh-CN"/>
        </w:rPr>
        <w:t>汕头市算力券入库服务机构入库</w:t>
      </w:r>
      <w:r>
        <w:rPr>
          <w:rFonts w:hint="default" w:ascii="方正仿宋简体" w:hAnsi="方正仿宋简体" w:eastAsia="方正仿宋简体" w:cs="方正仿宋简体"/>
          <w:sz w:val="32"/>
          <w:szCs w:val="32"/>
          <w:lang w:val="en-US" w:eastAsia="zh-CN"/>
        </w:rPr>
        <w:t>申请</w:t>
      </w:r>
      <w:r>
        <w:rPr>
          <w:rFonts w:hint="eastAsia" w:ascii="方正仿宋简体" w:hAnsi="方正仿宋简体" w:eastAsia="方正仿宋简体" w:cs="方正仿宋简体"/>
          <w:sz w:val="32"/>
          <w:szCs w:val="32"/>
          <w:lang w:val="en-US" w:eastAsia="zh-CN"/>
        </w:rPr>
        <w:t>表；</w:t>
      </w:r>
    </w:p>
    <w:p w14:paraId="191C47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（二）营业执照复印件（需机构法人签名并加盖公章）；</w:t>
      </w:r>
    </w:p>
    <w:p w14:paraId="5E0135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（三）经注册会计师行业统一监管平台备案的含有二维验证码封面的年度财务审计报告复印件（注册未满一年的可提供验资报告复印件）；</w:t>
      </w:r>
    </w:p>
    <w:p w14:paraId="108220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（四）税务部门提供的单位上年度完税证明复印件；</w:t>
      </w:r>
    </w:p>
    <w:p w14:paraId="5613A8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（五）服务清单、服务规范、收费标准复印件；</w:t>
      </w:r>
    </w:p>
    <w:p w14:paraId="2C0FAE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（六）项目承诺书原件（需机构法人签名并加盖公章）；</w:t>
      </w:r>
    </w:p>
    <w:p w14:paraId="437E90A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（七）</w:t>
      </w:r>
      <w:r>
        <w:rPr>
          <w:rFonts w:hint="eastAsia" w:ascii="方正仿宋简体" w:hAnsi="方正仿宋简体" w:eastAsia="方正仿宋简体" w:cs="方正仿宋简体"/>
          <w:sz w:val="32"/>
          <w:szCs w:val="32"/>
          <w:lang w:val="en-US" w:eastAsia="zh-CN"/>
        </w:rPr>
        <w:t>算力</w:t>
      </w:r>
      <w:r>
        <w:rPr>
          <w:rFonts w:hint="default" w:ascii="方正仿宋简体" w:hAnsi="方正仿宋简体" w:eastAsia="方正仿宋简体" w:cs="方正仿宋简体"/>
          <w:sz w:val="32"/>
          <w:szCs w:val="32"/>
          <w:lang w:val="en-US" w:eastAsia="zh-CN"/>
        </w:rPr>
        <w:t>审计同意书（需机构法人签名并加盖公章）；</w:t>
      </w:r>
    </w:p>
    <w:p w14:paraId="426016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val="en-US" w:eastAsia="zh-CN"/>
        </w:rPr>
        <w:t>八</w:t>
      </w:r>
      <w:r>
        <w:rPr>
          <w:rFonts w:hint="default"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val="en-US" w:eastAsia="zh-CN"/>
        </w:rPr>
        <w:t>资质证明：</w:t>
      </w:r>
      <w:r>
        <w:rPr>
          <w:rFonts w:hint="default" w:ascii="方正仿宋简体" w:hAnsi="方正仿宋简体" w:eastAsia="方正仿宋简体" w:cs="方正仿宋简体"/>
          <w:sz w:val="32"/>
          <w:szCs w:val="32"/>
          <w:lang w:val="en-US" w:eastAsia="zh-CN"/>
        </w:rPr>
        <w:t>工信部颁发的增值电信业务经营许可证</w:t>
      </w:r>
      <w:r>
        <w:rPr>
          <w:rFonts w:hint="default" w:ascii="Times New Roman" w:hAnsi="Times New Roman" w:eastAsia="方正仿宋简体" w:cs="Times New Roman"/>
          <w:sz w:val="32"/>
          <w:szCs w:val="32"/>
          <w:lang w:val="en-US" w:eastAsia="zh-CN"/>
        </w:rPr>
        <w:t>IDC/ISP；具备智能算力使用计量日志功能的证明材料。申请成为绿电智能算力提供方的，可出具绿电溯源凭证，提供第三方机构出具 PUE 检测报告</w:t>
      </w:r>
      <w:r>
        <w:rPr>
          <w:rFonts w:hint="eastAsia" w:ascii="方正仿宋简体" w:hAnsi="方正仿宋简体" w:eastAsia="方正仿宋简体" w:cs="方正仿宋简体"/>
          <w:sz w:val="32"/>
          <w:szCs w:val="32"/>
          <w:lang w:val="en-US" w:eastAsia="zh-CN"/>
        </w:rPr>
        <w:t>。</w:t>
      </w:r>
    </w:p>
    <w:p w14:paraId="006255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六</w:t>
      </w:r>
      <w:r>
        <w:rPr>
          <w:rFonts w:hint="default" w:ascii="方正黑体简体" w:hAnsi="方正黑体简体" w:eastAsia="方正黑体简体" w:cs="方正黑体简体"/>
          <w:sz w:val="32"/>
          <w:szCs w:val="32"/>
          <w:lang w:val="en-US" w:eastAsia="zh-CN"/>
        </w:rPr>
        <w:t>、受理机关</w:t>
      </w:r>
    </w:p>
    <w:p w14:paraId="77C70D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汕头华侨经济文化合作试验区管理委员会</w:t>
      </w:r>
    </w:p>
    <w:p w14:paraId="503527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32"/>
          <w:szCs w:val="32"/>
          <w:lang w:val="en-US" w:eastAsia="zh-CN"/>
        </w:rPr>
        <w:t>七、办理程序</w:t>
      </w:r>
    </w:p>
    <w:p w14:paraId="1F56F9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仿宋简体" w:hAnsi="方正仿宋简体" w:eastAsia="方正仿宋简体" w:cs="方正仿宋简体"/>
          <w:sz w:val="32"/>
          <w:szCs w:val="32"/>
          <w:lang w:val="en-US" w:eastAsia="zh-CN"/>
        </w:rPr>
      </w:pPr>
      <w:r>
        <w:rPr>
          <w:rFonts w:hint="default" w:ascii="方正仿宋简体" w:hAnsi="方正仿宋简体" w:eastAsia="方正仿宋简体" w:cs="方正仿宋简体"/>
          <w:sz w:val="32"/>
          <w:szCs w:val="32"/>
          <w:lang w:val="en-US" w:eastAsia="zh-CN"/>
        </w:rPr>
        <w:t>申报及受理——委托核查——入库拟定——社会公示及征求意见——</w:t>
      </w:r>
      <w:r>
        <w:rPr>
          <w:rFonts w:hint="eastAsia" w:ascii="方正仿宋简体" w:hAnsi="方正仿宋简体" w:eastAsia="方正仿宋简体" w:cs="方正仿宋简体"/>
          <w:sz w:val="32"/>
          <w:szCs w:val="32"/>
          <w:lang w:val="en-US" w:eastAsia="zh-CN"/>
        </w:rPr>
        <w:t>公布</w:t>
      </w:r>
      <w:r>
        <w:rPr>
          <w:rFonts w:hint="default" w:ascii="方正仿宋简体" w:hAnsi="方正仿宋简体" w:eastAsia="方正仿宋简体" w:cs="方正仿宋简体"/>
          <w:sz w:val="32"/>
          <w:szCs w:val="32"/>
          <w:lang w:val="en-US" w:eastAsia="zh-CN"/>
        </w:rPr>
        <w:t>入库</w:t>
      </w:r>
      <w:r>
        <w:rPr>
          <w:rFonts w:hint="eastAsia" w:ascii="方正仿宋简体" w:hAnsi="方正仿宋简体" w:eastAsia="方正仿宋简体" w:cs="方正仿宋简体"/>
          <w:sz w:val="32"/>
          <w:szCs w:val="32"/>
          <w:lang w:val="en-US" w:eastAsia="zh-CN"/>
        </w:rPr>
        <w:t>名录</w:t>
      </w:r>
    </w:p>
    <w:p w14:paraId="35541A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简体" w:hAnsi="方正仿宋简体" w:eastAsia="方正仿宋简体" w:cs="方正仿宋简体"/>
          <w:sz w:val="32"/>
          <w:szCs w:val="32"/>
          <w:lang w:val="en-US" w:eastAsia="zh-CN"/>
        </w:rPr>
      </w:pPr>
    </w:p>
    <w:p w14:paraId="3CCDAA0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附件：1.申请书</w:t>
      </w:r>
    </w:p>
    <w:p w14:paraId="15EF94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 xml:space="preserve">      2.诚信承诺书</w:t>
      </w:r>
    </w:p>
    <w:p w14:paraId="173DBA7F">
      <w:pPr>
        <w:spacing w:line="560" w:lineRule="exact"/>
        <w:jc w:val="left"/>
        <w:rPr>
          <w:rFonts w:hint="eastAsia" w:eastAsia="仿宋_GB2312"/>
          <w:lang w:eastAsia="zh-CN"/>
        </w:rPr>
      </w:pPr>
      <w:r>
        <w:rPr>
          <w:rFonts w:hint="eastAsia" w:ascii="Times New Roman" w:hAnsi="Times New Roman" w:eastAsia="仿宋_GB2312"/>
          <w:b w:val="0"/>
          <w:color w:val="000000"/>
          <w:sz w:val="32"/>
          <w:lang w:eastAsia="zh-CN"/>
        </w:rPr>
        <w:br w:type="page"/>
      </w:r>
      <w:r>
        <w:rPr>
          <w:rFonts w:hint="default" w:ascii="Times New Roman" w:hAnsi="Times New Roman" w:eastAsia="仿宋_GB2312" w:cs="Times New Roman"/>
          <w:b w:val="0"/>
          <w:color w:val="000000"/>
          <w:sz w:val="32"/>
          <w:lang w:eastAsia="zh-CN"/>
        </w:rPr>
        <w:t>（</w:t>
      </w:r>
      <w:r>
        <w:rPr>
          <w:rFonts w:hint="default" w:ascii="Times New Roman" w:hAnsi="Times New Roman" w:eastAsia="仿宋_GB2312" w:cs="Times New Roman"/>
          <w:b w:val="0"/>
          <w:color w:val="000000"/>
          <w:sz w:val="32"/>
        </w:rPr>
        <w:t>附件1</w:t>
      </w:r>
      <w:r>
        <w:rPr>
          <w:rFonts w:hint="default" w:ascii="Times New Roman" w:hAnsi="Times New Roman" w:eastAsia="仿宋_GB2312" w:cs="Times New Roman"/>
          <w:b w:val="0"/>
          <w:color w:val="000000"/>
          <w:sz w:val="32"/>
          <w:lang w:eastAsia="zh-CN"/>
        </w:rPr>
        <w:t>）</w:t>
      </w:r>
    </w:p>
    <w:p w14:paraId="752B853F">
      <w:pPr>
        <w:spacing w:after="160" w:line="720" w:lineRule="exact"/>
        <w:jc w:val="center"/>
      </w:pPr>
      <w:r>
        <w:rPr>
          <w:rFonts w:ascii="Times New Roman" w:hAnsi="Times New Roman" w:eastAsia="方正小标宋简体"/>
          <w:b w:val="0"/>
          <w:color w:val="000000"/>
          <w:sz w:val="44"/>
        </w:rPr>
        <w:t>汕头市算力</w:t>
      </w:r>
      <w:r>
        <w:rPr>
          <w:rFonts w:hint="eastAsia" w:eastAsia="方正小标宋简体"/>
          <w:b w:val="0"/>
          <w:color w:val="000000"/>
          <w:sz w:val="44"/>
          <w:lang w:val="en-US" w:eastAsia="zh-CN"/>
        </w:rPr>
        <w:t>券</w:t>
      </w:r>
      <w:r>
        <w:rPr>
          <w:rFonts w:ascii="Times New Roman" w:hAnsi="Times New Roman" w:eastAsia="方正小标宋简体"/>
          <w:b w:val="0"/>
          <w:color w:val="000000"/>
          <w:sz w:val="44"/>
        </w:rPr>
        <w:t>入库服务机构</w:t>
      </w:r>
    </w:p>
    <w:p w14:paraId="5C84E2BB">
      <w:pPr>
        <w:spacing w:after="200" w:line="720" w:lineRule="exact"/>
        <w:jc w:val="center"/>
      </w:pPr>
      <w:r>
        <w:rPr>
          <w:rFonts w:ascii="Times New Roman" w:hAnsi="Times New Roman" w:eastAsia="方正小标宋简体"/>
          <w:b w:val="0"/>
          <w:color w:val="000000"/>
          <w:sz w:val="44"/>
        </w:rPr>
        <w:t>入 库 申 请 表</w:t>
      </w:r>
    </w:p>
    <w:p w14:paraId="445FE1D2">
      <w:pPr>
        <w:spacing w:after="120" w:line="480" w:lineRule="exact"/>
        <w:jc w:val="right"/>
      </w:pPr>
      <w:r>
        <w:rPr>
          <w:rFonts w:ascii="Times New Roman" w:hAnsi="Times New Roman" w:eastAsia="仿宋_GB2312"/>
          <w:b w:val="0"/>
          <w:color w:val="000000"/>
          <w:sz w:val="24"/>
        </w:rPr>
        <w:t>受理编号：____________　　受理批次：____________</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11"/>
        <w:gridCol w:w="2211"/>
        <w:gridCol w:w="2211"/>
        <w:gridCol w:w="2211"/>
      </w:tblGrid>
      <w:tr w14:paraId="3EC92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82" w:hRule="atLeast"/>
          <w:jc w:val="center"/>
        </w:trPr>
        <w:tc>
          <w:tcPr>
            <w:tcW w:w="8844" w:type="dxa"/>
            <w:gridSpan w:val="4"/>
            <w:shd w:val="clear" w:color="auto" w:fill="E8E8E8"/>
            <w:noWrap w:val="0"/>
            <w:vAlign w:val="center"/>
          </w:tcPr>
          <w:p w14:paraId="457A1AF6">
            <w:pPr>
              <w:spacing w:before="40" w:after="40" w:line="240" w:lineRule="auto"/>
              <w:ind w:firstLine="0"/>
              <w:jc w:val="left"/>
            </w:pPr>
            <w:r>
              <w:rPr>
                <w:rFonts w:ascii="Times New Roman" w:hAnsi="Times New Roman" w:eastAsia="黑体"/>
                <w:b/>
                <w:color w:val="000000"/>
                <w:sz w:val="24"/>
              </w:rPr>
              <w:t>一、申请单位基本信息</w:t>
            </w:r>
          </w:p>
        </w:tc>
      </w:tr>
      <w:tr w14:paraId="3BF1A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68CFDC72">
            <w:pPr>
              <w:spacing w:before="40" w:after="40" w:line="240" w:lineRule="auto"/>
              <w:ind w:firstLine="0"/>
              <w:jc w:val="center"/>
            </w:pPr>
            <w:r>
              <w:rPr>
                <w:rFonts w:ascii="Times New Roman" w:hAnsi="Times New Roman" w:eastAsia="黑体"/>
                <w:b w:val="0"/>
                <w:color w:val="000000"/>
                <w:sz w:val="24"/>
              </w:rPr>
              <w:t>申请单位名称</w:t>
            </w:r>
          </w:p>
        </w:tc>
        <w:tc>
          <w:tcPr>
            <w:tcW w:w="2211" w:type="dxa"/>
            <w:noWrap w:val="0"/>
            <w:vAlign w:val="center"/>
          </w:tcPr>
          <w:p w14:paraId="353D3F19">
            <w:pPr>
              <w:spacing w:before="40" w:after="40" w:line="240" w:lineRule="auto"/>
              <w:ind w:firstLine="0"/>
              <w:jc w:val="left"/>
            </w:pPr>
          </w:p>
        </w:tc>
        <w:tc>
          <w:tcPr>
            <w:tcW w:w="2211" w:type="dxa"/>
            <w:noWrap w:val="0"/>
            <w:vAlign w:val="center"/>
          </w:tcPr>
          <w:p w14:paraId="5BAE204A">
            <w:pPr>
              <w:spacing w:before="40" w:after="40" w:line="240" w:lineRule="auto"/>
              <w:ind w:firstLine="0"/>
              <w:jc w:val="center"/>
            </w:pPr>
            <w:r>
              <w:rPr>
                <w:rFonts w:ascii="Times New Roman" w:hAnsi="Times New Roman" w:eastAsia="黑体"/>
                <w:b w:val="0"/>
                <w:color w:val="000000"/>
                <w:sz w:val="24"/>
              </w:rPr>
              <w:t>统一社会信用代码</w:t>
            </w:r>
          </w:p>
        </w:tc>
        <w:tc>
          <w:tcPr>
            <w:tcW w:w="2211" w:type="dxa"/>
            <w:noWrap w:val="0"/>
            <w:vAlign w:val="center"/>
          </w:tcPr>
          <w:p w14:paraId="5DC7D18A">
            <w:pPr>
              <w:spacing w:before="40" w:after="40" w:line="240" w:lineRule="auto"/>
              <w:ind w:firstLine="0"/>
              <w:jc w:val="left"/>
            </w:pPr>
          </w:p>
        </w:tc>
      </w:tr>
      <w:tr w14:paraId="32006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6104A0BF">
            <w:pPr>
              <w:spacing w:before="40" w:after="40" w:line="240" w:lineRule="auto"/>
              <w:ind w:firstLine="0"/>
              <w:jc w:val="center"/>
            </w:pPr>
            <w:r>
              <w:rPr>
                <w:rFonts w:ascii="Times New Roman" w:hAnsi="Times New Roman" w:eastAsia="黑体"/>
                <w:b w:val="0"/>
                <w:color w:val="000000"/>
                <w:sz w:val="24"/>
              </w:rPr>
              <w:t>注册地址</w:t>
            </w:r>
          </w:p>
        </w:tc>
        <w:tc>
          <w:tcPr>
            <w:tcW w:w="2211" w:type="dxa"/>
            <w:noWrap w:val="0"/>
            <w:vAlign w:val="center"/>
          </w:tcPr>
          <w:p w14:paraId="404229E9">
            <w:pPr>
              <w:spacing w:before="40" w:after="40" w:line="240" w:lineRule="auto"/>
              <w:ind w:firstLine="0"/>
              <w:jc w:val="left"/>
            </w:pPr>
          </w:p>
        </w:tc>
        <w:tc>
          <w:tcPr>
            <w:tcW w:w="2211" w:type="dxa"/>
            <w:noWrap w:val="0"/>
            <w:vAlign w:val="center"/>
          </w:tcPr>
          <w:p w14:paraId="3CE190CD">
            <w:pPr>
              <w:spacing w:before="40" w:after="40" w:line="240" w:lineRule="auto"/>
              <w:ind w:firstLine="0"/>
              <w:jc w:val="center"/>
            </w:pPr>
            <w:r>
              <w:rPr>
                <w:rFonts w:ascii="Times New Roman" w:hAnsi="Times New Roman" w:eastAsia="黑体"/>
                <w:b w:val="0"/>
                <w:color w:val="000000"/>
                <w:sz w:val="24"/>
              </w:rPr>
              <w:t>法定代表人及职务</w:t>
            </w:r>
          </w:p>
        </w:tc>
        <w:tc>
          <w:tcPr>
            <w:tcW w:w="2211" w:type="dxa"/>
            <w:noWrap w:val="0"/>
            <w:vAlign w:val="center"/>
          </w:tcPr>
          <w:p w14:paraId="1A091325">
            <w:pPr>
              <w:spacing w:before="40" w:after="40" w:line="240" w:lineRule="auto"/>
              <w:ind w:firstLine="0"/>
              <w:jc w:val="left"/>
            </w:pPr>
          </w:p>
        </w:tc>
      </w:tr>
      <w:tr w14:paraId="602A0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6C948844">
            <w:pPr>
              <w:spacing w:before="40" w:after="40" w:line="240" w:lineRule="auto"/>
              <w:ind w:firstLine="0"/>
              <w:jc w:val="center"/>
            </w:pPr>
            <w:r>
              <w:rPr>
                <w:rFonts w:ascii="Times New Roman" w:hAnsi="Times New Roman" w:eastAsia="黑体"/>
                <w:b w:val="0"/>
                <w:color w:val="000000"/>
                <w:sz w:val="24"/>
              </w:rPr>
              <w:t>单位类型</w:t>
            </w:r>
          </w:p>
        </w:tc>
        <w:tc>
          <w:tcPr>
            <w:tcW w:w="2211" w:type="dxa"/>
            <w:noWrap w:val="0"/>
            <w:vAlign w:val="center"/>
          </w:tcPr>
          <w:p w14:paraId="3C71D89F">
            <w:pPr>
              <w:spacing w:before="40" w:after="40" w:line="240" w:lineRule="auto"/>
              <w:ind w:firstLine="0"/>
              <w:jc w:val="left"/>
            </w:pPr>
          </w:p>
        </w:tc>
        <w:tc>
          <w:tcPr>
            <w:tcW w:w="2211" w:type="dxa"/>
            <w:noWrap w:val="0"/>
            <w:vAlign w:val="center"/>
          </w:tcPr>
          <w:p w14:paraId="5F70B7B6">
            <w:pPr>
              <w:spacing w:before="40" w:after="40" w:line="240" w:lineRule="auto"/>
              <w:ind w:firstLine="0"/>
              <w:jc w:val="center"/>
            </w:pPr>
            <w:r>
              <w:rPr>
                <w:rFonts w:ascii="Times New Roman" w:hAnsi="Times New Roman" w:eastAsia="黑体"/>
                <w:b w:val="0"/>
                <w:color w:val="000000"/>
                <w:sz w:val="24"/>
              </w:rPr>
              <w:t>注册成立时间</w:t>
            </w:r>
          </w:p>
        </w:tc>
        <w:tc>
          <w:tcPr>
            <w:tcW w:w="2211" w:type="dxa"/>
            <w:noWrap w:val="0"/>
            <w:vAlign w:val="center"/>
          </w:tcPr>
          <w:p w14:paraId="38125528">
            <w:pPr>
              <w:spacing w:before="40" w:after="40" w:line="240" w:lineRule="auto"/>
              <w:ind w:firstLine="0"/>
              <w:jc w:val="left"/>
            </w:pPr>
          </w:p>
        </w:tc>
      </w:tr>
      <w:tr w14:paraId="798D5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5F7C8221">
            <w:pPr>
              <w:spacing w:before="40" w:after="40" w:line="240" w:lineRule="auto"/>
              <w:ind w:firstLine="0"/>
              <w:jc w:val="center"/>
            </w:pPr>
            <w:r>
              <w:rPr>
                <w:rFonts w:ascii="Times New Roman" w:hAnsi="Times New Roman" w:eastAsia="黑体"/>
                <w:b w:val="0"/>
                <w:color w:val="000000"/>
                <w:sz w:val="24"/>
              </w:rPr>
              <w:t>注册资本（万元）</w:t>
            </w:r>
          </w:p>
        </w:tc>
        <w:tc>
          <w:tcPr>
            <w:tcW w:w="2211" w:type="dxa"/>
            <w:noWrap w:val="0"/>
            <w:vAlign w:val="center"/>
          </w:tcPr>
          <w:p w14:paraId="4E6763A8">
            <w:pPr>
              <w:spacing w:before="40" w:after="40" w:line="240" w:lineRule="auto"/>
              <w:ind w:firstLine="0"/>
              <w:jc w:val="left"/>
            </w:pPr>
          </w:p>
        </w:tc>
        <w:tc>
          <w:tcPr>
            <w:tcW w:w="2211" w:type="dxa"/>
            <w:noWrap w:val="0"/>
            <w:vAlign w:val="center"/>
          </w:tcPr>
          <w:p w14:paraId="322EC86B">
            <w:pPr>
              <w:spacing w:before="40" w:after="40" w:line="240" w:lineRule="auto"/>
              <w:ind w:firstLine="0"/>
              <w:jc w:val="center"/>
            </w:pPr>
            <w:r>
              <w:rPr>
                <w:rFonts w:ascii="Times New Roman" w:hAnsi="Times New Roman" w:eastAsia="黑体"/>
                <w:b w:val="0"/>
                <w:color w:val="000000"/>
                <w:sz w:val="24"/>
              </w:rPr>
              <w:t>员工人数</w:t>
            </w:r>
          </w:p>
        </w:tc>
        <w:tc>
          <w:tcPr>
            <w:tcW w:w="2211" w:type="dxa"/>
            <w:noWrap w:val="0"/>
            <w:vAlign w:val="center"/>
          </w:tcPr>
          <w:p w14:paraId="2BF1B92F">
            <w:pPr>
              <w:spacing w:before="40" w:after="40" w:line="240" w:lineRule="auto"/>
              <w:ind w:firstLine="0"/>
              <w:jc w:val="left"/>
            </w:pPr>
          </w:p>
        </w:tc>
      </w:tr>
      <w:tr w14:paraId="004C3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4FE28A86">
            <w:pPr>
              <w:spacing w:before="40" w:after="40" w:line="240" w:lineRule="auto"/>
              <w:ind w:firstLine="0"/>
              <w:jc w:val="center"/>
            </w:pPr>
            <w:r>
              <w:rPr>
                <w:rFonts w:ascii="Times New Roman" w:hAnsi="Times New Roman" w:eastAsia="黑体"/>
                <w:b w:val="0"/>
                <w:color w:val="000000"/>
                <w:sz w:val="24"/>
              </w:rPr>
              <w:t>联系人（经办人）</w:t>
            </w:r>
          </w:p>
        </w:tc>
        <w:tc>
          <w:tcPr>
            <w:tcW w:w="2211" w:type="dxa"/>
            <w:noWrap w:val="0"/>
            <w:vAlign w:val="center"/>
          </w:tcPr>
          <w:p w14:paraId="042A1278">
            <w:pPr>
              <w:spacing w:before="40" w:after="40" w:line="240" w:lineRule="auto"/>
              <w:ind w:firstLine="0"/>
              <w:jc w:val="left"/>
            </w:pPr>
          </w:p>
        </w:tc>
        <w:tc>
          <w:tcPr>
            <w:tcW w:w="2211" w:type="dxa"/>
            <w:noWrap w:val="0"/>
            <w:vAlign w:val="center"/>
          </w:tcPr>
          <w:p w14:paraId="5177765B">
            <w:pPr>
              <w:spacing w:before="40" w:after="40" w:line="240" w:lineRule="auto"/>
              <w:ind w:firstLine="0"/>
              <w:jc w:val="center"/>
            </w:pPr>
            <w:r>
              <w:rPr>
                <w:rFonts w:ascii="Times New Roman" w:hAnsi="Times New Roman" w:eastAsia="黑体"/>
                <w:b w:val="0"/>
                <w:color w:val="000000"/>
                <w:sz w:val="24"/>
              </w:rPr>
              <w:t>联系电话</w:t>
            </w:r>
          </w:p>
        </w:tc>
        <w:tc>
          <w:tcPr>
            <w:tcW w:w="2211" w:type="dxa"/>
            <w:noWrap w:val="0"/>
            <w:vAlign w:val="center"/>
          </w:tcPr>
          <w:p w14:paraId="172A333E">
            <w:pPr>
              <w:spacing w:before="40" w:after="40" w:line="240" w:lineRule="auto"/>
              <w:ind w:firstLine="0"/>
              <w:jc w:val="left"/>
            </w:pPr>
          </w:p>
        </w:tc>
      </w:tr>
      <w:tr w14:paraId="12DB7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5F297B57">
            <w:pPr>
              <w:spacing w:before="40" w:after="40" w:line="240" w:lineRule="auto"/>
              <w:ind w:firstLine="0"/>
              <w:jc w:val="center"/>
            </w:pPr>
            <w:r>
              <w:rPr>
                <w:rFonts w:ascii="Times New Roman" w:hAnsi="Times New Roman" w:eastAsia="黑体"/>
                <w:b w:val="0"/>
                <w:color w:val="000000"/>
                <w:sz w:val="24"/>
              </w:rPr>
              <w:t>电子邮箱</w:t>
            </w:r>
          </w:p>
        </w:tc>
        <w:tc>
          <w:tcPr>
            <w:tcW w:w="2211" w:type="dxa"/>
            <w:noWrap w:val="0"/>
            <w:vAlign w:val="center"/>
          </w:tcPr>
          <w:p w14:paraId="4A24DDCD">
            <w:pPr>
              <w:spacing w:before="40" w:after="40" w:line="240" w:lineRule="auto"/>
              <w:ind w:firstLine="0"/>
              <w:jc w:val="left"/>
            </w:pPr>
          </w:p>
        </w:tc>
        <w:tc>
          <w:tcPr>
            <w:tcW w:w="2211" w:type="dxa"/>
            <w:noWrap w:val="0"/>
            <w:vAlign w:val="center"/>
          </w:tcPr>
          <w:p w14:paraId="78E013DD">
            <w:pPr>
              <w:spacing w:before="40" w:after="40" w:line="240" w:lineRule="auto"/>
              <w:ind w:firstLine="0"/>
              <w:jc w:val="center"/>
            </w:pPr>
            <w:r>
              <w:rPr>
                <w:rFonts w:ascii="Times New Roman" w:hAnsi="Times New Roman" w:eastAsia="黑体"/>
                <w:b w:val="0"/>
                <w:color w:val="000000"/>
                <w:sz w:val="24"/>
              </w:rPr>
              <w:t>是否附总公司授权文件</w:t>
            </w:r>
          </w:p>
        </w:tc>
        <w:tc>
          <w:tcPr>
            <w:tcW w:w="2211" w:type="dxa"/>
            <w:noWrap w:val="0"/>
            <w:vAlign w:val="center"/>
          </w:tcPr>
          <w:p w14:paraId="02CBF5FA">
            <w:pPr>
              <w:spacing w:before="40" w:after="40" w:line="240" w:lineRule="auto"/>
              <w:ind w:firstLine="0"/>
              <w:jc w:val="left"/>
            </w:pPr>
            <w:r>
              <w:rPr>
                <w:rFonts w:ascii="Times New Roman" w:hAnsi="Times New Roman" w:eastAsia="仿宋_GB2312"/>
                <w:b w:val="0"/>
                <w:color w:val="000000"/>
                <w:sz w:val="24"/>
              </w:rPr>
              <w:t>□是　□否</w:t>
            </w:r>
          </w:p>
        </w:tc>
      </w:tr>
      <w:tr w14:paraId="1DDD4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27DB1D59">
            <w:pPr>
              <w:spacing w:before="40" w:after="40" w:line="240" w:lineRule="auto"/>
              <w:ind w:firstLine="0"/>
              <w:jc w:val="center"/>
            </w:pPr>
            <w:r>
              <w:rPr>
                <w:rFonts w:ascii="Times New Roman" w:hAnsi="Times New Roman" w:eastAsia="黑体"/>
                <w:b w:val="0"/>
                <w:color w:val="000000"/>
                <w:sz w:val="24"/>
              </w:rPr>
              <w:t>申报主体性质</w:t>
            </w:r>
          </w:p>
        </w:tc>
        <w:tc>
          <w:tcPr>
            <w:tcW w:w="2211" w:type="dxa"/>
            <w:noWrap w:val="0"/>
            <w:vAlign w:val="center"/>
          </w:tcPr>
          <w:p w14:paraId="4F0BC837">
            <w:pPr>
              <w:spacing w:before="40" w:after="40" w:line="240" w:lineRule="auto"/>
              <w:ind w:firstLine="0"/>
              <w:jc w:val="left"/>
            </w:pPr>
            <w:r>
              <w:rPr>
                <w:rFonts w:ascii="Times New Roman" w:hAnsi="Times New Roman" w:eastAsia="仿宋_GB2312"/>
                <w:b w:val="0"/>
                <w:color w:val="000000"/>
                <w:sz w:val="24"/>
              </w:rPr>
              <w:t>□总机构　□分支机构</w:t>
            </w:r>
          </w:p>
        </w:tc>
        <w:tc>
          <w:tcPr>
            <w:tcW w:w="2211" w:type="dxa"/>
            <w:noWrap w:val="0"/>
            <w:vAlign w:val="center"/>
          </w:tcPr>
          <w:p w14:paraId="6CEA2592">
            <w:pPr>
              <w:spacing w:before="40" w:after="40" w:line="240" w:lineRule="auto"/>
              <w:ind w:firstLine="0"/>
              <w:jc w:val="center"/>
            </w:pPr>
          </w:p>
        </w:tc>
        <w:tc>
          <w:tcPr>
            <w:tcW w:w="2211" w:type="dxa"/>
            <w:noWrap w:val="0"/>
            <w:vAlign w:val="center"/>
          </w:tcPr>
          <w:p w14:paraId="76118885">
            <w:pPr>
              <w:spacing w:before="40" w:after="40" w:line="240" w:lineRule="auto"/>
              <w:ind w:firstLine="0"/>
              <w:jc w:val="left"/>
            </w:pPr>
          </w:p>
        </w:tc>
      </w:tr>
      <w:tr w14:paraId="5B7CE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3E03B881">
            <w:pPr>
              <w:spacing w:before="40" w:after="40" w:line="240" w:lineRule="auto"/>
              <w:ind w:firstLine="0"/>
              <w:jc w:val="center"/>
            </w:pPr>
            <w:r>
              <w:rPr>
                <w:rFonts w:ascii="Times New Roman" w:hAnsi="Times New Roman" w:eastAsia="黑体"/>
                <w:b w:val="0"/>
                <w:color w:val="000000"/>
                <w:sz w:val="24"/>
              </w:rPr>
              <w:t>对公账户信息</w:t>
            </w:r>
          </w:p>
        </w:tc>
        <w:tc>
          <w:tcPr>
            <w:tcW w:w="6633" w:type="dxa"/>
            <w:gridSpan w:val="3"/>
            <w:noWrap w:val="0"/>
            <w:vAlign w:val="center"/>
          </w:tcPr>
          <w:p w14:paraId="4863C05F">
            <w:pPr>
              <w:spacing w:before="40" w:after="40" w:line="240" w:lineRule="auto"/>
              <w:ind w:firstLine="0"/>
              <w:jc w:val="left"/>
            </w:pPr>
            <w:r>
              <w:rPr>
                <w:rFonts w:ascii="Times New Roman" w:hAnsi="Times New Roman" w:eastAsia="仿宋_GB2312"/>
                <w:b w:val="0"/>
                <w:color w:val="000000"/>
                <w:sz w:val="24"/>
              </w:rPr>
              <w:t>户名：</w:t>
            </w:r>
            <w:r>
              <w:rPr>
                <w:rFonts w:ascii="Times New Roman" w:hAnsi="Times New Roman" w:eastAsia="仿宋_GB2312"/>
                <w:b w:val="0"/>
                <w:color w:val="000000"/>
                <w:sz w:val="24"/>
              </w:rPr>
              <w:br w:type="textWrapping"/>
            </w:r>
            <w:r>
              <w:rPr>
                <w:rFonts w:ascii="Times New Roman" w:hAnsi="Times New Roman" w:eastAsia="仿宋_GB2312"/>
                <w:b w:val="0"/>
                <w:color w:val="000000"/>
                <w:sz w:val="24"/>
              </w:rPr>
              <w:t>账号：</w:t>
            </w:r>
            <w:r>
              <w:rPr>
                <w:rFonts w:ascii="Times New Roman" w:hAnsi="Times New Roman" w:eastAsia="仿宋_GB2312"/>
                <w:b w:val="0"/>
                <w:color w:val="000000"/>
                <w:sz w:val="24"/>
              </w:rPr>
              <w:br w:type="textWrapping"/>
            </w:r>
            <w:r>
              <w:rPr>
                <w:rFonts w:ascii="Times New Roman" w:hAnsi="Times New Roman" w:eastAsia="仿宋_GB2312"/>
                <w:b w:val="0"/>
                <w:color w:val="000000"/>
                <w:sz w:val="24"/>
              </w:rPr>
              <w:t>开户行：</w:t>
            </w:r>
          </w:p>
        </w:tc>
      </w:tr>
      <w:tr w14:paraId="4C02C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82" w:hRule="atLeast"/>
          <w:jc w:val="center"/>
        </w:trPr>
        <w:tc>
          <w:tcPr>
            <w:tcW w:w="8844" w:type="dxa"/>
            <w:gridSpan w:val="4"/>
            <w:shd w:val="clear" w:color="auto" w:fill="E8E8E8"/>
            <w:noWrap w:val="0"/>
            <w:vAlign w:val="center"/>
          </w:tcPr>
          <w:p w14:paraId="276D7B89">
            <w:pPr>
              <w:spacing w:before="40" w:after="40" w:line="240" w:lineRule="auto"/>
              <w:ind w:firstLine="0"/>
              <w:jc w:val="left"/>
            </w:pPr>
            <w:r>
              <w:rPr>
                <w:rFonts w:ascii="Times New Roman" w:hAnsi="Times New Roman" w:eastAsia="黑体"/>
                <w:b/>
                <w:color w:val="000000"/>
                <w:sz w:val="24"/>
              </w:rPr>
              <w:t>二、申请入库服务类型</w:t>
            </w:r>
          </w:p>
        </w:tc>
      </w:tr>
      <w:tr w14:paraId="464DF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66E408B5">
            <w:pPr>
              <w:spacing w:before="40" w:after="40" w:line="240" w:lineRule="auto"/>
              <w:ind w:firstLine="0"/>
              <w:jc w:val="center"/>
            </w:pPr>
            <w:r>
              <w:rPr>
                <w:rFonts w:ascii="Times New Roman" w:hAnsi="Times New Roman" w:eastAsia="黑体"/>
                <w:b w:val="0"/>
                <w:color w:val="000000"/>
                <w:sz w:val="24"/>
              </w:rPr>
              <w:t>机架租赁服务申请</w:t>
            </w:r>
            <w:r>
              <w:rPr>
                <w:rFonts w:ascii="Times New Roman" w:hAnsi="Times New Roman" w:eastAsia="黑体"/>
                <w:b w:val="0"/>
                <w:color w:val="000000"/>
                <w:sz w:val="24"/>
              </w:rPr>
              <w:br w:type="textWrapping"/>
            </w:r>
            <w:r>
              <w:rPr>
                <w:rFonts w:ascii="Times New Roman" w:hAnsi="Times New Roman" w:eastAsia="黑体"/>
                <w:b w:val="0"/>
                <w:color w:val="000000"/>
                <w:sz w:val="24"/>
              </w:rPr>
              <w:t>场景（选报）</w:t>
            </w:r>
          </w:p>
        </w:tc>
        <w:tc>
          <w:tcPr>
            <w:tcW w:w="6633" w:type="dxa"/>
            <w:gridSpan w:val="3"/>
            <w:noWrap w:val="0"/>
            <w:vAlign w:val="center"/>
          </w:tcPr>
          <w:p w14:paraId="2551348D">
            <w:pPr>
              <w:spacing w:before="40" w:after="40" w:line="240" w:lineRule="auto"/>
              <w:ind w:firstLine="0"/>
              <w:jc w:val="left"/>
            </w:pPr>
            <w:r>
              <w:rPr>
                <w:rFonts w:ascii="Times New Roman" w:hAnsi="Times New Roman" w:eastAsia="仿宋_GB2312"/>
                <w:b w:val="0"/>
                <w:color w:val="000000"/>
                <w:sz w:val="24"/>
              </w:rPr>
              <w:t xml:space="preserve">□ </w:t>
            </w:r>
            <w:r>
              <w:rPr>
                <w:rFonts w:hint="eastAsia"/>
                <w:b w:val="0"/>
                <w:color w:val="000000"/>
                <w:sz w:val="24"/>
                <w:lang w:val="en-US" w:eastAsia="zh-CN"/>
              </w:rPr>
              <w:t>来数加工</w:t>
            </w:r>
            <w:r>
              <w:rPr>
                <w:rFonts w:ascii="Times New Roman" w:hAnsi="Times New Roman" w:eastAsia="仿宋_GB2312"/>
                <w:b w:val="0"/>
                <w:color w:val="000000"/>
                <w:sz w:val="24"/>
              </w:rPr>
              <w:t>　□ 绿电算力场景</w:t>
            </w:r>
            <w:r>
              <w:rPr>
                <w:rFonts w:ascii="Times New Roman" w:hAnsi="Times New Roman" w:eastAsia="仿宋_GB2312"/>
                <w:b w:val="0"/>
                <w:color w:val="000000"/>
                <w:sz w:val="24"/>
              </w:rPr>
              <w:br w:type="textWrapping"/>
            </w:r>
            <w:r>
              <w:rPr>
                <w:rFonts w:ascii="Times New Roman" w:hAnsi="Times New Roman" w:eastAsia="仿宋_GB2312"/>
                <w:b w:val="0"/>
                <w:color w:val="000000"/>
                <w:sz w:val="24"/>
              </w:rPr>
              <w:t>（申报绿电算力场景的，应具备绿电溯源能力、可提供绿电凭证、可实现综合PUE指标监测）</w:t>
            </w:r>
          </w:p>
        </w:tc>
      </w:tr>
      <w:tr w14:paraId="36C38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82" w:hRule="atLeast"/>
          <w:jc w:val="center"/>
        </w:trPr>
        <w:tc>
          <w:tcPr>
            <w:tcW w:w="8844" w:type="dxa"/>
            <w:gridSpan w:val="4"/>
            <w:shd w:val="clear" w:color="auto" w:fill="E8E8E8"/>
            <w:noWrap w:val="0"/>
            <w:vAlign w:val="center"/>
          </w:tcPr>
          <w:p w14:paraId="02078C4F">
            <w:pPr>
              <w:spacing w:before="40" w:after="40" w:line="240" w:lineRule="auto"/>
              <w:ind w:firstLine="0"/>
              <w:jc w:val="left"/>
            </w:pPr>
            <w:r>
              <w:rPr>
                <w:rFonts w:ascii="Times New Roman" w:hAnsi="Times New Roman" w:eastAsia="黑体"/>
                <w:b/>
                <w:color w:val="000000"/>
                <w:sz w:val="24"/>
              </w:rPr>
              <w:t>三、单位基本情况（另附单位基本情况说明）</w:t>
            </w:r>
          </w:p>
        </w:tc>
      </w:tr>
      <w:tr w14:paraId="0AE66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6673310D">
            <w:pPr>
              <w:spacing w:before="40" w:after="40" w:line="240" w:lineRule="auto"/>
              <w:ind w:firstLine="0"/>
              <w:jc w:val="center"/>
            </w:pPr>
            <w:r>
              <w:rPr>
                <w:rFonts w:ascii="Times New Roman" w:hAnsi="Times New Roman" w:eastAsia="黑体"/>
                <w:b w:val="0"/>
                <w:color w:val="000000"/>
                <w:sz w:val="24"/>
              </w:rPr>
              <w:t>机构规模及组织架构</w:t>
            </w:r>
          </w:p>
        </w:tc>
        <w:tc>
          <w:tcPr>
            <w:tcW w:w="6633" w:type="dxa"/>
            <w:gridSpan w:val="3"/>
            <w:noWrap w:val="0"/>
            <w:vAlign w:val="center"/>
          </w:tcPr>
          <w:p w14:paraId="12C4F893">
            <w:pPr>
              <w:spacing w:before="40" w:after="40" w:line="240" w:lineRule="auto"/>
              <w:ind w:firstLine="0"/>
              <w:jc w:val="left"/>
            </w:pPr>
          </w:p>
        </w:tc>
      </w:tr>
      <w:tr w14:paraId="4E54D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4E603105">
            <w:pPr>
              <w:spacing w:before="40" w:after="40" w:line="240" w:lineRule="auto"/>
              <w:ind w:firstLine="0"/>
              <w:jc w:val="center"/>
            </w:pPr>
            <w:r>
              <w:rPr>
                <w:rFonts w:ascii="Times New Roman" w:hAnsi="Times New Roman" w:eastAsia="黑体"/>
                <w:b w:val="0"/>
                <w:color w:val="000000"/>
                <w:sz w:val="24"/>
              </w:rPr>
              <w:t>内部管理制度</w:t>
            </w:r>
            <w:r>
              <w:rPr>
                <w:rFonts w:ascii="Times New Roman" w:hAnsi="Times New Roman" w:eastAsia="黑体"/>
                <w:b w:val="0"/>
                <w:color w:val="000000"/>
                <w:sz w:val="24"/>
              </w:rPr>
              <w:br w:type="textWrapping"/>
            </w:r>
            <w:r>
              <w:rPr>
                <w:rFonts w:ascii="Times New Roman" w:hAnsi="Times New Roman" w:eastAsia="黑体"/>
                <w:b w:val="0"/>
                <w:color w:val="000000"/>
                <w:sz w:val="24"/>
              </w:rPr>
              <w:t>（可多选）</w:t>
            </w:r>
          </w:p>
        </w:tc>
        <w:tc>
          <w:tcPr>
            <w:tcW w:w="6633" w:type="dxa"/>
            <w:gridSpan w:val="3"/>
            <w:noWrap w:val="0"/>
            <w:vAlign w:val="center"/>
          </w:tcPr>
          <w:p w14:paraId="4B065A41">
            <w:pPr>
              <w:spacing w:before="40" w:after="40" w:line="240" w:lineRule="auto"/>
              <w:ind w:firstLine="0"/>
              <w:jc w:val="left"/>
            </w:pPr>
            <w:r>
              <w:rPr>
                <w:rFonts w:ascii="Times New Roman" w:hAnsi="Times New Roman" w:eastAsia="仿宋_GB2312"/>
                <w:b w:val="0"/>
                <w:color w:val="000000"/>
                <w:sz w:val="24"/>
              </w:rPr>
              <w:t>□ 数据安全管理制度　□ 科技伦理管理制度　□ 日志留存管理制度</w:t>
            </w:r>
          </w:p>
        </w:tc>
      </w:tr>
      <w:tr w14:paraId="38DC4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1A03AEBF">
            <w:pPr>
              <w:spacing w:before="40" w:after="40" w:line="240" w:lineRule="auto"/>
              <w:ind w:firstLine="0"/>
              <w:jc w:val="center"/>
            </w:pPr>
            <w:r>
              <w:rPr>
                <w:rFonts w:ascii="Times New Roman" w:hAnsi="Times New Roman" w:eastAsia="黑体"/>
                <w:b w:val="0"/>
                <w:color w:val="000000"/>
                <w:sz w:val="24"/>
              </w:rPr>
              <w:t>服务清单、服务规范</w:t>
            </w:r>
            <w:r>
              <w:rPr>
                <w:rFonts w:ascii="Times New Roman" w:hAnsi="Times New Roman" w:eastAsia="黑体"/>
                <w:b w:val="0"/>
                <w:color w:val="000000"/>
                <w:sz w:val="24"/>
              </w:rPr>
              <w:br w:type="textWrapping"/>
            </w:r>
            <w:r>
              <w:rPr>
                <w:rFonts w:ascii="Times New Roman" w:hAnsi="Times New Roman" w:eastAsia="黑体"/>
                <w:b w:val="0"/>
                <w:color w:val="000000"/>
                <w:sz w:val="24"/>
              </w:rPr>
              <w:t>及收费标准</w:t>
            </w:r>
          </w:p>
        </w:tc>
        <w:tc>
          <w:tcPr>
            <w:tcW w:w="6633" w:type="dxa"/>
            <w:gridSpan w:val="3"/>
            <w:noWrap w:val="0"/>
            <w:vAlign w:val="center"/>
          </w:tcPr>
          <w:p w14:paraId="64B55343">
            <w:pPr>
              <w:spacing w:before="40" w:after="40" w:line="240" w:lineRule="auto"/>
              <w:ind w:firstLine="0"/>
              <w:jc w:val="left"/>
            </w:pPr>
            <w:r>
              <w:rPr>
                <w:rFonts w:ascii="Times New Roman" w:hAnsi="Times New Roman" w:eastAsia="仿宋_GB2312"/>
                <w:b w:val="0"/>
                <w:color w:val="000000"/>
                <w:sz w:val="24"/>
              </w:rPr>
              <w:t>□ 已编制并对外公开公示（另附文件）</w:t>
            </w:r>
          </w:p>
        </w:tc>
      </w:tr>
      <w:tr w14:paraId="4E478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82" w:hRule="atLeast"/>
          <w:jc w:val="center"/>
        </w:trPr>
        <w:tc>
          <w:tcPr>
            <w:tcW w:w="8844" w:type="dxa"/>
            <w:gridSpan w:val="4"/>
            <w:shd w:val="clear" w:color="auto" w:fill="E8E8E8"/>
            <w:noWrap w:val="0"/>
            <w:vAlign w:val="center"/>
          </w:tcPr>
          <w:p w14:paraId="4EFF4C79">
            <w:pPr>
              <w:spacing w:before="40" w:after="40" w:line="240" w:lineRule="auto"/>
              <w:ind w:firstLine="0"/>
              <w:jc w:val="left"/>
            </w:pPr>
            <w:r>
              <w:rPr>
                <w:rFonts w:ascii="Times New Roman" w:hAnsi="Times New Roman" w:eastAsia="黑体"/>
                <w:b/>
                <w:color w:val="000000"/>
                <w:sz w:val="24"/>
              </w:rPr>
              <w:t>四、智能算力机架租赁服务专项信息（选报该服务时填写）</w:t>
            </w:r>
          </w:p>
        </w:tc>
      </w:tr>
      <w:tr w14:paraId="1CF1D9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3F8F595F">
            <w:pPr>
              <w:spacing w:before="40" w:after="40" w:line="240" w:lineRule="auto"/>
              <w:ind w:firstLine="0"/>
              <w:jc w:val="center"/>
            </w:pPr>
            <w:r>
              <w:rPr>
                <w:rFonts w:ascii="Times New Roman" w:hAnsi="Times New Roman" w:eastAsia="黑体"/>
                <w:b w:val="0"/>
                <w:color w:val="000000"/>
                <w:sz w:val="24"/>
              </w:rPr>
              <w:t>IDC资质</w:t>
            </w:r>
          </w:p>
        </w:tc>
        <w:tc>
          <w:tcPr>
            <w:tcW w:w="6633" w:type="dxa"/>
            <w:gridSpan w:val="3"/>
            <w:noWrap w:val="0"/>
            <w:vAlign w:val="center"/>
          </w:tcPr>
          <w:p w14:paraId="536853D6">
            <w:pPr>
              <w:spacing w:before="40" w:after="40" w:line="240" w:lineRule="auto"/>
              <w:ind w:firstLine="0"/>
              <w:jc w:val="left"/>
            </w:pPr>
            <w:r>
              <w:rPr>
                <w:rFonts w:ascii="Times New Roman" w:hAnsi="Times New Roman" w:eastAsia="仿宋_GB2312"/>
                <w:b w:val="0"/>
                <w:color w:val="000000"/>
                <w:sz w:val="24"/>
              </w:rPr>
              <w:t>第二类增值电信业务经营许可证（IDC互联网数据中心业务）编号：</w:t>
            </w:r>
            <w:r>
              <w:rPr>
                <w:rFonts w:ascii="Times New Roman" w:hAnsi="Times New Roman" w:eastAsia="仿宋_GB2312"/>
                <w:b w:val="0"/>
                <w:color w:val="000000"/>
                <w:sz w:val="24"/>
              </w:rPr>
              <w:br w:type="textWrapping"/>
            </w:r>
            <w:r>
              <w:rPr>
                <w:rFonts w:ascii="Times New Roman" w:hAnsi="Times New Roman" w:eastAsia="仿宋_GB2312"/>
                <w:b w:val="0"/>
                <w:color w:val="000000"/>
                <w:sz w:val="24"/>
              </w:rPr>
              <w:t>许可业务范围：</w:t>
            </w:r>
          </w:p>
        </w:tc>
      </w:tr>
      <w:tr w14:paraId="0CA0A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628BF22C">
            <w:pPr>
              <w:spacing w:before="40" w:after="40" w:line="240" w:lineRule="auto"/>
              <w:ind w:firstLine="0"/>
              <w:jc w:val="center"/>
            </w:pPr>
            <w:r>
              <w:rPr>
                <w:rFonts w:ascii="Times New Roman" w:hAnsi="Times New Roman" w:eastAsia="黑体"/>
                <w:b w:val="0"/>
                <w:color w:val="000000"/>
                <w:sz w:val="24"/>
              </w:rPr>
              <w:t>机房所在地点</w:t>
            </w:r>
          </w:p>
        </w:tc>
        <w:tc>
          <w:tcPr>
            <w:tcW w:w="6633" w:type="dxa"/>
            <w:gridSpan w:val="3"/>
            <w:noWrap w:val="0"/>
            <w:vAlign w:val="center"/>
          </w:tcPr>
          <w:p w14:paraId="43402EC1">
            <w:pPr>
              <w:spacing w:before="40" w:after="40" w:line="240" w:lineRule="auto"/>
              <w:ind w:firstLine="0"/>
              <w:jc w:val="left"/>
            </w:pPr>
            <w:r>
              <w:rPr>
                <w:rFonts w:ascii="Times New Roman" w:hAnsi="Times New Roman" w:eastAsia="仿宋_GB2312"/>
                <w:b w:val="0"/>
                <w:color w:val="000000"/>
                <w:sz w:val="24"/>
              </w:rPr>
              <w:t>（是否位于汕头华侨试验区</w:t>
            </w:r>
            <w:r>
              <w:rPr>
                <w:rFonts w:hint="eastAsia" w:ascii="Times New Roman" w:hAnsi="Times New Roman"/>
                <w:b w:val="0"/>
                <w:color w:val="000000"/>
                <w:sz w:val="24"/>
                <w:lang w:eastAsia="zh-CN"/>
              </w:rPr>
              <w:t>“</w:t>
            </w:r>
            <w:r>
              <w:rPr>
                <w:rFonts w:ascii="Times New Roman" w:hAnsi="Times New Roman" w:eastAsia="仿宋_GB2312"/>
                <w:b w:val="0"/>
                <w:color w:val="000000"/>
                <w:sz w:val="24"/>
              </w:rPr>
              <w:t>来数加工</w:t>
            </w:r>
            <w:r>
              <w:rPr>
                <w:rFonts w:hint="eastAsia" w:ascii="Times New Roman" w:hAnsi="Times New Roman"/>
                <w:b w:val="0"/>
                <w:color w:val="000000"/>
                <w:sz w:val="24"/>
                <w:lang w:eastAsia="zh-CN"/>
              </w:rPr>
              <w:t>”</w:t>
            </w:r>
            <w:r>
              <w:rPr>
                <w:rFonts w:ascii="Times New Roman" w:hAnsi="Times New Roman" w:eastAsia="仿宋_GB2312"/>
                <w:b w:val="0"/>
                <w:color w:val="000000"/>
                <w:sz w:val="24"/>
              </w:rPr>
              <w:t>专区：□是　□否）</w:t>
            </w:r>
          </w:p>
        </w:tc>
      </w:tr>
      <w:tr w14:paraId="6E9A6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31EDF263">
            <w:pPr>
              <w:spacing w:before="40" w:after="40" w:line="240" w:lineRule="auto"/>
              <w:ind w:firstLine="0"/>
              <w:jc w:val="center"/>
            </w:pPr>
            <w:r>
              <w:rPr>
                <w:rFonts w:ascii="Times New Roman" w:hAnsi="Times New Roman" w:eastAsia="黑体"/>
                <w:b w:val="0"/>
                <w:color w:val="000000"/>
                <w:sz w:val="24"/>
              </w:rPr>
              <w:t>可对外提供智算机架</w:t>
            </w:r>
          </w:p>
        </w:tc>
        <w:tc>
          <w:tcPr>
            <w:tcW w:w="6633" w:type="dxa"/>
            <w:gridSpan w:val="3"/>
            <w:noWrap w:val="0"/>
            <w:vAlign w:val="center"/>
          </w:tcPr>
          <w:p w14:paraId="17B472ED">
            <w:pPr>
              <w:spacing w:before="40" w:after="40" w:line="240" w:lineRule="auto"/>
              <w:ind w:firstLine="0"/>
              <w:jc w:val="left"/>
            </w:pPr>
            <w:r>
              <w:rPr>
                <w:rFonts w:ascii="Times New Roman" w:hAnsi="Times New Roman" w:eastAsia="仿宋_GB2312"/>
                <w:b w:val="0"/>
                <w:color w:val="000000"/>
                <w:sz w:val="24"/>
              </w:rPr>
              <w:t>智算机架总数：____台；其中10kW及以上智算机架：____台</w:t>
            </w:r>
          </w:p>
        </w:tc>
      </w:tr>
      <w:tr w14:paraId="39F43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75003487">
            <w:pPr>
              <w:spacing w:before="40" w:after="40" w:line="240" w:lineRule="auto"/>
              <w:ind w:firstLine="0"/>
              <w:jc w:val="center"/>
            </w:pPr>
            <w:r>
              <w:rPr>
                <w:rFonts w:ascii="Times New Roman" w:hAnsi="Times New Roman" w:eastAsia="黑体"/>
                <w:b w:val="0"/>
                <w:color w:val="000000"/>
                <w:sz w:val="24"/>
              </w:rPr>
              <w:t>机架功率及GPU规模</w:t>
            </w:r>
          </w:p>
        </w:tc>
        <w:tc>
          <w:tcPr>
            <w:tcW w:w="6633" w:type="dxa"/>
            <w:gridSpan w:val="3"/>
            <w:noWrap w:val="0"/>
            <w:vAlign w:val="center"/>
          </w:tcPr>
          <w:p w14:paraId="4480155D">
            <w:pPr>
              <w:spacing w:before="40" w:after="40" w:line="240" w:lineRule="auto"/>
              <w:ind w:firstLine="0"/>
              <w:jc w:val="left"/>
            </w:pPr>
            <w:r>
              <w:rPr>
                <w:rFonts w:ascii="Times New Roman" w:hAnsi="Times New Roman" w:eastAsia="仿宋_GB2312"/>
                <w:b w:val="0"/>
                <w:color w:val="000000"/>
                <w:sz w:val="24"/>
              </w:rPr>
              <w:t>单机架额定功率：____kW；GPU类型及规模：</w:t>
            </w:r>
          </w:p>
        </w:tc>
      </w:tr>
      <w:tr w14:paraId="58A5D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3914F8E3">
            <w:pPr>
              <w:spacing w:before="40" w:after="40" w:line="240" w:lineRule="auto"/>
              <w:ind w:firstLine="0"/>
              <w:jc w:val="center"/>
            </w:pPr>
            <w:r>
              <w:rPr>
                <w:rFonts w:ascii="Times New Roman" w:hAnsi="Times New Roman" w:eastAsia="黑体"/>
                <w:b w:val="0"/>
                <w:color w:val="000000"/>
                <w:sz w:val="24"/>
              </w:rPr>
              <w:t>计量日志能力</w:t>
            </w:r>
            <w:r>
              <w:rPr>
                <w:rFonts w:ascii="Times New Roman" w:hAnsi="Times New Roman" w:eastAsia="黑体"/>
                <w:b w:val="0"/>
                <w:color w:val="000000"/>
                <w:sz w:val="24"/>
              </w:rPr>
              <w:br w:type="textWrapping"/>
            </w:r>
            <w:r>
              <w:rPr>
                <w:rFonts w:ascii="Times New Roman" w:hAnsi="Times New Roman" w:eastAsia="黑体"/>
                <w:b w:val="0"/>
                <w:color w:val="000000"/>
                <w:sz w:val="24"/>
              </w:rPr>
              <w:t>（可多选）</w:t>
            </w:r>
          </w:p>
        </w:tc>
        <w:tc>
          <w:tcPr>
            <w:tcW w:w="6633" w:type="dxa"/>
            <w:gridSpan w:val="3"/>
            <w:noWrap w:val="0"/>
            <w:vAlign w:val="center"/>
          </w:tcPr>
          <w:p w14:paraId="50029006">
            <w:pPr>
              <w:spacing w:before="40" w:after="40" w:line="240" w:lineRule="auto"/>
              <w:ind w:firstLine="0"/>
              <w:jc w:val="left"/>
            </w:pPr>
            <w:r>
              <w:rPr>
                <w:rFonts w:ascii="Times New Roman" w:hAnsi="Times New Roman" w:eastAsia="仿宋_GB2312"/>
                <w:b w:val="0"/>
                <w:color w:val="000000"/>
                <w:sz w:val="24"/>
              </w:rPr>
              <w:t>可导出不可篡改原始日志：□机架基础信息　□上电状态　□GPU负载</w:t>
            </w:r>
            <w:r>
              <w:rPr>
                <w:rFonts w:ascii="Times New Roman" w:hAnsi="Times New Roman" w:eastAsia="仿宋_GB2312"/>
                <w:b w:val="0"/>
                <w:color w:val="000000"/>
                <w:sz w:val="24"/>
              </w:rPr>
              <w:br w:type="textWrapping"/>
            </w:r>
            <w:r>
              <w:rPr>
                <w:rFonts w:ascii="Times New Roman" w:hAnsi="Times New Roman" w:eastAsia="仿宋_GB2312"/>
                <w:b w:val="0"/>
                <w:color w:val="000000"/>
                <w:sz w:val="24"/>
              </w:rPr>
              <w:t>□智算任务运行记录　□机柜用电计量日志；日志留存期限：□不少于18个月</w:t>
            </w:r>
          </w:p>
        </w:tc>
      </w:tr>
      <w:tr w14:paraId="30421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211" w:type="dxa"/>
            <w:noWrap w:val="0"/>
            <w:vAlign w:val="center"/>
          </w:tcPr>
          <w:p w14:paraId="411DB329">
            <w:pPr>
              <w:spacing w:before="40" w:after="40" w:line="240" w:lineRule="auto"/>
              <w:ind w:firstLine="0"/>
              <w:jc w:val="center"/>
            </w:pPr>
            <w:r>
              <w:rPr>
                <w:rFonts w:ascii="Times New Roman" w:hAnsi="Times New Roman" w:eastAsia="黑体"/>
                <w:b w:val="0"/>
                <w:color w:val="000000"/>
                <w:sz w:val="24"/>
              </w:rPr>
              <w:t>机房安全与能效</w:t>
            </w:r>
          </w:p>
        </w:tc>
        <w:tc>
          <w:tcPr>
            <w:tcW w:w="6633" w:type="dxa"/>
            <w:gridSpan w:val="3"/>
            <w:noWrap w:val="0"/>
            <w:vAlign w:val="center"/>
          </w:tcPr>
          <w:p w14:paraId="39DDBCF8">
            <w:pPr>
              <w:spacing w:before="40" w:after="40" w:line="240" w:lineRule="auto"/>
              <w:ind w:firstLine="0"/>
              <w:jc w:val="left"/>
            </w:pPr>
            <w:r>
              <w:rPr>
                <w:rFonts w:ascii="Times New Roman" w:hAnsi="Times New Roman" w:eastAsia="仿宋_GB2312"/>
                <w:b w:val="0"/>
                <w:color w:val="000000"/>
                <w:sz w:val="24"/>
              </w:rPr>
              <w:t>机房等级：____（附等级证明）；消防验收：□已通过</w:t>
            </w:r>
            <w:r>
              <w:rPr>
                <w:rFonts w:ascii="Times New Roman" w:hAnsi="Times New Roman" w:eastAsia="仿宋_GB2312"/>
                <w:b w:val="0"/>
                <w:color w:val="000000"/>
                <w:sz w:val="24"/>
              </w:rPr>
              <w:br w:type="textWrapping"/>
            </w:r>
            <w:r>
              <w:rPr>
                <w:rFonts w:ascii="Times New Roman" w:hAnsi="Times New Roman" w:eastAsia="仿宋_GB2312"/>
                <w:b w:val="0"/>
                <w:color w:val="000000"/>
                <w:sz w:val="24"/>
              </w:rPr>
              <w:t>（绿电场景）绿电溯源能力：□具备；综合PUE实测值：____</w:t>
            </w:r>
          </w:p>
        </w:tc>
      </w:tr>
      <w:tr w14:paraId="1886E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82" w:hRule="atLeast"/>
          <w:jc w:val="center"/>
        </w:trPr>
        <w:tc>
          <w:tcPr>
            <w:tcW w:w="8844" w:type="dxa"/>
            <w:gridSpan w:val="4"/>
            <w:shd w:val="clear" w:color="auto" w:fill="E8E8E8"/>
            <w:noWrap w:val="0"/>
            <w:vAlign w:val="center"/>
          </w:tcPr>
          <w:p w14:paraId="7808A2A6">
            <w:pPr>
              <w:spacing w:before="40" w:after="40" w:line="240" w:lineRule="auto"/>
              <w:ind w:firstLine="0"/>
              <w:jc w:val="left"/>
            </w:pPr>
            <w:r>
              <w:rPr>
                <w:rFonts w:hint="eastAsia" w:eastAsia="黑体"/>
                <w:b/>
                <w:color w:val="000000"/>
                <w:sz w:val="24"/>
                <w:lang w:val="en-US" w:eastAsia="zh-CN"/>
              </w:rPr>
              <w:t>六</w:t>
            </w:r>
            <w:r>
              <w:rPr>
                <w:rFonts w:ascii="Times New Roman" w:hAnsi="Times New Roman" w:eastAsia="黑体"/>
                <w:b/>
                <w:color w:val="000000"/>
                <w:sz w:val="24"/>
              </w:rPr>
              <w:t>、申报承诺及签署</w:t>
            </w:r>
          </w:p>
        </w:tc>
      </w:tr>
      <w:tr w14:paraId="2E56F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8844" w:type="dxa"/>
            <w:gridSpan w:val="4"/>
            <w:noWrap w:val="0"/>
            <w:vAlign w:val="center"/>
          </w:tcPr>
          <w:p w14:paraId="3D2A435F">
            <w:pPr>
              <w:spacing w:before="40" w:after="40" w:line="240" w:lineRule="auto"/>
              <w:ind w:firstLine="0"/>
              <w:jc w:val="left"/>
            </w:pPr>
            <w:r>
              <w:rPr>
                <w:rFonts w:ascii="Times New Roman" w:hAnsi="Times New Roman" w:eastAsia="仿宋_GB2312"/>
                <w:b w:val="0"/>
                <w:color w:val="000000"/>
                <w:sz w:val="24"/>
              </w:rPr>
              <w:t>本单位（本人）郑重承诺：本表所填各项信息及随附申报材料真实、合法、准确、完整，不存在伪造、变造、隐瞒、虚假申报情形；本单位未被列入科研诚信严重失信行为数据库、严重失信主体名单；如材料存在虚假不实，自愿接受主管部门依规作出的不予入库、移出入库名录、记入汕头市科研诚信异常名录等处理，并承担由此产生的全部法律后果。</w:t>
            </w:r>
          </w:p>
        </w:tc>
      </w:tr>
      <w:tr w14:paraId="1C337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8844" w:type="dxa"/>
            <w:gridSpan w:val="4"/>
            <w:noWrap w:val="0"/>
            <w:vAlign w:val="center"/>
          </w:tcPr>
          <w:p w14:paraId="4FBAB477">
            <w:pPr>
              <w:spacing w:before="40" w:after="40" w:line="240" w:lineRule="auto"/>
              <w:ind w:firstLine="0"/>
              <w:jc w:val="left"/>
            </w:pPr>
            <w:r>
              <w:rPr>
                <w:rFonts w:ascii="Times New Roman" w:hAnsi="Times New Roman" w:eastAsia="仿宋_GB2312"/>
                <w:b w:val="0"/>
                <w:color w:val="000000"/>
                <w:sz w:val="24"/>
              </w:rPr>
              <w:t>申报单位（盖章）：</w:t>
            </w:r>
          </w:p>
          <w:p w14:paraId="6107B4C9">
            <w:pPr>
              <w:spacing w:before="20" w:after="20" w:line="240" w:lineRule="auto"/>
              <w:ind w:firstLine="0"/>
              <w:jc w:val="left"/>
            </w:pPr>
          </w:p>
          <w:p w14:paraId="649BFF40">
            <w:pPr>
              <w:spacing w:before="20" w:after="20" w:line="240" w:lineRule="auto"/>
              <w:ind w:firstLine="0"/>
              <w:jc w:val="left"/>
            </w:pPr>
            <w:r>
              <w:rPr>
                <w:rFonts w:ascii="Times New Roman" w:hAnsi="Times New Roman" w:eastAsia="仿宋_GB2312"/>
                <w:b w:val="0"/>
                <w:color w:val="000000"/>
                <w:sz w:val="24"/>
              </w:rPr>
              <w:t>法定代表人/授权代表人（签字）：</w:t>
            </w:r>
          </w:p>
          <w:p w14:paraId="0F456271">
            <w:pPr>
              <w:spacing w:before="20" w:after="20" w:line="240" w:lineRule="auto"/>
              <w:ind w:firstLine="0"/>
              <w:jc w:val="left"/>
            </w:pPr>
          </w:p>
          <w:p w14:paraId="35A8774C">
            <w:pPr>
              <w:spacing w:before="20" w:after="20" w:line="240" w:lineRule="auto"/>
              <w:ind w:firstLine="0"/>
              <w:jc w:val="left"/>
            </w:pPr>
            <w:r>
              <w:rPr>
                <w:rFonts w:ascii="Times New Roman" w:hAnsi="Times New Roman" w:eastAsia="仿宋_GB2312"/>
                <w:b w:val="0"/>
                <w:color w:val="000000"/>
                <w:sz w:val="24"/>
              </w:rPr>
              <w:t>日期：　　　　年　　月　　日</w:t>
            </w:r>
          </w:p>
        </w:tc>
      </w:tr>
    </w:tbl>
    <w:p w14:paraId="774C8A90">
      <w:pPr>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方正黑体简体" w:hAnsi="方正黑体简体" w:eastAsia="方正黑体简体" w:cs="方正黑体简体"/>
          <w:sz w:val="32"/>
          <w:szCs w:val="32"/>
          <w:lang w:val="en-US" w:eastAsia="zh-CN"/>
        </w:rPr>
      </w:pPr>
      <w:r>
        <w:rPr>
          <w:rFonts w:ascii="Times New Roman" w:hAnsi="Times New Roman" w:eastAsia="仿宋_GB2312"/>
          <w:b w:val="0"/>
          <w:color w:val="000000"/>
          <w:sz w:val="21"/>
        </w:rPr>
        <w:t>填表说明：1.本表填报内容须与随附证明材料一致，所有复印件均须加盖申报单位公章；2.各类承诺书、声明书须法定代表人或授权代表签字并加盖单位公章；3.纸质材料一式两份（一份受理机关留存归档、一份供评审使用），同时提交全部材料PDF电子扫描版</w:t>
      </w:r>
      <w:r>
        <w:rPr>
          <w:rFonts w:hint="eastAsia"/>
          <w:b w:val="0"/>
          <w:color w:val="000000"/>
          <w:sz w:val="21"/>
          <w:lang w:eastAsia="zh-CN"/>
        </w:rPr>
        <w:t>。</w:t>
      </w:r>
    </w:p>
    <w:p w14:paraId="11CFD97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both"/>
        <w:textAlignment w:val="auto"/>
        <w:rPr>
          <w:rFonts w:hint="default" w:ascii="Times New Roman" w:hAnsi="Times New Roman" w:eastAsia="仿宋_GB2312" w:cs="Times New Roman"/>
          <w:b w:val="0"/>
          <w:color w:val="000000"/>
          <w:kern w:val="2"/>
          <w:sz w:val="32"/>
          <w:szCs w:val="24"/>
          <w:lang w:val="en-US" w:eastAsia="zh-CN" w:bidi="ar-SA"/>
        </w:rPr>
      </w:pPr>
    </w:p>
    <w:p w14:paraId="54BBD80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both"/>
        <w:textAlignment w:val="auto"/>
        <w:rPr>
          <w:rFonts w:hint="default" w:ascii="Times New Roman" w:hAnsi="Times New Roman" w:eastAsia="仿宋_GB2312" w:cs="Times New Roman"/>
          <w:b w:val="0"/>
          <w:color w:val="000000"/>
          <w:kern w:val="2"/>
          <w:sz w:val="32"/>
          <w:szCs w:val="24"/>
          <w:lang w:val="en-US" w:eastAsia="zh-CN" w:bidi="ar-SA"/>
        </w:rPr>
      </w:pPr>
    </w:p>
    <w:p w14:paraId="174E161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both"/>
        <w:textAlignment w:val="auto"/>
        <w:rPr>
          <w:rFonts w:hint="default" w:ascii="Times New Roman" w:hAnsi="Times New Roman" w:eastAsia="仿宋_GB2312" w:cs="Times New Roman"/>
          <w:b w:val="0"/>
          <w:color w:val="000000"/>
          <w:kern w:val="2"/>
          <w:sz w:val="32"/>
          <w:szCs w:val="24"/>
          <w:lang w:val="en-US" w:eastAsia="zh-CN" w:bidi="ar-SA"/>
        </w:rPr>
      </w:pPr>
    </w:p>
    <w:p w14:paraId="108D1F2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both"/>
        <w:textAlignment w:val="auto"/>
        <w:rPr>
          <w:rFonts w:hint="default" w:ascii="Times New Roman" w:hAnsi="Times New Roman" w:eastAsia="仿宋_GB2312" w:cs="Times New Roman"/>
          <w:b w:val="0"/>
          <w:color w:val="000000"/>
          <w:kern w:val="2"/>
          <w:sz w:val="32"/>
          <w:szCs w:val="24"/>
          <w:lang w:val="en-US" w:eastAsia="zh-CN" w:bidi="ar-SA"/>
        </w:rPr>
      </w:pPr>
    </w:p>
    <w:p w14:paraId="2C47A50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both"/>
        <w:textAlignment w:val="auto"/>
        <w:rPr>
          <w:rFonts w:hint="default" w:ascii="Times New Roman" w:hAnsi="Times New Roman" w:eastAsia="仿宋_GB2312" w:cs="Times New Roman"/>
          <w:b w:val="0"/>
          <w:color w:val="000000"/>
          <w:kern w:val="2"/>
          <w:sz w:val="32"/>
          <w:szCs w:val="24"/>
          <w:lang w:val="en-US" w:eastAsia="zh-CN" w:bidi="ar-SA"/>
        </w:rPr>
      </w:pPr>
    </w:p>
    <w:p w14:paraId="29EE673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both"/>
        <w:textAlignment w:val="auto"/>
        <w:rPr>
          <w:rFonts w:hint="default" w:ascii="Times New Roman" w:hAnsi="Times New Roman" w:eastAsia="仿宋_GB2312" w:cs="Times New Roman"/>
          <w:b w:val="0"/>
          <w:color w:val="000000"/>
          <w:kern w:val="2"/>
          <w:sz w:val="32"/>
          <w:szCs w:val="24"/>
          <w:lang w:val="en-US" w:eastAsia="zh-CN" w:bidi="ar-SA"/>
        </w:rPr>
      </w:pPr>
    </w:p>
    <w:p w14:paraId="75EF418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both"/>
        <w:textAlignment w:val="auto"/>
        <w:rPr>
          <w:rFonts w:hint="default" w:ascii="Times New Roman" w:hAnsi="Times New Roman" w:eastAsia="仿宋_GB2312" w:cs="Times New Roman"/>
          <w:b w:val="0"/>
          <w:color w:val="000000"/>
          <w:kern w:val="2"/>
          <w:sz w:val="32"/>
          <w:szCs w:val="24"/>
          <w:lang w:val="en-US" w:eastAsia="zh-CN" w:bidi="ar-SA"/>
        </w:rPr>
      </w:pPr>
    </w:p>
    <w:p w14:paraId="3C5ADB9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both"/>
        <w:textAlignment w:val="auto"/>
        <w:rPr>
          <w:rFonts w:hint="default" w:ascii="Times New Roman" w:hAnsi="Times New Roman" w:eastAsia="仿宋_GB2312" w:cs="Times New Roman"/>
          <w:b w:val="0"/>
          <w:color w:val="000000"/>
          <w:kern w:val="2"/>
          <w:sz w:val="32"/>
          <w:szCs w:val="24"/>
          <w:lang w:val="en-US" w:eastAsia="zh-CN" w:bidi="ar-SA"/>
        </w:rPr>
      </w:pPr>
      <w:r>
        <w:rPr>
          <w:rFonts w:hint="default" w:ascii="Times New Roman" w:hAnsi="Times New Roman" w:eastAsia="仿宋_GB2312" w:cs="Times New Roman"/>
          <w:b w:val="0"/>
          <w:color w:val="000000"/>
          <w:kern w:val="2"/>
          <w:sz w:val="32"/>
          <w:szCs w:val="24"/>
          <w:lang w:val="en-US" w:eastAsia="zh-CN" w:bidi="ar-SA"/>
        </w:rPr>
        <w:t>（附件2）</w:t>
      </w:r>
    </w:p>
    <w:p w14:paraId="5402E73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诚信承诺书</w:t>
      </w:r>
    </w:p>
    <w:p w14:paraId="3759B88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仿宋简体" w:hAnsi="方正仿宋简体" w:eastAsia="方正仿宋简体" w:cs="方正仿宋简体"/>
          <w:b w:val="0"/>
          <w:bCs w:val="0"/>
          <w:sz w:val="32"/>
          <w:szCs w:val="32"/>
        </w:rPr>
      </w:pPr>
    </w:p>
    <w:p w14:paraId="1552DB5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本人</w:t>
      </w:r>
      <w:r>
        <w:rPr>
          <w:rFonts w:hint="eastAsia" w:ascii="方正仿宋简体" w:hAnsi="方正仿宋简体" w:eastAsia="方正仿宋简体" w:cs="方正仿宋简体"/>
          <w:b w:val="0"/>
          <w:bCs w:val="0"/>
          <w:sz w:val="32"/>
          <w:szCs w:val="32"/>
          <w:lang w:val="en-US" w:eastAsia="zh-CN"/>
        </w:rPr>
        <w:t>/</w:t>
      </w:r>
      <w:r>
        <w:rPr>
          <w:rFonts w:hint="eastAsia" w:ascii="方正仿宋简体" w:hAnsi="方正仿宋简体" w:eastAsia="方正仿宋简体" w:cs="方正仿宋简体"/>
          <w:b w:val="0"/>
          <w:bCs w:val="0"/>
          <w:sz w:val="32"/>
          <w:szCs w:val="32"/>
        </w:rPr>
        <w:t>本单位作为入库申报单位，自愿提交入库申请，为确保申报行为合法合规，现就入库申报相关事项郑重作出如下承诺：</w:t>
      </w:r>
    </w:p>
    <w:p w14:paraId="5AD37CF9">
      <w:pPr>
        <w:pStyle w:val="4"/>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本单位对本次入库申报所提交的全部申报材料的</w:t>
      </w:r>
      <w:r>
        <w:rPr>
          <w:rStyle w:val="9"/>
          <w:rFonts w:hint="eastAsia" w:ascii="方正仿宋简体" w:hAnsi="方正仿宋简体" w:eastAsia="方正仿宋简体" w:cs="方正仿宋简体"/>
          <w:b w:val="0"/>
          <w:bCs w:val="0"/>
          <w:sz w:val="32"/>
          <w:szCs w:val="32"/>
        </w:rPr>
        <w:t>合法性、真实性、准确性、完整性承担全部法律责任</w:t>
      </w:r>
      <w:r>
        <w:rPr>
          <w:rFonts w:hint="eastAsia" w:ascii="方正仿宋简体" w:hAnsi="方正仿宋简体" w:eastAsia="方正仿宋简体" w:cs="方正仿宋简体"/>
          <w:b w:val="0"/>
          <w:bCs w:val="0"/>
          <w:sz w:val="32"/>
          <w:szCs w:val="32"/>
        </w:rPr>
        <w:t>。不存在伪造、变造、篡改、隐瞒、虚构申报资料等情形，所有复印件均与原件保持一致。如申报材料存在虚假、不实、遗漏，本单位自愿承担由此产生的全部法律后果。</w:t>
      </w:r>
    </w:p>
    <w:p w14:paraId="6DF85219">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二、本次入库全部申报材料均由本单位自主编制完成。</w:t>
      </w:r>
      <w:r>
        <w:rPr>
          <w:rStyle w:val="9"/>
          <w:rFonts w:hint="eastAsia" w:ascii="方正仿宋简体" w:hAnsi="方正仿宋简体" w:eastAsia="方正仿宋简体" w:cs="方正仿宋简体"/>
          <w:b w:val="0"/>
          <w:bCs w:val="0"/>
          <w:sz w:val="32"/>
          <w:szCs w:val="32"/>
        </w:rPr>
        <w:t>本单位没有购买、没有委托任何中介机构或第三方代写入库申请书、申报说明材料；没有委托中介机构代为提交、代为报送全部入库申报材料</w:t>
      </w:r>
      <w:r>
        <w:rPr>
          <w:rFonts w:hint="eastAsia" w:ascii="方正仿宋简体" w:hAnsi="方正仿宋简体" w:eastAsia="方正仿宋简体" w:cs="方正仿宋简体"/>
          <w:b w:val="0"/>
          <w:bCs w:val="0"/>
          <w:sz w:val="32"/>
          <w:szCs w:val="32"/>
        </w:rPr>
        <w:t>。本单位清楚知晓：如经查实存在中介代为申报、中介代写申报材料情形，主管部门可直接对本单位入库申请作形式审查不予通过处理；已取得入库认定的，可直接移出入库名录，并记入汕头市科研诚信异常名录。</w:t>
      </w:r>
    </w:p>
    <w:p w14:paraId="4C37A5C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三、本单位充分知晓：取得入库认定后，相关主管部门有权结合工作需要对本单位开展随机抽查、现场核查、委托第三方核查。本单位承诺将</w:t>
      </w:r>
      <w:r>
        <w:rPr>
          <w:rStyle w:val="9"/>
          <w:rFonts w:hint="eastAsia" w:ascii="方正仿宋简体" w:hAnsi="方正仿宋简体" w:eastAsia="方正仿宋简体" w:cs="方正仿宋简体"/>
          <w:b w:val="0"/>
          <w:bCs w:val="0"/>
          <w:sz w:val="32"/>
          <w:szCs w:val="32"/>
        </w:rPr>
        <w:t>妥善保管全部原始业务凭证资料</w:t>
      </w:r>
      <w:r>
        <w:rPr>
          <w:rFonts w:hint="eastAsia" w:ascii="方正仿宋简体" w:hAnsi="方正仿宋简体" w:eastAsia="方正仿宋简体" w:cs="方正仿宋简体"/>
          <w:b w:val="0"/>
          <w:bCs w:val="0"/>
          <w:sz w:val="32"/>
          <w:szCs w:val="32"/>
        </w:rPr>
        <w:t>，在主管部门开展抽查、核查工作时，无条件及时提供全部原始资料，不得拒绝、拖延、隐匿、篡改原始凭证与日志数据。</w:t>
      </w:r>
    </w:p>
    <w:p w14:paraId="7F747E7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四、本单位承诺严格遵守指南全部规定，不利用入库资质针对算力券、词元券持券需求方实施不合理抬价，不串通需求方虚构算力业务、虚增合同金额套取财政资金；严格按照入库登记的服务范围开展业务。</w:t>
      </w:r>
    </w:p>
    <w:p w14:paraId="0DE3223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五、本单位承诺，如本单位出现法人变更、股权重大变更、算力资源大规模缩减、核心资质到期失效、机房搬迁等重大事项，将按照政策要求及时向</w:t>
      </w:r>
      <w:r>
        <w:rPr>
          <w:rFonts w:hint="eastAsia" w:ascii="方正仿宋简体" w:hAnsi="方正仿宋简体" w:eastAsia="方正仿宋简体" w:cs="方正仿宋简体"/>
          <w:b w:val="0"/>
          <w:bCs w:val="0"/>
          <w:sz w:val="32"/>
          <w:szCs w:val="32"/>
          <w:lang w:val="en-US" w:eastAsia="zh-CN"/>
        </w:rPr>
        <w:t>有关部门</w:t>
      </w:r>
      <w:r>
        <w:rPr>
          <w:rFonts w:hint="eastAsia" w:ascii="方正仿宋简体" w:hAnsi="方正仿宋简体" w:eastAsia="方正仿宋简体" w:cs="方正仿宋简体"/>
          <w:b w:val="0"/>
          <w:bCs w:val="0"/>
          <w:sz w:val="32"/>
          <w:szCs w:val="32"/>
        </w:rPr>
        <w:t>履行书面报备义务。</w:t>
      </w:r>
    </w:p>
    <w:p w14:paraId="790DFD0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六、若本单位违反上述任何一项承诺，本单位自愿接受主管部门作出的全部处理决定，包括但不限于入库申请不予受理、不予入库；已经入库的，直接移出入库名录；记入汕头市科研诚信异常名录；</w:t>
      </w:r>
      <w:r>
        <w:rPr>
          <w:rFonts w:hint="default" w:ascii="Times New Roman" w:hAnsi="Times New Roman" w:eastAsia="方正仿宋简体" w:cs="Times New Roman"/>
          <w:b w:val="0"/>
          <w:bCs w:val="0"/>
          <w:sz w:val="32"/>
          <w:szCs w:val="32"/>
        </w:rPr>
        <w:t xml:space="preserve">3 </w:t>
      </w:r>
      <w:r>
        <w:rPr>
          <w:rFonts w:hint="eastAsia" w:ascii="方正仿宋简体" w:hAnsi="方正仿宋简体" w:eastAsia="方正仿宋简体" w:cs="方正仿宋简体"/>
          <w:b w:val="0"/>
          <w:bCs w:val="0"/>
          <w:sz w:val="32"/>
          <w:szCs w:val="32"/>
        </w:rPr>
        <w:t>年内不得再次申请本项入库；造成财政资金损失的，依法承担追回资金及利息的责任；涉嫌违法犯罪的，自愿接受司法机关处理。</w:t>
      </w:r>
    </w:p>
    <w:p w14:paraId="1752A76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特此承诺。</w:t>
      </w:r>
    </w:p>
    <w:p w14:paraId="3C89B40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方正仿宋简体" w:hAnsi="方正仿宋简体" w:eastAsia="方正仿宋简体" w:cs="方正仿宋简体"/>
          <w:b w:val="0"/>
          <w:bCs w:val="0"/>
          <w:sz w:val="32"/>
          <w:szCs w:val="32"/>
        </w:rPr>
      </w:pPr>
    </w:p>
    <w:p w14:paraId="68B6308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申报单位（公章）：____________________________</w:t>
      </w:r>
    </w:p>
    <w:p w14:paraId="32846EB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法定代表人或授权代表人（签字）：________________</w:t>
      </w:r>
    </w:p>
    <w:p w14:paraId="32DE97E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统一社会信用代码：____________________________</w:t>
      </w:r>
    </w:p>
    <w:p w14:paraId="44F6F67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方正仿宋简体" w:hAnsi="方正仿宋简体" w:eastAsia="方正仿宋简体" w:cs="方正仿宋简体"/>
          <w:b w:val="0"/>
          <w:bCs w:val="0"/>
          <w:sz w:val="32"/>
          <w:szCs w:val="32"/>
        </w:rPr>
      </w:pPr>
      <w:r>
        <w:rPr>
          <w:rFonts w:hint="eastAsia" w:ascii="方正仿宋简体" w:hAnsi="方正仿宋简体" w:eastAsia="方正仿宋简体" w:cs="方正仿宋简体"/>
          <w:b w:val="0"/>
          <w:bCs w:val="0"/>
          <w:sz w:val="32"/>
          <w:szCs w:val="32"/>
        </w:rPr>
        <w:t>日期：_______年____月____日</w:t>
      </w:r>
    </w:p>
    <w:p w14:paraId="1FF9169E">
      <w:pPr>
        <w:keepNext w:val="0"/>
        <w:keepLines w:val="0"/>
        <w:pageBreakBefore w:val="0"/>
        <w:widowControl w:val="0"/>
        <w:kinsoku/>
        <w:wordWrap/>
        <w:overflowPunct/>
        <w:topLinePunct w:val="0"/>
        <w:autoSpaceDE/>
        <w:autoSpaceDN/>
        <w:bidi w:val="0"/>
        <w:adjustRightInd/>
        <w:snapToGrid/>
        <w:spacing w:before="480" w:after="480" w:line="560" w:lineRule="exact"/>
        <w:ind w:left="0"/>
        <w:jc w:val="both"/>
        <w:textAlignment w:val="auto"/>
        <w:rPr>
          <w:rFonts w:hint="default" w:ascii="Times New Roman" w:hAnsi="Times New Roman" w:eastAsia="方正黑体简体" w:cs="Times New Roman"/>
          <w:b w:val="0"/>
          <w:bCs/>
          <w:sz w:val="32"/>
          <w:szCs w:val="32"/>
          <w:lang w:val="en-US" w:eastAsia="zh-CN"/>
        </w:rPr>
      </w:pPr>
    </w:p>
    <w:p w14:paraId="2FCA2F59">
      <w:pPr>
        <w:keepNext w:val="0"/>
        <w:keepLines w:val="0"/>
        <w:pageBreakBefore w:val="0"/>
        <w:widowControl w:val="0"/>
        <w:kinsoku/>
        <w:wordWrap/>
        <w:overflowPunct/>
        <w:topLinePunct w:val="0"/>
        <w:autoSpaceDE/>
        <w:autoSpaceDN/>
        <w:bidi w:val="0"/>
        <w:adjustRightInd/>
        <w:snapToGrid/>
        <w:spacing w:before="480" w:after="480" w:line="560" w:lineRule="exact"/>
        <w:ind w:left="0"/>
        <w:jc w:val="both"/>
        <w:textAlignment w:val="auto"/>
        <w:rPr>
          <w:rFonts w:hint="default" w:ascii="Times New Roman" w:hAnsi="Times New Roman" w:eastAsia="方正黑体简体" w:cs="Times New Roman"/>
          <w:b w:val="0"/>
          <w:bCs/>
          <w:sz w:val="32"/>
          <w:szCs w:val="32"/>
          <w:lang w:val="en-US" w:eastAsia="zh-CN"/>
        </w:rPr>
      </w:pPr>
    </w:p>
    <w:p w14:paraId="31375910">
      <w:pPr>
        <w:keepNext w:val="0"/>
        <w:keepLines w:val="0"/>
        <w:pageBreakBefore w:val="0"/>
        <w:widowControl w:val="0"/>
        <w:kinsoku/>
        <w:wordWrap/>
        <w:overflowPunct/>
        <w:topLinePunct w:val="0"/>
        <w:autoSpaceDE/>
        <w:autoSpaceDN/>
        <w:bidi w:val="0"/>
        <w:adjustRightInd/>
        <w:snapToGrid/>
        <w:spacing w:before="480" w:after="480" w:line="560" w:lineRule="exact"/>
        <w:ind w:left="0"/>
        <w:jc w:val="both"/>
        <w:textAlignment w:val="auto"/>
        <w:rPr>
          <w:rFonts w:hint="default" w:ascii="Times New Roman" w:hAnsi="Times New Roman" w:eastAsia="方正黑体简体" w:cs="Times New Roman"/>
          <w:b w:val="0"/>
          <w:bCs/>
          <w:sz w:val="32"/>
          <w:szCs w:val="32"/>
          <w:lang w:val="en-US" w:eastAsia="zh-CN"/>
        </w:rPr>
      </w:pPr>
    </w:p>
    <w:p w14:paraId="46706A9A">
      <w:pPr>
        <w:keepNext w:val="0"/>
        <w:keepLines w:val="0"/>
        <w:pageBreakBefore w:val="0"/>
        <w:widowControl w:val="0"/>
        <w:kinsoku/>
        <w:wordWrap/>
        <w:overflowPunct/>
        <w:topLinePunct w:val="0"/>
        <w:autoSpaceDE/>
        <w:autoSpaceDN/>
        <w:bidi w:val="0"/>
        <w:adjustRightInd/>
        <w:snapToGrid/>
        <w:spacing w:before="480" w:after="480" w:line="560" w:lineRule="exact"/>
        <w:ind w:left="0"/>
        <w:jc w:val="both"/>
        <w:textAlignment w:val="auto"/>
        <w:rPr>
          <w:rFonts w:hint="default" w:ascii="Times New Roman" w:hAnsi="Times New Roman" w:eastAsia="方正黑体简体" w:cs="Times New Roman"/>
          <w:b w:val="0"/>
          <w:bCs/>
          <w:sz w:val="32"/>
          <w:szCs w:val="32"/>
          <w:lang w:val="en-US" w:eastAsia="zh-CN"/>
        </w:rPr>
      </w:pPr>
    </w:p>
    <w:p w14:paraId="5F4776DC">
      <w:pPr>
        <w:keepNext w:val="0"/>
        <w:keepLines w:val="0"/>
        <w:pageBreakBefore w:val="0"/>
        <w:widowControl w:val="0"/>
        <w:kinsoku/>
        <w:wordWrap/>
        <w:overflowPunct/>
        <w:topLinePunct w:val="0"/>
        <w:autoSpaceDE/>
        <w:autoSpaceDN/>
        <w:bidi w:val="0"/>
        <w:adjustRightInd/>
        <w:snapToGrid/>
        <w:spacing w:before="480" w:after="480" w:line="560" w:lineRule="exact"/>
        <w:ind w:left="0"/>
        <w:jc w:val="both"/>
        <w:textAlignment w:val="auto"/>
        <w:rPr>
          <w:rFonts w:hint="default" w:ascii="Times New Roman" w:hAnsi="Times New Roman" w:eastAsia="方正黑体简体" w:cs="Times New Roman"/>
          <w:b w:val="0"/>
          <w:bCs/>
          <w:sz w:val="32"/>
          <w:szCs w:val="32"/>
          <w:lang w:val="en-US" w:eastAsia="zh-CN"/>
        </w:rPr>
      </w:pPr>
      <w:r>
        <w:rPr>
          <w:rFonts w:hint="default" w:ascii="Times New Roman" w:hAnsi="Times New Roman" w:eastAsia="方正黑体简体" w:cs="Times New Roman"/>
          <w:b w:val="0"/>
          <w:bCs/>
          <w:sz w:val="32"/>
          <w:szCs w:val="32"/>
          <w:lang w:val="en-US" w:eastAsia="zh-CN"/>
        </w:rPr>
        <w:t>附件2</w:t>
      </w:r>
    </w:p>
    <w:p w14:paraId="640A0ACA">
      <w:pPr>
        <w:keepNext w:val="0"/>
        <w:keepLines w:val="0"/>
        <w:pageBreakBefore w:val="0"/>
        <w:widowControl w:val="0"/>
        <w:kinsoku/>
        <w:wordWrap/>
        <w:overflowPunct/>
        <w:topLinePunct w:val="0"/>
        <w:autoSpaceDE/>
        <w:autoSpaceDN/>
        <w:bidi w:val="0"/>
        <w:adjustRightInd/>
        <w:snapToGrid/>
        <w:spacing w:before="480" w:after="480" w:line="560" w:lineRule="exact"/>
        <w:ind w:left="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汕头市词元产业算力券</w:t>
      </w:r>
      <w:r>
        <w:rPr>
          <w:rFonts w:hint="eastAsia" w:ascii="方正小标宋简体" w:hAnsi="方正小标宋简体" w:eastAsia="方正小标宋简体" w:cs="方正小标宋简体"/>
          <w:b w:val="0"/>
          <w:bCs/>
          <w:sz w:val="44"/>
          <w:szCs w:val="44"/>
          <w:lang w:val="en-US" w:eastAsia="zh-CN"/>
        </w:rPr>
        <w:t>/</w:t>
      </w:r>
      <w:r>
        <w:rPr>
          <w:rFonts w:hint="eastAsia" w:ascii="方正小标宋简体" w:hAnsi="方正小标宋简体" w:eastAsia="方正小标宋简体" w:cs="方正小标宋简体"/>
          <w:b w:val="0"/>
          <w:bCs/>
          <w:sz w:val="44"/>
          <w:szCs w:val="44"/>
        </w:rPr>
        <w:t>词元券</w:t>
      </w:r>
    </w:p>
    <w:p w14:paraId="33B339B3">
      <w:pPr>
        <w:keepNext w:val="0"/>
        <w:keepLines w:val="0"/>
        <w:pageBreakBefore w:val="0"/>
        <w:widowControl w:val="0"/>
        <w:kinsoku/>
        <w:wordWrap/>
        <w:overflowPunct/>
        <w:topLinePunct w:val="0"/>
        <w:autoSpaceDE/>
        <w:autoSpaceDN/>
        <w:bidi w:val="0"/>
        <w:adjustRightInd/>
        <w:snapToGrid/>
        <w:spacing w:before="480" w:after="480" w:line="560" w:lineRule="exact"/>
        <w:ind w:left="0"/>
        <w:jc w:val="center"/>
        <w:textAlignment w:val="auto"/>
        <w:rPr>
          <w:rFonts w:hint="eastAsia" w:ascii="方正仿宋简体" w:hAnsi="方正仿宋简体" w:eastAsia="方正仿宋简体" w:cs="方正仿宋简体"/>
          <w:b/>
          <w:sz w:val="32"/>
          <w:szCs w:val="32"/>
        </w:rPr>
      </w:pPr>
      <w:r>
        <w:rPr>
          <w:rFonts w:hint="eastAsia" w:ascii="方正小标宋简体" w:hAnsi="方正小标宋简体" w:eastAsia="方正小标宋简体" w:cs="方正小标宋简体"/>
          <w:b w:val="0"/>
          <w:bCs/>
          <w:sz w:val="44"/>
          <w:szCs w:val="44"/>
        </w:rPr>
        <w:t>项目申请表</w:t>
      </w:r>
    </w:p>
    <w:p w14:paraId="288BA9F2">
      <w:pPr>
        <w:keepNext w:val="0"/>
        <w:keepLines w:val="0"/>
        <w:pageBreakBefore w:val="0"/>
        <w:kinsoku/>
        <w:wordWrap/>
        <w:overflowPunct/>
        <w:topLinePunct w:val="0"/>
        <w:autoSpaceDE/>
        <w:autoSpaceDN/>
        <w:bidi w:val="0"/>
        <w:adjustRightInd/>
        <w:snapToGrid/>
        <w:spacing w:before="120" w:after="120" w:line="560" w:lineRule="exact"/>
        <w:ind w:left="0" w:firstLine="643" w:firstLineChars="200"/>
        <w:jc w:val="left"/>
        <w:textAlignment w:val="auto"/>
        <w:rPr>
          <w:rFonts w:hint="eastAsia" w:ascii="方正仿宋简体" w:hAnsi="方正仿宋简体" w:eastAsia="方正仿宋简体" w:cs="方正仿宋简体"/>
          <w:b/>
          <w:sz w:val="32"/>
          <w:szCs w:val="32"/>
        </w:rPr>
      </w:pPr>
      <w:r>
        <w:rPr>
          <w:rFonts w:hint="default" w:ascii="Times New Roman" w:hAnsi="Times New Roman" w:eastAsia="方正仿宋简体" w:cs="Times New Roman"/>
          <w:b/>
          <w:sz w:val="32"/>
          <w:szCs w:val="32"/>
        </w:rPr>
        <w:t>填报说明</w:t>
      </w:r>
      <w:r>
        <w:rPr>
          <w:rFonts w:hint="default" w:ascii="Times New Roman" w:hAnsi="Times New Roman" w:eastAsia="方正仿宋简体" w:cs="Times New Roman"/>
          <w:sz w:val="32"/>
          <w:szCs w:val="32"/>
        </w:rPr>
        <w:t>：1.带*为必填项；2.金额单位：元，保留两位小数；3.所有提交材料须真实有效，复印件加盖企业公章。</w:t>
      </w:r>
      <w:bookmarkStart w:id="0" w:name="heading_0"/>
    </w:p>
    <w:p w14:paraId="7006989A">
      <w:pPr>
        <w:keepNext w:val="0"/>
        <w:keepLines w:val="0"/>
        <w:pageBreakBefore w:val="0"/>
        <w:kinsoku/>
        <w:wordWrap/>
        <w:overflowPunct/>
        <w:topLinePunct w:val="0"/>
        <w:autoSpaceDE/>
        <w:autoSpaceDN/>
        <w:bidi w:val="0"/>
        <w:adjustRightInd/>
        <w:snapToGrid/>
        <w:spacing w:before="320" w:after="120" w:line="560" w:lineRule="exact"/>
        <w:ind w:left="0" w:firstLine="643" w:firstLineChars="200"/>
        <w:jc w:val="left"/>
        <w:textAlignment w:val="auto"/>
        <w:outlineLvl w:val="1"/>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b/>
          <w:sz w:val="32"/>
          <w:szCs w:val="32"/>
        </w:rPr>
        <w:t>一、企业基础信息</w:t>
      </w:r>
      <w:bookmarkEnd w:id="0"/>
    </w:p>
    <w:tbl>
      <w:tblPr>
        <w:tblStyle w:val="6"/>
        <w:tblW w:w="9161"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398"/>
        <w:gridCol w:w="1742"/>
        <w:gridCol w:w="2791"/>
        <w:gridCol w:w="2230"/>
      </w:tblGrid>
      <w:tr w14:paraId="46C1F71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39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6C0B59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*企业名称</w:t>
            </w:r>
          </w:p>
        </w:tc>
        <w:tc>
          <w:tcPr>
            <w:tcW w:w="174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6647CB0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c>
          <w:tcPr>
            <w:tcW w:w="2791"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792C6FE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*统一社会信用代码</w:t>
            </w:r>
          </w:p>
        </w:tc>
        <w:tc>
          <w:tcPr>
            <w:tcW w:w="223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3EB03A74">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r>
      <w:tr w14:paraId="2006260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39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6C94262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*注册地址（汕头市）</w:t>
            </w:r>
          </w:p>
        </w:tc>
        <w:tc>
          <w:tcPr>
            <w:tcW w:w="174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3ED9E533">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c>
          <w:tcPr>
            <w:tcW w:w="2791"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A47EFD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*法定代表人</w:t>
            </w:r>
          </w:p>
        </w:tc>
        <w:tc>
          <w:tcPr>
            <w:tcW w:w="223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DE8FC5A">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r>
      <w:tr w14:paraId="4B35AE2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39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6317148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法人联系电话</w:t>
            </w:r>
          </w:p>
        </w:tc>
        <w:tc>
          <w:tcPr>
            <w:tcW w:w="174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79C4EC18">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c>
          <w:tcPr>
            <w:tcW w:w="2791"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C9D594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*申报联系人</w:t>
            </w:r>
          </w:p>
        </w:tc>
        <w:tc>
          <w:tcPr>
            <w:tcW w:w="223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C6F9B1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r>
      <w:tr w14:paraId="1D6F5AC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39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0FDB50D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*联系手机</w:t>
            </w:r>
          </w:p>
        </w:tc>
        <w:tc>
          <w:tcPr>
            <w:tcW w:w="174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50564688">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c>
          <w:tcPr>
            <w:tcW w:w="2791"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30FEE065">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电子邮箱</w:t>
            </w:r>
          </w:p>
        </w:tc>
        <w:tc>
          <w:tcPr>
            <w:tcW w:w="223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6895BE3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r>
      <w:tr w14:paraId="40EFE2D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307" w:hRule="atLeast"/>
        </w:trPr>
        <w:tc>
          <w:tcPr>
            <w:tcW w:w="239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7C0555E9">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企业类型</w:t>
            </w:r>
          </w:p>
        </w:tc>
        <w:tc>
          <w:tcPr>
            <w:tcW w:w="6763" w:type="dxa"/>
            <w:gridSpan w:val="3"/>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DFB6A1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□中小微企业 □专精特新中小企业 □高新技术企业 □其他：________</w:t>
            </w:r>
          </w:p>
        </w:tc>
      </w:tr>
      <w:tr w14:paraId="373AE1C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39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E382399">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主营业务</w:t>
            </w:r>
          </w:p>
        </w:tc>
        <w:tc>
          <w:tcPr>
            <w:tcW w:w="6763" w:type="dxa"/>
            <w:gridSpan w:val="3"/>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3D325C9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r>
      <w:tr w14:paraId="13057C5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39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69A7246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近三年信用情况</w:t>
            </w:r>
          </w:p>
        </w:tc>
        <w:tc>
          <w:tcPr>
            <w:tcW w:w="6763" w:type="dxa"/>
            <w:gridSpan w:val="3"/>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67CB60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lang w:eastAsia="zh-CN"/>
              </w:rPr>
            </w:pPr>
            <w:r>
              <w:rPr>
                <w:rFonts w:hint="eastAsia" w:ascii="方正仿宋简体" w:hAnsi="方正仿宋简体" w:eastAsia="方正仿宋简体" w:cs="方正仿宋简体"/>
                <w:sz w:val="28"/>
                <w:szCs w:val="28"/>
              </w:rPr>
              <w:t>□无失信、无财政资金违规记录 □有（备注：</w:t>
            </w:r>
            <w:r>
              <w:rPr>
                <w:rFonts w:hint="eastAsia" w:ascii="方正仿宋简体" w:hAnsi="方正仿宋简体" w:eastAsia="方正仿宋简体" w:cs="方正仿宋简体"/>
                <w:sz w:val="28"/>
                <w:szCs w:val="28"/>
                <w:lang w:val="en-US" w:eastAsia="zh-CN"/>
              </w:rPr>
              <w:t xml:space="preserve"> </w:t>
            </w:r>
            <w:r>
              <w:rPr>
                <w:rFonts w:hint="eastAsia" w:ascii="方正仿宋简体" w:hAnsi="方正仿宋简体" w:eastAsia="方正仿宋简体" w:cs="方正仿宋简体"/>
                <w:sz w:val="28"/>
                <w:szCs w:val="28"/>
                <w:lang w:eastAsia="zh-CN"/>
              </w:rPr>
              <w:t>）</w:t>
            </w:r>
          </w:p>
        </w:tc>
      </w:tr>
    </w:tbl>
    <w:p w14:paraId="317C34DA">
      <w:pPr>
        <w:keepNext w:val="0"/>
        <w:keepLines w:val="0"/>
        <w:pageBreakBefore w:val="0"/>
        <w:kinsoku/>
        <w:wordWrap/>
        <w:overflowPunct/>
        <w:topLinePunct w:val="0"/>
        <w:autoSpaceDE/>
        <w:autoSpaceDN/>
        <w:bidi w:val="0"/>
        <w:adjustRightInd/>
        <w:snapToGrid/>
        <w:spacing w:before="320" w:after="120" w:line="560" w:lineRule="exact"/>
        <w:ind w:left="0" w:firstLine="643" w:firstLineChars="200"/>
        <w:jc w:val="left"/>
        <w:textAlignment w:val="auto"/>
        <w:outlineLvl w:val="1"/>
        <w:rPr>
          <w:rFonts w:hint="eastAsia" w:ascii="方正仿宋简体" w:hAnsi="方正仿宋简体" w:eastAsia="方正仿宋简体" w:cs="方正仿宋简体"/>
          <w:b/>
          <w:sz w:val="32"/>
          <w:szCs w:val="32"/>
        </w:rPr>
      </w:pPr>
      <w:bookmarkStart w:id="1" w:name="heading_1"/>
    </w:p>
    <w:p w14:paraId="432FC96D">
      <w:pPr>
        <w:keepNext w:val="0"/>
        <w:keepLines w:val="0"/>
        <w:pageBreakBefore w:val="0"/>
        <w:kinsoku/>
        <w:wordWrap/>
        <w:overflowPunct/>
        <w:topLinePunct w:val="0"/>
        <w:autoSpaceDE/>
        <w:autoSpaceDN/>
        <w:bidi w:val="0"/>
        <w:adjustRightInd/>
        <w:snapToGrid/>
        <w:spacing w:before="320" w:after="120" w:line="560" w:lineRule="exact"/>
        <w:ind w:left="0" w:firstLine="643" w:firstLineChars="200"/>
        <w:jc w:val="left"/>
        <w:textAlignment w:val="auto"/>
        <w:outlineLvl w:val="1"/>
        <w:rPr>
          <w:rFonts w:hint="eastAsia" w:ascii="方正仿宋简体" w:hAnsi="方正仿宋简体" w:eastAsia="方正仿宋简体" w:cs="方正仿宋简体"/>
          <w:b/>
          <w:sz w:val="32"/>
          <w:szCs w:val="32"/>
        </w:rPr>
      </w:pPr>
    </w:p>
    <w:p w14:paraId="2D118B5D">
      <w:pPr>
        <w:keepNext w:val="0"/>
        <w:keepLines w:val="0"/>
        <w:pageBreakBefore w:val="0"/>
        <w:kinsoku/>
        <w:wordWrap/>
        <w:overflowPunct/>
        <w:topLinePunct w:val="0"/>
        <w:autoSpaceDE/>
        <w:autoSpaceDN/>
        <w:bidi w:val="0"/>
        <w:adjustRightInd/>
        <w:snapToGrid/>
        <w:spacing w:before="320" w:after="120" w:line="560" w:lineRule="exact"/>
        <w:ind w:left="0" w:firstLine="643" w:firstLineChars="200"/>
        <w:jc w:val="left"/>
        <w:textAlignment w:val="auto"/>
        <w:outlineLvl w:val="1"/>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二、项目基础信息</w:t>
      </w:r>
      <w:bookmarkEnd w:id="1"/>
    </w:p>
    <w:tbl>
      <w:tblPr>
        <w:tblStyle w:val="6"/>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748"/>
        <w:gridCol w:w="1392"/>
        <w:gridCol w:w="2070"/>
        <w:gridCol w:w="2070"/>
      </w:tblGrid>
      <w:tr w14:paraId="58FC833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4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590638E0">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*项目名称</w:t>
            </w:r>
          </w:p>
        </w:tc>
        <w:tc>
          <w:tcPr>
            <w:tcW w:w="5532" w:type="dxa"/>
            <w:gridSpan w:val="3"/>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7038300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r>
      <w:tr w14:paraId="79509FC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4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07DA69A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*券种类型</w:t>
            </w:r>
          </w:p>
        </w:tc>
        <w:tc>
          <w:tcPr>
            <w:tcW w:w="5532" w:type="dxa"/>
            <w:gridSpan w:val="3"/>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37243FAD">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□算力券（□</w:t>
            </w:r>
            <w:r>
              <w:rPr>
                <w:rFonts w:hint="eastAsia" w:ascii="方正仿宋简体" w:hAnsi="方正仿宋简体" w:eastAsia="方正仿宋简体" w:cs="方正仿宋简体"/>
                <w:sz w:val="28"/>
                <w:szCs w:val="28"/>
                <w:lang w:val="en-US" w:eastAsia="zh-CN"/>
              </w:rPr>
              <w:t>跨境智算机架</w:t>
            </w:r>
            <w:r>
              <w:rPr>
                <w:rFonts w:hint="eastAsia" w:ascii="方正仿宋简体" w:hAnsi="方正仿宋简体" w:eastAsia="方正仿宋简体" w:cs="方正仿宋简体"/>
                <w:sz w:val="28"/>
                <w:szCs w:val="28"/>
                <w:lang w:eastAsia="zh-CN"/>
              </w:rPr>
              <w:t>□</w:t>
            </w:r>
            <w:r>
              <w:rPr>
                <w:rFonts w:hint="eastAsia" w:ascii="方正仿宋简体" w:hAnsi="方正仿宋简体" w:eastAsia="方正仿宋简体" w:cs="方正仿宋简体"/>
                <w:sz w:val="28"/>
                <w:szCs w:val="28"/>
                <w:lang w:val="en-US" w:eastAsia="zh-CN"/>
              </w:rPr>
              <w:t>绿电智算机架</w:t>
            </w:r>
            <w:r>
              <w:rPr>
                <w:rFonts w:hint="eastAsia" w:ascii="方正仿宋简体" w:hAnsi="方正仿宋简体" w:eastAsia="方正仿宋简体" w:cs="方正仿宋简体"/>
                <w:sz w:val="28"/>
                <w:szCs w:val="28"/>
              </w:rPr>
              <w:t>）</w:t>
            </w:r>
          </w:p>
          <w:p w14:paraId="0C3C69A5">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 xml:space="preserve"> □词元券（□</w:t>
            </w:r>
            <w:r>
              <w:rPr>
                <w:rFonts w:hint="eastAsia" w:ascii="方正仿宋简体" w:hAnsi="方正仿宋简体" w:eastAsia="方正仿宋简体" w:cs="方正仿宋简体"/>
                <w:sz w:val="28"/>
                <w:szCs w:val="28"/>
                <w:lang w:val="en-US" w:eastAsia="zh-CN"/>
              </w:rPr>
              <w:t>AI玩具</w:t>
            </w:r>
            <w:r>
              <w:rPr>
                <w:rFonts w:hint="eastAsia" w:ascii="方正仿宋简体" w:hAnsi="方正仿宋简体" w:eastAsia="方正仿宋简体" w:cs="方正仿宋简体"/>
                <w:sz w:val="28"/>
                <w:szCs w:val="28"/>
              </w:rPr>
              <w:t>、 □</w:t>
            </w:r>
            <w:r>
              <w:rPr>
                <w:rFonts w:hint="eastAsia" w:ascii="方正仿宋简体" w:hAnsi="方正仿宋简体" w:eastAsia="方正仿宋简体" w:cs="方正仿宋简体"/>
                <w:sz w:val="28"/>
                <w:szCs w:val="28"/>
                <w:lang w:val="en-US" w:eastAsia="zh-CN"/>
              </w:rPr>
              <w:t>AI微短剧</w:t>
            </w:r>
            <w:r>
              <w:rPr>
                <w:rFonts w:hint="eastAsia" w:ascii="方正仿宋简体" w:hAnsi="方正仿宋简体" w:eastAsia="方正仿宋简体" w:cs="方正仿宋简体"/>
                <w:sz w:val="28"/>
                <w:szCs w:val="28"/>
              </w:rPr>
              <w:t>、 □</w:t>
            </w:r>
            <w:r>
              <w:rPr>
                <w:rFonts w:hint="eastAsia" w:ascii="方正仿宋简体" w:hAnsi="方正仿宋简体" w:eastAsia="方正仿宋简体" w:cs="方正仿宋简体"/>
                <w:sz w:val="28"/>
                <w:szCs w:val="28"/>
                <w:lang w:val="en-US" w:eastAsia="zh-CN"/>
              </w:rPr>
              <w:t>数字员工</w:t>
            </w:r>
            <w:r>
              <w:rPr>
                <w:rFonts w:hint="eastAsia" w:ascii="方正仿宋简体" w:hAnsi="方正仿宋简体" w:eastAsia="方正仿宋简体" w:cs="方正仿宋简体"/>
                <w:sz w:val="28"/>
                <w:szCs w:val="28"/>
              </w:rPr>
              <w:t>）</w:t>
            </w:r>
          </w:p>
        </w:tc>
      </w:tr>
      <w:tr w14:paraId="48407F2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4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FDC978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*项目实施周期</w:t>
            </w:r>
          </w:p>
        </w:tc>
        <w:tc>
          <w:tcPr>
            <w:tcW w:w="5532" w:type="dxa"/>
            <w:gridSpan w:val="3"/>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63200C4B">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____年__月—____年__月</w:t>
            </w:r>
          </w:p>
        </w:tc>
      </w:tr>
      <w:tr w14:paraId="10FC705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4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695A40E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*入库服务商名称</w:t>
            </w:r>
          </w:p>
        </w:tc>
        <w:tc>
          <w:tcPr>
            <w:tcW w:w="1392"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7828093C">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c>
          <w:tcPr>
            <w:tcW w:w="207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56BA7BE1">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服务商统一信用代码</w:t>
            </w:r>
          </w:p>
        </w:tc>
        <w:tc>
          <w:tcPr>
            <w:tcW w:w="2070"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2528497">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r>
      <w:tr w14:paraId="0AD5C63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4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0DCDF5FC">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采购服务类型</w:t>
            </w:r>
          </w:p>
        </w:tc>
        <w:tc>
          <w:tcPr>
            <w:tcW w:w="5532" w:type="dxa"/>
            <w:gridSpan w:val="3"/>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C6D19F2">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br w:type="textWrapping"/>
            </w:r>
            <w:r>
              <w:rPr>
                <w:rFonts w:hint="eastAsia" w:ascii="方正仿宋简体" w:hAnsi="方正仿宋简体" w:eastAsia="方正仿宋简体" w:cs="方正仿宋简体"/>
                <w:sz w:val="28"/>
                <w:szCs w:val="28"/>
              </w:rPr>
              <w:t xml:space="preserve">        </w:t>
            </w:r>
          </w:p>
        </w:tc>
      </w:tr>
      <w:tr w14:paraId="2251279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4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11CFFC06">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应用场景</w:t>
            </w:r>
          </w:p>
        </w:tc>
        <w:tc>
          <w:tcPr>
            <w:tcW w:w="5532" w:type="dxa"/>
            <w:gridSpan w:val="3"/>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7DEDB0B9">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r>
      <w:tr w14:paraId="457428B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48" w:type="dxa"/>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485C22CE">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b/>
                <w:sz w:val="28"/>
                <w:szCs w:val="28"/>
              </w:rPr>
              <w:t>项目简要说明</w:t>
            </w:r>
            <w:r>
              <w:rPr>
                <w:rFonts w:hint="eastAsia" w:ascii="方正仿宋简体" w:hAnsi="方正仿宋简体" w:eastAsia="方正仿宋简体" w:cs="方正仿宋简体"/>
                <w:b/>
                <w:sz w:val="28"/>
                <w:szCs w:val="28"/>
              </w:rPr>
              <w:br w:type="textWrapping"/>
            </w:r>
            <w:r>
              <w:rPr>
                <w:rFonts w:hint="eastAsia" w:ascii="方正仿宋简体" w:hAnsi="方正仿宋简体" w:eastAsia="方正仿宋简体" w:cs="方正仿宋简体"/>
                <w:b/>
                <w:sz w:val="28"/>
                <w:szCs w:val="28"/>
              </w:rPr>
              <w:t>（300字以内）</w:t>
            </w:r>
          </w:p>
        </w:tc>
        <w:tc>
          <w:tcPr>
            <w:tcW w:w="5532" w:type="dxa"/>
            <w:gridSpan w:val="3"/>
            <w:tcBorders>
              <w:top w:val="single" w:color="auto" w:sz="4" w:space="0"/>
              <w:left w:val="single" w:color="auto" w:sz="4" w:space="0"/>
              <w:bottom w:val="single" w:color="auto" w:sz="4" w:space="0"/>
              <w:right w:val="single" w:color="auto" w:sz="4" w:space="0"/>
            </w:tcBorders>
            <w:noWrap w:val="0"/>
            <w:tcMar>
              <w:top w:w="60" w:type="dxa"/>
              <w:left w:w="120" w:type="dxa"/>
              <w:bottom w:w="30" w:type="dxa"/>
              <w:right w:w="120" w:type="dxa"/>
            </w:tcMar>
            <w:vAlign w:val="top"/>
          </w:tcPr>
          <w:p w14:paraId="354E0FFF">
            <w:pPr>
              <w:keepNext w:val="0"/>
              <w:keepLines w:val="0"/>
              <w:pageBreakBefore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28"/>
                <w:szCs w:val="28"/>
              </w:rPr>
            </w:pPr>
          </w:p>
        </w:tc>
      </w:tr>
    </w:tbl>
    <w:p w14:paraId="4D20D337">
      <w:pPr>
        <w:keepNext w:val="0"/>
        <w:keepLines w:val="0"/>
        <w:pageBreakBefore w:val="0"/>
        <w:widowControl w:val="0"/>
        <w:kinsoku/>
        <w:wordWrap/>
        <w:overflowPunct/>
        <w:topLinePunct w:val="0"/>
        <w:autoSpaceDE/>
        <w:autoSpaceDN/>
        <w:bidi w:val="0"/>
        <w:adjustRightInd/>
        <w:snapToGrid/>
        <w:spacing w:before="320" w:after="120" w:line="560" w:lineRule="exact"/>
        <w:ind w:left="0" w:firstLine="643" w:firstLineChars="200"/>
        <w:jc w:val="left"/>
        <w:textAlignment w:val="auto"/>
        <w:outlineLvl w:val="1"/>
        <w:rPr>
          <w:rFonts w:hint="eastAsia" w:ascii="方正仿宋简体" w:hAnsi="方正仿宋简体" w:eastAsia="方正仿宋简体" w:cs="方正仿宋简体"/>
          <w:sz w:val="32"/>
          <w:szCs w:val="32"/>
        </w:rPr>
      </w:pPr>
      <w:bookmarkStart w:id="2" w:name="heading_2"/>
      <w:r>
        <w:rPr>
          <w:rFonts w:hint="eastAsia" w:ascii="方正仿宋简体" w:hAnsi="方正仿宋简体" w:eastAsia="方正仿宋简体" w:cs="方正仿宋简体"/>
          <w:b/>
          <w:sz w:val="32"/>
          <w:szCs w:val="32"/>
          <w:lang w:val="en-US" w:eastAsia="zh-CN"/>
        </w:rPr>
        <w:t>三</w:t>
      </w:r>
      <w:r>
        <w:rPr>
          <w:rFonts w:hint="eastAsia" w:ascii="方正仿宋简体" w:hAnsi="方正仿宋简体" w:eastAsia="方正仿宋简体" w:cs="方正仿宋简体"/>
          <w:b/>
          <w:sz w:val="32"/>
          <w:szCs w:val="32"/>
        </w:rPr>
        <w:t>、申报承诺</w:t>
      </w:r>
      <w:bookmarkEnd w:id="2"/>
    </w:p>
    <w:p w14:paraId="07BD5F00">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本单位郑重承诺：</w:t>
      </w:r>
    </w:p>
    <w:p w14:paraId="15B31466">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1. 本申请表及所有申报材料内容真实、准确、完整，不存在虚构算力交易、虚增词元数据、伪造合同票据等任何骗取财政资金的行为。</w:t>
      </w:r>
    </w:p>
    <w:p w14:paraId="141D9CBA">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2. 本企业符合《汕头市</w:t>
      </w:r>
      <w:r>
        <w:rPr>
          <w:rFonts w:hint="default" w:ascii="Times New Roman" w:hAnsi="Times New Roman" w:eastAsia="方正仿宋简体" w:cs="Times New Roman"/>
          <w:sz w:val="32"/>
          <w:szCs w:val="32"/>
          <w:lang w:val="en-US" w:eastAsia="zh-CN"/>
        </w:rPr>
        <w:t>促进词元产业创新发展</w:t>
      </w:r>
      <w:r>
        <w:rPr>
          <w:rFonts w:hint="default" w:ascii="Times New Roman" w:hAnsi="Times New Roman" w:eastAsia="方正仿宋简体" w:cs="Times New Roman"/>
          <w:sz w:val="32"/>
          <w:szCs w:val="32"/>
        </w:rPr>
        <w:t>若干措施》申报条件，本次申报项目未重复获得汕头市本级同类财政专项资金扶持。</w:t>
      </w:r>
    </w:p>
    <w:p w14:paraId="0E53DD1A">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3. 本次申请的算力、词元加工服务仅用于本项目合法经营使用，不套现、不转让、不挪作他用。</w:t>
      </w:r>
    </w:p>
    <w:p w14:paraId="66AC24DC">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4. 自愿接受主管部门、财政部门的核查、抽查、审计及绩效评价，主动提供算力日志、词元台账、合同、发票等原始资料。若存在违规申报、弄虚作假行</w:t>
      </w:r>
      <w:r>
        <w:rPr>
          <w:rFonts w:hint="eastAsia" w:ascii="方正仿宋简体" w:hAnsi="方正仿宋简体" w:eastAsia="方正仿宋简体" w:cs="方正仿宋简体"/>
          <w:sz w:val="32"/>
          <w:szCs w:val="32"/>
        </w:rPr>
        <w:t>为，自愿全额退回补助资金，接受信用惩戒，并承担相应法律责任。</w:t>
      </w:r>
    </w:p>
    <w:p w14:paraId="4EE7679E">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br w:type="textWrapping"/>
      </w:r>
      <w:r>
        <w:rPr>
          <w:rFonts w:hint="eastAsia" w:ascii="方正仿宋简体" w:hAnsi="方正仿宋简体" w:eastAsia="方正仿宋简体" w:cs="方正仿宋简体"/>
          <w:sz w:val="32"/>
          <w:szCs w:val="32"/>
        </w:rPr>
        <w:t xml:space="preserve">      申报企业（盖章）：____________________</w:t>
      </w:r>
      <w:r>
        <w:rPr>
          <w:rFonts w:hint="eastAsia" w:ascii="方正仿宋简体" w:hAnsi="方正仿宋简体" w:eastAsia="方正仿宋简体" w:cs="方正仿宋简体"/>
          <w:sz w:val="32"/>
          <w:szCs w:val="32"/>
        </w:rPr>
        <w:br w:type="textWrapping"/>
      </w:r>
      <w:r>
        <w:rPr>
          <w:rFonts w:hint="eastAsia" w:ascii="方正仿宋简体" w:hAnsi="方正仿宋简体" w:eastAsia="方正仿宋简体" w:cs="方正仿宋简体"/>
          <w:sz w:val="32"/>
          <w:szCs w:val="32"/>
        </w:rPr>
        <w:br w:type="textWrapping"/>
      </w:r>
      <w:r>
        <w:rPr>
          <w:rFonts w:hint="eastAsia" w:ascii="方正仿宋简体" w:hAnsi="方正仿宋简体" w:eastAsia="方正仿宋简体" w:cs="方正仿宋简体"/>
          <w:sz w:val="32"/>
          <w:szCs w:val="32"/>
        </w:rPr>
        <w:t xml:space="preserve">      法定代表人（签字）：________________</w:t>
      </w:r>
      <w:r>
        <w:rPr>
          <w:rFonts w:hint="eastAsia" w:ascii="方正仿宋简体" w:hAnsi="方正仿宋简体" w:eastAsia="方正仿宋简体" w:cs="方正仿宋简体"/>
          <w:sz w:val="32"/>
          <w:szCs w:val="32"/>
        </w:rPr>
        <w:br w:type="textWrapping"/>
      </w:r>
      <w:r>
        <w:rPr>
          <w:rFonts w:hint="eastAsia" w:ascii="方正仿宋简体" w:hAnsi="方正仿宋简体" w:eastAsia="方正仿宋简体" w:cs="方正仿宋简体"/>
          <w:sz w:val="32"/>
          <w:szCs w:val="32"/>
        </w:rPr>
        <w:br w:type="textWrapping"/>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 xml:space="preserve"> 填报日期：______年____月____日</w:t>
      </w:r>
      <w:r>
        <w:rPr>
          <w:rFonts w:hint="eastAsia" w:ascii="方正仿宋简体" w:hAnsi="方正仿宋简体" w:eastAsia="方正仿宋简体" w:cs="方正仿宋简体"/>
          <w:sz w:val="32"/>
          <w:szCs w:val="32"/>
        </w:rPr>
        <w:br w:type="textWrapping"/>
      </w:r>
      <w:r>
        <w:rPr>
          <w:rFonts w:hint="eastAsia" w:ascii="方正仿宋简体" w:hAnsi="方正仿宋简体" w:eastAsia="方正仿宋简体" w:cs="方正仿宋简体"/>
          <w:sz w:val="32"/>
          <w:szCs w:val="32"/>
        </w:rPr>
        <w:t xml:space="preserve">    </w:t>
      </w:r>
    </w:p>
    <w:p w14:paraId="0900D924">
      <w:pPr>
        <w:keepNext w:val="0"/>
        <w:keepLines w:val="0"/>
        <w:pageBreakBefore w:val="0"/>
        <w:widowControl w:val="0"/>
        <w:kinsoku/>
        <w:wordWrap/>
        <w:overflowPunct/>
        <w:topLinePunct w:val="0"/>
        <w:autoSpaceDE/>
        <w:autoSpaceDN/>
        <w:bidi w:val="0"/>
        <w:adjustRightInd/>
        <w:snapToGrid/>
        <w:spacing w:before="120" w:after="120" w:line="560" w:lineRule="exact"/>
        <w:ind w:left="0"/>
        <w:jc w:val="left"/>
        <w:textAlignment w:val="auto"/>
        <w:rPr>
          <w:rFonts w:hint="eastAsia" w:ascii="方正黑体简体" w:hAnsi="方正黑体简体" w:eastAsia="方正黑体简体" w:cs="方正黑体简体"/>
          <w:b w:val="0"/>
          <w:bCs w:val="0"/>
          <w:sz w:val="32"/>
          <w:szCs w:val="32"/>
          <w:lang w:val="en-US" w:eastAsia="zh-CN"/>
        </w:rPr>
      </w:pPr>
      <w:r>
        <w:rPr>
          <w:rFonts w:hint="eastAsia" w:ascii="方正仿宋简体" w:hAnsi="方正仿宋简体" w:eastAsia="方正仿宋简体" w:cs="方正仿宋简体"/>
          <w:sz w:val="32"/>
          <w:szCs w:val="32"/>
        </w:rPr>
        <w:br w:type="page"/>
      </w:r>
      <w:r>
        <w:rPr>
          <w:rFonts w:hint="default" w:ascii="Times New Roman" w:hAnsi="Times New Roman" w:eastAsia="方正黑体简体" w:cs="Times New Roman"/>
          <w:b w:val="0"/>
          <w:bCs w:val="0"/>
          <w:sz w:val="32"/>
          <w:szCs w:val="32"/>
          <w:lang w:val="en-US" w:eastAsia="zh-CN"/>
        </w:rPr>
        <w:t>附件3</w:t>
      </w:r>
    </w:p>
    <w:p w14:paraId="6D124FCC">
      <w:pPr>
        <w:pStyle w:val="2"/>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sz w:val="32"/>
          <w:szCs w:val="32"/>
        </w:rPr>
      </w:pPr>
      <w:r>
        <w:rPr>
          <w:rFonts w:hint="eastAsia" w:ascii="方正小标宋简体" w:hAnsi="方正小标宋简体" w:eastAsia="方正小标宋简体" w:cs="方正小标宋简体"/>
          <w:b w:val="0"/>
          <w:bCs w:val="0"/>
          <w:sz w:val="44"/>
          <w:szCs w:val="44"/>
        </w:rPr>
        <w:t>关于下达 XXXX 年度词元产业算力券</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rPr>
        <w:t>词元券）项目的通知</w:t>
      </w:r>
    </w:p>
    <w:p w14:paraId="2288B0D5">
      <w:pPr>
        <w:rPr>
          <w:rFonts w:hint="eastAsia" w:ascii="方正仿宋简体" w:hAnsi="方正仿宋简体" w:eastAsia="方正仿宋简体" w:cs="方正仿宋简体"/>
          <w:sz w:val="32"/>
          <w:szCs w:val="32"/>
        </w:rPr>
      </w:pPr>
    </w:p>
    <w:p w14:paraId="4735735A">
      <w:pP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各有关申报企业：</w:t>
      </w:r>
    </w:p>
    <w:p w14:paraId="5F51EE52">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根据《汕头市促进词元产业创新发展若干措施》</w:t>
      </w:r>
      <w:r>
        <w:rPr>
          <w:rFonts w:hint="eastAsia" w:ascii="方正仿宋简体" w:hAnsi="方正仿宋简体" w:eastAsia="方正仿宋简体" w:cs="方正仿宋简体"/>
          <w:sz w:val="32"/>
          <w:szCs w:val="32"/>
          <w:lang w:val="en-US" w:eastAsia="zh-CN"/>
        </w:rPr>
        <w:t>及</w:t>
      </w:r>
      <w:r>
        <w:rPr>
          <w:rFonts w:hint="eastAsia" w:ascii="方正仿宋简体" w:hAnsi="方正仿宋简体" w:eastAsia="方正仿宋简体" w:cs="方正仿宋简体"/>
          <w:sz w:val="32"/>
          <w:szCs w:val="32"/>
        </w:rPr>
        <w:t>《汕头市促进词元产业创新发展若干措施实施细则》有关规定，现将</w:t>
      </w:r>
      <w:r>
        <w:rPr>
          <w:rFonts w:hint="default" w:ascii="Times New Roman" w:hAnsi="Times New Roman" w:eastAsia="方正仿宋简体" w:cs="Times New Roman"/>
          <w:sz w:val="32"/>
          <w:szCs w:val="32"/>
        </w:rPr>
        <w:t xml:space="preserve"> XXXX </w:t>
      </w:r>
      <w:r>
        <w:rPr>
          <w:rFonts w:hint="eastAsia" w:ascii="方正仿宋简体" w:hAnsi="方正仿宋简体" w:eastAsia="方正仿宋简体" w:cs="方正仿宋简体"/>
          <w:sz w:val="32"/>
          <w:szCs w:val="32"/>
        </w:rPr>
        <w:t>年度算力券、词元券项目核定权益额度予以下达，并就有关事项通知如下：</w:t>
      </w:r>
    </w:p>
    <w:p w14:paraId="219630B7">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本文件是申报单位取得算力券</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词元券权益的唯一法定凭证。申报单位自收到本批准文件之日起，正式享有本文件附件列明的算力券</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词元券权益额度。本券权益仅作为兑付财政扶持资金的依据，不得转让、倒卖、套现、拆分转借其他单位使用。</w:t>
      </w:r>
    </w:p>
    <w:p w14:paraId="7ECACF1D">
      <w:pPr>
        <w:ind w:firstLine="640" w:firstLineChars="200"/>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lang w:val="en-US" w:eastAsia="zh-CN"/>
        </w:rPr>
        <w:t>一</w:t>
      </w:r>
      <w:r>
        <w:rPr>
          <w:rFonts w:hint="eastAsia" w:ascii="方正黑体简体" w:hAnsi="方正黑体简体" w:eastAsia="方正黑体简体" w:cs="方正黑体简体"/>
          <w:sz w:val="32"/>
          <w:szCs w:val="32"/>
        </w:rPr>
        <w:t xml:space="preserve">、使用要求 </w:t>
      </w:r>
    </w:p>
    <w:p w14:paraId="188BA6E8">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（一）算力券、词元券仅限用于本政策规定的相关业务。使用算力券的，应当与汕头市算力</w:t>
      </w:r>
      <w:r>
        <w:rPr>
          <w:rFonts w:hint="eastAsia" w:ascii="方正仿宋简体" w:hAnsi="方正仿宋简体" w:eastAsia="方正仿宋简体" w:cs="方正仿宋简体"/>
          <w:sz w:val="32"/>
          <w:szCs w:val="32"/>
          <w:lang w:val="en-US" w:eastAsia="zh-CN"/>
        </w:rPr>
        <w:t>券</w:t>
      </w:r>
      <w:r>
        <w:rPr>
          <w:rFonts w:hint="eastAsia" w:ascii="方正仿宋简体" w:hAnsi="方正仿宋简体" w:eastAsia="方正仿宋简体" w:cs="方正仿宋简体"/>
          <w:sz w:val="32"/>
          <w:szCs w:val="32"/>
        </w:rPr>
        <w:t>服务</w:t>
      </w:r>
      <w:r>
        <w:rPr>
          <w:rFonts w:hint="eastAsia" w:ascii="方正仿宋简体" w:hAnsi="方正仿宋简体" w:eastAsia="方正仿宋简体" w:cs="方正仿宋简体"/>
          <w:sz w:val="32"/>
          <w:szCs w:val="32"/>
          <w:lang w:val="en-US" w:eastAsia="zh-CN"/>
        </w:rPr>
        <w:t>入库</w:t>
      </w:r>
      <w:r>
        <w:rPr>
          <w:rFonts w:hint="eastAsia" w:ascii="方正仿宋简体" w:hAnsi="方正仿宋简体" w:eastAsia="方正仿宋简体" w:cs="方正仿宋简体"/>
          <w:sz w:val="32"/>
          <w:szCs w:val="32"/>
        </w:rPr>
        <w:t xml:space="preserve">机构签订有效算力服务合同；使用词元券依托自有算力开展业务的，应当使用已完成入库的汕头市企业自有数字基础设施。 </w:t>
      </w:r>
    </w:p>
    <w:p w14:paraId="7C4188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rPr>
      </w:pPr>
      <w:r>
        <w:rPr>
          <w:rFonts w:hint="eastAsia" w:ascii="方正仿宋简体" w:hAnsi="方正仿宋简体" w:eastAsia="方正仿宋简体" w:cs="方正仿宋简体"/>
          <w:sz w:val="32"/>
          <w:szCs w:val="32"/>
        </w:rPr>
        <w:t>（二）算力券按照机架实际有效运行自然日核算补贴，停机、闲置、仅测试跑分的机架不计入有效运行天数；词元券按照实际合规算力成本核算，同一企业年度词元券最高额度不</w:t>
      </w:r>
      <w:r>
        <w:rPr>
          <w:rFonts w:hint="default" w:ascii="Times New Roman" w:hAnsi="Times New Roman" w:eastAsia="方正仿宋简体" w:cs="Times New Roman"/>
          <w:sz w:val="32"/>
          <w:szCs w:val="32"/>
        </w:rPr>
        <w:t>超过100万元。</w:t>
      </w:r>
    </w:p>
    <w:p w14:paraId="1AB01E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（三）严格执行</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就高不重复</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rPr>
        <w:t>原则，同一项目不得重复享受本政策多项扶持。</w:t>
      </w:r>
    </w:p>
    <w:p w14:paraId="1DD8BC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（四）本批次算力券、</w:t>
      </w:r>
      <w:r>
        <w:rPr>
          <w:rFonts w:hint="default" w:ascii="Times New Roman" w:hAnsi="Times New Roman" w:eastAsia="方正仿宋简体" w:cs="Times New Roman"/>
          <w:sz w:val="32"/>
          <w:szCs w:val="32"/>
        </w:rPr>
        <w:t>词元券权益有效期至【XXXX</w:t>
      </w:r>
      <w:r>
        <w:rPr>
          <w:rFonts w:hint="default" w:ascii="Times New Roman" w:hAnsi="Times New Roman" w:eastAsia="方正仿宋简体" w:cs="Times New Roman"/>
          <w:sz w:val="32"/>
          <w:szCs w:val="32"/>
          <w:lang w:val="en-US" w:eastAsia="zh-CN"/>
        </w:rPr>
        <w:t>年</w:t>
      </w:r>
      <w:r>
        <w:rPr>
          <w:rFonts w:hint="default" w:ascii="Times New Roman" w:hAnsi="Times New Roman" w:eastAsia="方正仿宋简体" w:cs="Times New Roman"/>
          <w:sz w:val="32"/>
          <w:szCs w:val="32"/>
        </w:rPr>
        <w:t xml:space="preserve"> XX月 XX 日</w:t>
      </w:r>
      <w:r>
        <w:rPr>
          <w:rFonts w:hint="eastAsia" w:ascii="方正仿宋简体" w:hAnsi="方正仿宋简体" w:eastAsia="方正仿宋简体" w:cs="方正仿宋简体"/>
          <w:sz w:val="32"/>
          <w:szCs w:val="32"/>
        </w:rPr>
        <w:t>】。逾期未提交完整兑现将业务佐证材料申请兑付的，未兑现额度自动失效。</w:t>
      </w:r>
    </w:p>
    <w:p w14:paraId="0EF74D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lang w:val="en-US" w:eastAsia="zh-CN"/>
        </w:rPr>
        <w:t>二</w:t>
      </w:r>
      <w:r>
        <w:rPr>
          <w:rFonts w:hint="eastAsia" w:ascii="方正黑体简体" w:hAnsi="方正黑体简体" w:eastAsia="方正黑体简体" w:cs="方正黑体简体"/>
          <w:sz w:val="32"/>
          <w:szCs w:val="32"/>
        </w:rPr>
        <w:t xml:space="preserve">、资金兑付办理要求 </w:t>
      </w:r>
    </w:p>
    <w:p w14:paraId="3871C3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申报单位完成对应算力服务、业务落地后，备齐算力服务合同、发票、银行付款凭证、机架运行台账 /</w:t>
      </w:r>
      <w:r>
        <w:rPr>
          <w:rFonts w:hint="eastAsia" w:ascii="方正仿宋简体" w:hAnsi="方正仿宋简体" w:eastAsia="方正仿宋简体" w:cs="方正仿宋简体"/>
          <w:sz w:val="32"/>
          <w:szCs w:val="32"/>
          <w:lang w:val="en-US" w:eastAsia="zh-CN"/>
        </w:rPr>
        <w:t>词元</w:t>
      </w:r>
      <w:r>
        <w:rPr>
          <w:rFonts w:hint="eastAsia" w:ascii="方正仿宋简体" w:hAnsi="方正仿宋简体" w:eastAsia="方正仿宋简体" w:cs="方正仿宋简体"/>
          <w:sz w:val="32"/>
          <w:szCs w:val="32"/>
        </w:rPr>
        <w:t>调用日志、业务落地佐证材料等全套兑付材料，向</w:t>
      </w:r>
      <w:r>
        <w:rPr>
          <w:rFonts w:hint="eastAsia" w:ascii="方正仿宋简体" w:hAnsi="方正仿宋简体" w:eastAsia="方正仿宋简体" w:cs="方正仿宋简体"/>
          <w:sz w:val="32"/>
          <w:szCs w:val="32"/>
          <w:lang w:val="en-US" w:eastAsia="zh-CN"/>
        </w:rPr>
        <w:t>有关单位</w:t>
      </w:r>
      <w:r>
        <w:rPr>
          <w:rFonts w:hint="eastAsia" w:ascii="方正仿宋简体" w:hAnsi="方正仿宋简体" w:eastAsia="方正仿宋简体" w:cs="方正仿宋简体"/>
          <w:sz w:val="32"/>
          <w:szCs w:val="32"/>
        </w:rPr>
        <w:t>提交兑付申请。</w:t>
      </w:r>
    </w:p>
    <w:p w14:paraId="44568D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lang w:val="en-US" w:eastAsia="zh-CN"/>
        </w:rPr>
        <w:t>三、</w:t>
      </w:r>
      <w:r>
        <w:rPr>
          <w:rFonts w:hint="eastAsia" w:ascii="方正黑体简体" w:hAnsi="方正黑体简体" w:eastAsia="方正黑体简体" w:cs="方正黑体简体"/>
          <w:sz w:val="32"/>
          <w:szCs w:val="32"/>
        </w:rPr>
        <w:t xml:space="preserve">监督与合规管理 </w:t>
      </w:r>
    </w:p>
    <w:p w14:paraId="3632F917">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申报单位应当严格遵守科研诚信、知识产权、数据安全、科技伦理相关法律法规以及本政策全部规定，自觉接受</w:t>
      </w:r>
      <w:r>
        <w:rPr>
          <w:rFonts w:hint="eastAsia" w:ascii="方正仿宋简体" w:hAnsi="方正仿宋简体" w:eastAsia="方正仿宋简体" w:cs="方正仿宋简体"/>
          <w:sz w:val="32"/>
          <w:szCs w:val="32"/>
          <w:lang w:val="en-US" w:eastAsia="zh-CN"/>
        </w:rPr>
        <w:t>有关</w:t>
      </w:r>
      <w:r>
        <w:rPr>
          <w:rFonts w:hint="eastAsia" w:ascii="方正仿宋简体" w:hAnsi="方正仿宋简体" w:eastAsia="方正仿宋简体" w:cs="方正仿宋简体"/>
          <w:sz w:val="32"/>
          <w:szCs w:val="32"/>
        </w:rPr>
        <w:t xml:space="preserve">部门、委托第三方机构开展的核查、审计、随机抽查，按要求开放算力运行日志、业务流水等原始资料。 </w:t>
      </w:r>
    </w:p>
    <w:p w14:paraId="1E6B55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rPr>
      </w:pPr>
      <w:r>
        <w:rPr>
          <w:rFonts w:hint="eastAsia" w:ascii="方正仿宋简体" w:hAnsi="方正仿宋简体" w:eastAsia="方正仿宋简体" w:cs="方正仿宋简体"/>
          <w:sz w:val="32"/>
          <w:szCs w:val="32"/>
        </w:rPr>
        <w:t>（二）申报单位存在下列情形之一的，主管部门有权撤</w:t>
      </w:r>
      <w:r>
        <w:rPr>
          <w:rFonts w:hint="default" w:ascii="Times New Roman" w:hAnsi="Times New Roman" w:eastAsia="方正仿宋简体" w:cs="Times New Roman"/>
          <w:sz w:val="32"/>
          <w:szCs w:val="32"/>
        </w:rPr>
        <w:t>销本项目券权益、停止兑付；已经拨付资金的，追回全部财政扶持资金及资金占用利息；记入汕头市科研诚信异常名录，在规定期限内限制申报汕头市各类财政科技、产业扶持项目；涉嫌违法犯罪的，移交司法机关依法处理：</w:t>
      </w:r>
    </w:p>
    <w:p w14:paraId="50587235">
      <w:pPr>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rPr>
        <w:t>提交虚假申报、兑付材料；伪造合同、发票、机架运行日志、</w:t>
      </w:r>
      <w:r>
        <w:rPr>
          <w:rFonts w:hint="default" w:ascii="Times New Roman" w:hAnsi="Times New Roman" w:eastAsia="方正仿宋简体" w:cs="Times New Roman"/>
          <w:sz w:val="32"/>
          <w:szCs w:val="32"/>
          <w:lang w:val="en-US" w:eastAsia="zh-CN"/>
        </w:rPr>
        <w:t>词元</w:t>
      </w:r>
      <w:r>
        <w:rPr>
          <w:rFonts w:hint="default" w:ascii="Times New Roman" w:hAnsi="Times New Roman" w:eastAsia="方正仿宋简体" w:cs="Times New Roman"/>
          <w:sz w:val="32"/>
          <w:szCs w:val="32"/>
        </w:rPr>
        <w:t>调用记录、绿电溯源凭证等佐证材料；</w:t>
      </w:r>
    </w:p>
    <w:p w14:paraId="77DFF64F">
      <w:pPr>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2.</w:t>
      </w:r>
      <w:r>
        <w:rPr>
          <w:rFonts w:hint="default" w:ascii="Times New Roman" w:hAnsi="Times New Roman" w:eastAsia="方正仿宋简体" w:cs="Times New Roman"/>
          <w:sz w:val="32"/>
          <w:szCs w:val="32"/>
        </w:rPr>
        <w:t>虚构算力业务、串通入库算力服务机构虚增合同金额套取财政补贴；</w:t>
      </w:r>
    </w:p>
    <w:p w14:paraId="3ED28C85">
      <w:pPr>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3.</w:t>
      </w:r>
      <w:r>
        <w:rPr>
          <w:rFonts w:hint="default" w:ascii="Times New Roman" w:hAnsi="Times New Roman" w:eastAsia="方正仿宋简体" w:cs="Times New Roman"/>
          <w:sz w:val="32"/>
          <w:szCs w:val="32"/>
        </w:rPr>
        <w:t>转让、倒卖、套现算力券</w:t>
      </w:r>
      <w:r>
        <w:rPr>
          <w:rFonts w:hint="default" w:ascii="Times New Roman" w:hAnsi="Times New Roman" w:eastAsia="方正仿宋简体" w:cs="Times New Roman"/>
          <w:sz w:val="32"/>
          <w:szCs w:val="32"/>
          <w:lang w:val="en-US" w:eastAsia="zh-CN"/>
        </w:rPr>
        <w:t>或</w:t>
      </w:r>
      <w:r>
        <w:rPr>
          <w:rFonts w:hint="default" w:ascii="Times New Roman" w:hAnsi="Times New Roman" w:eastAsia="方正仿宋简体" w:cs="Times New Roman"/>
          <w:sz w:val="32"/>
          <w:szCs w:val="32"/>
        </w:rPr>
        <w:t>词元券权益；</w:t>
      </w:r>
    </w:p>
    <w:p w14:paraId="45E949E3">
      <w:pPr>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4.</w:t>
      </w:r>
      <w:r>
        <w:rPr>
          <w:rFonts w:hint="default" w:ascii="Times New Roman" w:hAnsi="Times New Roman" w:eastAsia="方正仿宋简体" w:cs="Times New Roman"/>
          <w:sz w:val="32"/>
          <w:szCs w:val="32"/>
        </w:rPr>
        <w:t>其他违反科研诚信、政策文件规定的行为。</w:t>
      </w:r>
    </w:p>
    <w:p w14:paraId="3ED196DF">
      <w:pPr>
        <w:ind w:firstLine="640" w:firstLineChars="200"/>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lang w:val="en-US" w:eastAsia="zh-CN"/>
        </w:rPr>
        <w:t>四</w:t>
      </w:r>
      <w:r>
        <w:rPr>
          <w:rFonts w:hint="eastAsia" w:ascii="方正黑体简体" w:hAnsi="方正黑体简体" w:eastAsia="方正黑体简体" w:cs="方正黑体简体"/>
          <w:sz w:val="32"/>
          <w:szCs w:val="32"/>
        </w:rPr>
        <w:t>、其他事项</w:t>
      </w:r>
    </w:p>
    <w:p w14:paraId="04C0540F">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 本通知执行期间，如国家、省出台新的政策规定，按照上级政策执行。</w:t>
      </w:r>
    </w:p>
    <w:p w14:paraId="3B007E66"/>
    <w:p w14:paraId="0F93C838">
      <w:pPr>
        <w:ind w:left="1380" w:leftChars="200" w:hanging="960" w:hangingChars="3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附件</w:t>
      </w:r>
      <w:r>
        <w:rPr>
          <w:rFonts w:hint="default" w:ascii="Times New Roman" w:hAnsi="Times New Roman" w:eastAsia="方正仿宋简体" w:cs="Times New Roman"/>
          <w:sz w:val="32"/>
          <w:szCs w:val="32"/>
        </w:rPr>
        <w:t xml:space="preserve">：XXXX </w:t>
      </w:r>
      <w:r>
        <w:rPr>
          <w:rFonts w:hint="eastAsia" w:ascii="方正仿宋简体" w:hAnsi="方正仿宋简体" w:eastAsia="方正仿宋简体" w:cs="方正仿宋简体"/>
          <w:sz w:val="32"/>
          <w:szCs w:val="32"/>
        </w:rPr>
        <w:t>年度算力券（词元券）项目核定权益额度明细表</w:t>
      </w:r>
    </w:p>
    <w:p w14:paraId="39C5C37F">
      <w:pPr>
        <w:ind w:firstLine="640" w:firstLineChars="200"/>
        <w:jc w:val="center"/>
        <w:rPr>
          <w:rFonts w:hint="eastAsia" w:ascii="方正仿宋简体" w:hAnsi="方正仿宋简体" w:eastAsia="方正仿宋简体" w:cs="方正仿宋简体"/>
          <w:sz w:val="32"/>
          <w:szCs w:val="32"/>
        </w:rPr>
      </w:pPr>
    </w:p>
    <w:p w14:paraId="1A30EFA6">
      <w:pPr>
        <w:ind w:firstLine="640" w:firstLineChars="200"/>
        <w:jc w:val="center"/>
        <w:rPr>
          <w:rFonts w:hint="eastAsia" w:ascii="方正仿宋简体" w:hAnsi="方正仿宋简体" w:eastAsia="方正仿宋简体" w:cs="方正仿宋简体"/>
          <w:sz w:val="32"/>
          <w:szCs w:val="32"/>
        </w:rPr>
      </w:pPr>
    </w:p>
    <w:p w14:paraId="28206352">
      <w:pPr>
        <w:ind w:firstLine="640" w:firstLineChars="200"/>
        <w:jc w:val="center"/>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汕头华侨经济文化合作试验区管委会（公章）</w:t>
      </w:r>
    </w:p>
    <w:p w14:paraId="12613635">
      <w:pPr>
        <w:ind w:firstLine="640" w:firstLineChars="200"/>
        <w:jc w:val="center"/>
        <w:rPr>
          <w:rFonts w:hint="eastAsia" w:ascii="方正仿宋简体" w:hAnsi="方正仿宋简体" w:eastAsia="方正仿宋简体" w:cs="方正仿宋简体"/>
          <w:sz w:val="32"/>
          <w:szCs w:val="32"/>
        </w:rPr>
      </w:pPr>
    </w:p>
    <w:p w14:paraId="003ACFA6">
      <w:pPr>
        <w:ind w:firstLine="640" w:firstLineChars="200"/>
        <w:jc w:val="center"/>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XXXX 年 XX 月 XX 日</w:t>
      </w:r>
    </w:p>
    <w:p w14:paraId="1E7B38FC">
      <w:pPr>
        <w:pStyle w:val="4"/>
        <w:keepNext w:val="0"/>
        <w:keepLines w:val="0"/>
        <w:widowControl/>
        <w:suppressLineNumbers w:val="0"/>
        <w:rPr>
          <w:rFonts w:hint="default" w:ascii="方正仿宋简体" w:hAnsi="方正仿宋简体" w:eastAsia="方正仿宋简体" w:cs="方正仿宋简体"/>
          <w:kern w:val="2"/>
          <w:sz w:val="32"/>
          <w:szCs w:val="32"/>
          <w:lang w:val="en-US" w:eastAsia="zh-CN" w:bidi="ar-SA"/>
        </w:rPr>
      </w:pPr>
      <w:r>
        <w:rPr>
          <w:rFonts w:hint="eastAsia" w:eastAsia="宋体"/>
          <w:sz w:val="32"/>
          <w:szCs w:val="32"/>
          <w:lang w:val="en-US" w:eastAsia="zh-CN"/>
        </w:rPr>
        <w:br w:type="page"/>
      </w:r>
    </w:p>
    <w:p w14:paraId="447AF77B">
      <w:pPr>
        <w:pStyle w:val="4"/>
        <w:keepNext w:val="0"/>
        <w:keepLines w:val="0"/>
        <w:widowControl/>
        <w:suppressLineNumbers w:val="0"/>
        <w:ind w:firstLine="960" w:firstLineChars="300"/>
        <w:rPr>
          <w:rFonts w:hint="eastAsia" w:ascii="方正仿宋简体" w:hAnsi="方正仿宋简体" w:eastAsia="方正仿宋简体" w:cs="方正仿宋简体"/>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XXXX 年</w:t>
      </w:r>
      <w:r>
        <w:rPr>
          <w:rFonts w:hint="eastAsia" w:ascii="方正仿宋简体" w:hAnsi="方正仿宋简体" w:eastAsia="方正仿宋简体" w:cs="方正仿宋简体"/>
          <w:kern w:val="2"/>
          <w:sz w:val="32"/>
          <w:szCs w:val="32"/>
          <w:lang w:val="en-US" w:eastAsia="zh-CN" w:bidi="ar-SA"/>
        </w:rPr>
        <w:t>度算力券、词元券项目核定权益额度明细表</w:t>
      </w:r>
    </w:p>
    <w:p w14:paraId="11E846F9">
      <w:pPr>
        <w:rPr>
          <w:sz w:val="32"/>
          <w:szCs w:val="32"/>
        </w:rPr>
      </w:pPr>
    </w:p>
    <w:tbl>
      <w:tblPr>
        <w:tblStyle w:val="7"/>
        <w:tblW w:w="91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934"/>
        <w:gridCol w:w="1100"/>
        <w:gridCol w:w="1300"/>
        <w:gridCol w:w="866"/>
        <w:gridCol w:w="967"/>
        <w:gridCol w:w="850"/>
        <w:gridCol w:w="967"/>
        <w:gridCol w:w="1283"/>
      </w:tblGrid>
      <w:tr w14:paraId="493E3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0" w:hRule="atLeast"/>
        </w:trPr>
        <w:tc>
          <w:tcPr>
            <w:tcW w:w="869" w:type="dxa"/>
            <w:noWrap w:val="0"/>
            <w:vAlign w:val="center"/>
          </w:tcPr>
          <w:p w14:paraId="4DF6D544">
            <w:pPr>
              <w:keepNext w:val="0"/>
              <w:keepLines w:val="0"/>
              <w:widowControl/>
              <w:suppressLineNumbers w:val="0"/>
              <w:jc w:val="left"/>
              <w:rPr>
                <w:sz w:val="21"/>
                <w:szCs w:val="21"/>
                <w:vertAlign w:val="baseline"/>
              </w:rPr>
            </w:pPr>
            <w:r>
              <w:rPr>
                <w:rFonts w:ascii="宋体" w:hAnsi="宋体" w:eastAsia="宋体" w:cs="宋体"/>
                <w:b/>
                <w:bCs/>
                <w:kern w:val="0"/>
                <w:sz w:val="21"/>
                <w:szCs w:val="21"/>
                <w:lang w:val="en-US" w:eastAsia="zh-CN" w:bidi="ar"/>
              </w:rPr>
              <w:t>序号</w:t>
            </w:r>
          </w:p>
        </w:tc>
        <w:tc>
          <w:tcPr>
            <w:tcW w:w="934" w:type="dxa"/>
            <w:noWrap w:val="0"/>
            <w:vAlign w:val="center"/>
          </w:tcPr>
          <w:p w14:paraId="7B7B1C10">
            <w:pPr>
              <w:keepNext w:val="0"/>
              <w:keepLines w:val="0"/>
              <w:widowControl/>
              <w:suppressLineNumbers w:val="0"/>
              <w:jc w:val="left"/>
              <w:rPr>
                <w:sz w:val="21"/>
                <w:szCs w:val="21"/>
                <w:vertAlign w:val="baseline"/>
              </w:rPr>
            </w:pPr>
            <w:r>
              <w:rPr>
                <w:rFonts w:ascii="宋体" w:hAnsi="宋体" w:eastAsia="宋体" w:cs="宋体"/>
                <w:b/>
                <w:bCs/>
                <w:kern w:val="0"/>
                <w:sz w:val="21"/>
                <w:szCs w:val="21"/>
                <w:lang w:val="en-US" w:eastAsia="zh-CN" w:bidi="ar"/>
              </w:rPr>
              <w:t>企业全称</w:t>
            </w:r>
          </w:p>
        </w:tc>
        <w:tc>
          <w:tcPr>
            <w:tcW w:w="1100" w:type="dxa"/>
            <w:noWrap w:val="0"/>
            <w:vAlign w:val="center"/>
          </w:tcPr>
          <w:p w14:paraId="32382D3E">
            <w:pPr>
              <w:keepNext w:val="0"/>
              <w:keepLines w:val="0"/>
              <w:widowControl/>
              <w:suppressLineNumbers w:val="0"/>
              <w:jc w:val="left"/>
              <w:rPr>
                <w:sz w:val="21"/>
                <w:szCs w:val="21"/>
                <w:vertAlign w:val="baseline"/>
              </w:rPr>
            </w:pPr>
            <w:r>
              <w:rPr>
                <w:rFonts w:ascii="宋体" w:hAnsi="宋体" w:eastAsia="宋体" w:cs="宋体"/>
                <w:b/>
                <w:bCs/>
                <w:kern w:val="0"/>
                <w:sz w:val="21"/>
                <w:szCs w:val="21"/>
                <w:lang w:val="en-US" w:eastAsia="zh-CN" w:bidi="ar"/>
              </w:rPr>
              <w:t>统一社会信用代码</w:t>
            </w:r>
          </w:p>
        </w:tc>
        <w:tc>
          <w:tcPr>
            <w:tcW w:w="1300" w:type="dxa"/>
            <w:noWrap w:val="0"/>
            <w:vAlign w:val="center"/>
          </w:tcPr>
          <w:p w14:paraId="5D829CE6">
            <w:pPr>
              <w:keepNext w:val="0"/>
              <w:keepLines w:val="0"/>
              <w:widowControl/>
              <w:suppressLineNumbers w:val="0"/>
              <w:jc w:val="left"/>
              <w:rPr>
                <w:sz w:val="21"/>
                <w:szCs w:val="21"/>
                <w:vertAlign w:val="baseline"/>
              </w:rPr>
            </w:pPr>
            <w:r>
              <w:rPr>
                <w:rFonts w:ascii="宋体" w:hAnsi="宋体" w:eastAsia="宋体" w:cs="宋体"/>
                <w:b/>
                <w:bCs/>
                <w:kern w:val="0"/>
                <w:sz w:val="21"/>
                <w:szCs w:val="21"/>
                <w:lang w:val="en-US" w:eastAsia="zh-CN" w:bidi="ar"/>
              </w:rPr>
              <w:t>券种（算力券 / 词元券）</w:t>
            </w:r>
          </w:p>
        </w:tc>
        <w:tc>
          <w:tcPr>
            <w:tcW w:w="866" w:type="dxa"/>
            <w:noWrap w:val="0"/>
            <w:vAlign w:val="center"/>
          </w:tcPr>
          <w:p w14:paraId="21ED31F0">
            <w:pPr>
              <w:keepNext w:val="0"/>
              <w:keepLines w:val="0"/>
              <w:widowControl/>
              <w:suppressLineNumbers w:val="0"/>
              <w:jc w:val="left"/>
              <w:rPr>
                <w:sz w:val="21"/>
                <w:szCs w:val="21"/>
                <w:vertAlign w:val="baseline"/>
              </w:rPr>
            </w:pPr>
            <w:r>
              <w:rPr>
                <w:rFonts w:ascii="宋体" w:hAnsi="宋体" w:eastAsia="宋体" w:cs="宋体"/>
                <w:b/>
                <w:bCs/>
                <w:kern w:val="0"/>
                <w:sz w:val="21"/>
                <w:szCs w:val="21"/>
                <w:lang w:val="en-US" w:eastAsia="zh-CN" w:bidi="ar"/>
              </w:rPr>
              <w:t>业务场景</w:t>
            </w:r>
          </w:p>
        </w:tc>
        <w:tc>
          <w:tcPr>
            <w:tcW w:w="967" w:type="dxa"/>
            <w:noWrap w:val="0"/>
            <w:vAlign w:val="center"/>
          </w:tcPr>
          <w:p w14:paraId="45D3053C">
            <w:pPr>
              <w:keepNext w:val="0"/>
              <w:keepLines w:val="0"/>
              <w:widowControl/>
              <w:suppressLineNumbers w:val="0"/>
              <w:jc w:val="left"/>
              <w:rPr>
                <w:sz w:val="21"/>
                <w:szCs w:val="21"/>
                <w:vertAlign w:val="baseline"/>
              </w:rPr>
            </w:pPr>
            <w:r>
              <w:rPr>
                <w:rFonts w:ascii="宋体" w:hAnsi="宋体" w:eastAsia="宋体" w:cs="宋体"/>
                <w:b/>
                <w:bCs/>
                <w:kern w:val="0"/>
                <w:sz w:val="21"/>
                <w:szCs w:val="21"/>
                <w:lang w:val="en-US" w:eastAsia="zh-CN" w:bidi="ar"/>
              </w:rPr>
              <w:t>核定权益额度（元）</w:t>
            </w:r>
          </w:p>
        </w:tc>
        <w:tc>
          <w:tcPr>
            <w:tcW w:w="850" w:type="dxa"/>
            <w:noWrap w:val="0"/>
            <w:vAlign w:val="center"/>
          </w:tcPr>
          <w:p w14:paraId="4E179DE4">
            <w:pPr>
              <w:keepNext w:val="0"/>
              <w:keepLines w:val="0"/>
              <w:widowControl/>
              <w:suppressLineNumbers w:val="0"/>
              <w:jc w:val="left"/>
              <w:rPr>
                <w:sz w:val="21"/>
                <w:szCs w:val="21"/>
                <w:vertAlign w:val="baseline"/>
              </w:rPr>
            </w:pPr>
            <w:r>
              <w:rPr>
                <w:rFonts w:ascii="宋体" w:hAnsi="宋体" w:eastAsia="宋体" w:cs="宋体"/>
                <w:b/>
                <w:bCs/>
                <w:kern w:val="0"/>
                <w:sz w:val="21"/>
                <w:szCs w:val="21"/>
                <w:lang w:val="en-US" w:eastAsia="zh-CN" w:bidi="ar"/>
              </w:rPr>
              <w:t>权益有效期</w:t>
            </w:r>
          </w:p>
        </w:tc>
        <w:tc>
          <w:tcPr>
            <w:tcW w:w="967" w:type="dxa"/>
            <w:noWrap w:val="0"/>
            <w:vAlign w:val="center"/>
          </w:tcPr>
          <w:p w14:paraId="396D8256">
            <w:pPr>
              <w:keepNext w:val="0"/>
              <w:keepLines w:val="0"/>
              <w:widowControl/>
              <w:suppressLineNumbers w:val="0"/>
              <w:jc w:val="left"/>
              <w:rPr>
                <w:sz w:val="21"/>
                <w:szCs w:val="21"/>
                <w:vertAlign w:val="baseline"/>
              </w:rPr>
            </w:pPr>
            <w:r>
              <w:rPr>
                <w:rFonts w:ascii="宋体" w:hAnsi="宋体" w:eastAsia="宋体" w:cs="宋体"/>
                <w:b/>
                <w:bCs/>
                <w:kern w:val="0"/>
                <w:sz w:val="21"/>
                <w:szCs w:val="21"/>
                <w:lang w:val="en-US" w:eastAsia="zh-CN" w:bidi="ar"/>
              </w:rPr>
              <w:t>对应入库机构 / 自有基础设施入库编号</w:t>
            </w:r>
          </w:p>
        </w:tc>
        <w:tc>
          <w:tcPr>
            <w:tcW w:w="1283" w:type="dxa"/>
            <w:noWrap w:val="0"/>
            <w:vAlign w:val="center"/>
          </w:tcPr>
          <w:p w14:paraId="509CEADF">
            <w:pPr>
              <w:keepNext w:val="0"/>
              <w:keepLines w:val="0"/>
              <w:widowControl/>
              <w:suppressLineNumbers w:val="0"/>
              <w:jc w:val="left"/>
              <w:rPr>
                <w:sz w:val="21"/>
                <w:szCs w:val="21"/>
                <w:vertAlign w:val="baseline"/>
              </w:rPr>
            </w:pPr>
            <w:r>
              <w:rPr>
                <w:rFonts w:ascii="宋体" w:hAnsi="宋体" w:eastAsia="宋体" w:cs="宋体"/>
                <w:b/>
                <w:bCs/>
                <w:kern w:val="0"/>
                <w:sz w:val="21"/>
                <w:szCs w:val="21"/>
                <w:lang w:val="en-US" w:eastAsia="zh-CN" w:bidi="ar"/>
              </w:rPr>
              <w:t>备注</w:t>
            </w:r>
          </w:p>
        </w:tc>
      </w:tr>
      <w:tr w14:paraId="387F2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noWrap w:val="0"/>
            <w:vAlign w:val="center"/>
          </w:tcPr>
          <w:p w14:paraId="28F4C7EF">
            <w:pPr>
              <w:keepNext w:val="0"/>
              <w:keepLines w:val="0"/>
              <w:widowControl/>
              <w:suppressLineNumbers w:val="0"/>
              <w:jc w:val="left"/>
              <w:rPr>
                <w:sz w:val="32"/>
                <w:szCs w:val="32"/>
                <w:vertAlign w:val="baseline"/>
              </w:rPr>
            </w:pPr>
          </w:p>
        </w:tc>
        <w:tc>
          <w:tcPr>
            <w:tcW w:w="934" w:type="dxa"/>
            <w:noWrap w:val="0"/>
            <w:vAlign w:val="center"/>
          </w:tcPr>
          <w:p w14:paraId="510C468C">
            <w:pPr>
              <w:keepNext w:val="0"/>
              <w:keepLines w:val="0"/>
              <w:widowControl/>
              <w:suppressLineNumbers w:val="0"/>
              <w:jc w:val="left"/>
              <w:rPr>
                <w:sz w:val="32"/>
                <w:szCs w:val="32"/>
                <w:vertAlign w:val="baseline"/>
              </w:rPr>
            </w:pPr>
          </w:p>
        </w:tc>
        <w:tc>
          <w:tcPr>
            <w:tcW w:w="1100" w:type="dxa"/>
            <w:noWrap w:val="0"/>
            <w:vAlign w:val="center"/>
          </w:tcPr>
          <w:p w14:paraId="1EF8CF10">
            <w:pPr>
              <w:keepNext w:val="0"/>
              <w:keepLines w:val="0"/>
              <w:widowControl/>
              <w:suppressLineNumbers w:val="0"/>
              <w:jc w:val="left"/>
              <w:rPr>
                <w:sz w:val="32"/>
                <w:szCs w:val="32"/>
                <w:vertAlign w:val="baseline"/>
              </w:rPr>
            </w:pPr>
          </w:p>
        </w:tc>
        <w:tc>
          <w:tcPr>
            <w:tcW w:w="1300" w:type="dxa"/>
            <w:noWrap w:val="0"/>
            <w:vAlign w:val="center"/>
          </w:tcPr>
          <w:p w14:paraId="7C373177">
            <w:pPr>
              <w:keepNext w:val="0"/>
              <w:keepLines w:val="0"/>
              <w:widowControl/>
              <w:suppressLineNumbers w:val="0"/>
              <w:jc w:val="left"/>
              <w:rPr>
                <w:sz w:val="32"/>
                <w:szCs w:val="32"/>
                <w:vertAlign w:val="baseline"/>
              </w:rPr>
            </w:pPr>
          </w:p>
        </w:tc>
        <w:tc>
          <w:tcPr>
            <w:tcW w:w="866" w:type="dxa"/>
            <w:noWrap w:val="0"/>
            <w:vAlign w:val="center"/>
          </w:tcPr>
          <w:p w14:paraId="3B365CB6">
            <w:pPr>
              <w:keepNext w:val="0"/>
              <w:keepLines w:val="0"/>
              <w:widowControl/>
              <w:suppressLineNumbers w:val="0"/>
              <w:jc w:val="left"/>
              <w:rPr>
                <w:sz w:val="32"/>
                <w:szCs w:val="32"/>
                <w:vertAlign w:val="baseline"/>
              </w:rPr>
            </w:pPr>
          </w:p>
        </w:tc>
        <w:tc>
          <w:tcPr>
            <w:tcW w:w="967" w:type="dxa"/>
            <w:noWrap w:val="0"/>
            <w:vAlign w:val="center"/>
          </w:tcPr>
          <w:p w14:paraId="4202C8B7">
            <w:pPr>
              <w:keepNext w:val="0"/>
              <w:keepLines w:val="0"/>
              <w:widowControl/>
              <w:suppressLineNumbers w:val="0"/>
              <w:jc w:val="left"/>
              <w:rPr>
                <w:sz w:val="32"/>
                <w:szCs w:val="32"/>
                <w:vertAlign w:val="baseline"/>
              </w:rPr>
            </w:pPr>
          </w:p>
        </w:tc>
        <w:tc>
          <w:tcPr>
            <w:tcW w:w="850" w:type="dxa"/>
            <w:noWrap w:val="0"/>
            <w:vAlign w:val="center"/>
          </w:tcPr>
          <w:p w14:paraId="4168939B">
            <w:pPr>
              <w:keepNext w:val="0"/>
              <w:keepLines w:val="0"/>
              <w:widowControl/>
              <w:suppressLineNumbers w:val="0"/>
              <w:jc w:val="left"/>
              <w:rPr>
                <w:sz w:val="21"/>
                <w:szCs w:val="21"/>
                <w:vertAlign w:val="baseline"/>
              </w:rPr>
            </w:pPr>
          </w:p>
        </w:tc>
        <w:tc>
          <w:tcPr>
            <w:tcW w:w="967" w:type="dxa"/>
            <w:noWrap w:val="0"/>
            <w:vAlign w:val="center"/>
          </w:tcPr>
          <w:p w14:paraId="104533BD">
            <w:pPr>
              <w:keepNext w:val="0"/>
              <w:keepLines w:val="0"/>
              <w:widowControl/>
              <w:suppressLineNumbers w:val="0"/>
              <w:jc w:val="left"/>
              <w:rPr>
                <w:sz w:val="21"/>
                <w:szCs w:val="21"/>
                <w:vertAlign w:val="baseline"/>
              </w:rPr>
            </w:pPr>
            <w:r>
              <w:rPr>
                <w:rFonts w:ascii="宋体" w:hAnsi="宋体" w:eastAsia="宋体" w:cs="宋体"/>
                <w:kern w:val="0"/>
                <w:sz w:val="21"/>
                <w:szCs w:val="21"/>
                <w:lang w:val="en-US" w:eastAsia="zh-CN" w:bidi="ar"/>
              </w:rPr>
              <w:t>【入库机构名称】</w:t>
            </w:r>
          </w:p>
        </w:tc>
        <w:tc>
          <w:tcPr>
            <w:tcW w:w="1283" w:type="dxa"/>
            <w:noWrap w:val="0"/>
            <w:vAlign w:val="center"/>
          </w:tcPr>
          <w:p w14:paraId="6DF6F5C4">
            <w:pPr>
              <w:keepNext w:val="0"/>
              <w:keepLines w:val="0"/>
              <w:widowControl/>
              <w:suppressLineNumbers w:val="0"/>
              <w:jc w:val="left"/>
              <w:rPr>
                <w:sz w:val="21"/>
                <w:szCs w:val="21"/>
                <w:vertAlign w:val="baseline"/>
              </w:rPr>
            </w:pPr>
            <w:r>
              <w:rPr>
                <w:rFonts w:ascii="宋体" w:hAnsi="宋体" w:eastAsia="宋体" w:cs="宋体"/>
                <w:kern w:val="0"/>
                <w:sz w:val="21"/>
                <w:szCs w:val="21"/>
                <w:lang w:val="en-US" w:eastAsia="zh-CN" w:bidi="ar"/>
              </w:rPr>
              <w:t>按机架有效运行天数最终核定兑付金额，预估额度，兑付以核查为准</w:t>
            </w:r>
          </w:p>
        </w:tc>
      </w:tr>
    </w:tbl>
    <w:p w14:paraId="1F9B7217">
      <w:pPr>
        <w:rPr>
          <w:rFonts w:hint="default" w:ascii="方正黑体简体" w:hAnsi="方正黑体简体" w:eastAsia="方正黑体简体" w:cs="方正黑体简体"/>
          <w:b w:val="0"/>
          <w:bCs w:val="0"/>
          <w:sz w:val="32"/>
          <w:szCs w:val="32"/>
          <w:lang w:val="en-US" w:eastAsia="zh-CN"/>
        </w:rPr>
      </w:pPr>
      <w:r>
        <w:br w:type="page"/>
      </w:r>
      <w:r>
        <w:rPr>
          <w:rFonts w:hint="default" w:ascii="Times New Roman" w:hAnsi="Times New Roman" w:eastAsia="方正黑体简体" w:cs="Times New Roman"/>
          <w:b w:val="0"/>
          <w:bCs w:val="0"/>
          <w:sz w:val="32"/>
          <w:szCs w:val="32"/>
          <w:lang w:val="en-US" w:eastAsia="zh-CN"/>
        </w:rPr>
        <w:t>附件4</w:t>
      </w:r>
    </w:p>
    <w:p w14:paraId="2A3BB096">
      <w:pPr>
        <w:keepNext w:val="0"/>
        <w:keepLines w:val="0"/>
        <w:pageBreakBefore w:val="0"/>
        <w:kinsoku/>
        <w:wordWrap/>
        <w:overflowPunct/>
        <w:topLinePunct w:val="0"/>
        <w:autoSpaceDE/>
        <w:autoSpaceDN/>
        <w:bidi w:val="0"/>
        <w:adjustRightInd/>
        <w:snapToGrid/>
        <w:spacing w:before="480" w:after="480" w:line="600" w:lineRule="exact"/>
        <w:jc w:val="center"/>
        <w:textAlignment w:val="auto"/>
      </w:pPr>
      <w:r>
        <w:rPr>
          <w:rFonts w:ascii="Times New Roman" w:hAnsi="Times New Roman" w:eastAsia="方正小标宋简体"/>
          <w:b w:val="0"/>
          <w:color w:val="000000"/>
          <w:sz w:val="44"/>
        </w:rPr>
        <w:t>诚信承诺书</w:t>
      </w:r>
    </w:p>
    <w:p w14:paraId="65DDE7FF">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本单位（本人）根据《汕头市促进词元产业创新发展若干措施》及其实施细则的要求，自愿申请汕头市词元产业算力券、词元券项目，在此郑重承诺：所提交的申报材料和相关内容真实、合法、有效、完整，不存在以下违背科研诚信要求、骗取财政资金的行为：</w:t>
      </w:r>
    </w:p>
    <w:p w14:paraId="28EE7CEF">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（一）抄袭、剽窃、侵占他人研究成果、知识产权或项目申请书；</w:t>
      </w:r>
    </w:p>
    <w:p w14:paraId="678CFDCD">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（二）使用相同或相似内容重复申报，未经他人同意，擅自将他人列为项目团队成员；</w:t>
      </w:r>
    </w:p>
    <w:p w14:paraId="7EB21A5D">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三）伪造、变造研究过程或研究成果，伪造、篡改实验（运行）数据、图表、结论、检测报告、算力账单、机架运行记录、词元（Token）调用日志、发票、银行付款凭证、绿电溯源凭证、综合PUE检测报告或用户使用报告等申报佐证材料；</w:t>
      </w:r>
    </w:p>
    <w:p w14:paraId="59569F34">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w:t>
      </w:r>
      <w:r>
        <w:rPr>
          <w:rFonts w:hint="default" w:ascii="Times New Roman" w:hAnsi="Times New Roman" w:eastAsia="方正仿宋简体" w:cs="Times New Roman"/>
          <w:b w:val="0"/>
          <w:color w:val="000000"/>
          <w:sz w:val="32"/>
          <w:lang w:val="en-US" w:eastAsia="zh-CN"/>
        </w:rPr>
        <w:t>四</w:t>
      </w:r>
      <w:r>
        <w:rPr>
          <w:rFonts w:hint="default" w:ascii="Times New Roman" w:hAnsi="Times New Roman" w:eastAsia="方正仿宋简体" w:cs="Times New Roman"/>
          <w:b w:val="0"/>
          <w:color w:val="000000"/>
          <w:sz w:val="32"/>
        </w:rPr>
        <w:t>）以故意提供虚假信息等弄虚作假的方式，或采取贿赂、利益交换等不正当手段获取项目申报、审核、审定资格或财政资金支持；</w:t>
      </w:r>
    </w:p>
    <w:p w14:paraId="1980F7C8">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w:t>
      </w:r>
      <w:r>
        <w:rPr>
          <w:rFonts w:hint="default" w:ascii="Times New Roman" w:hAnsi="Times New Roman" w:eastAsia="方正仿宋简体" w:cs="Times New Roman"/>
          <w:b w:val="0"/>
          <w:color w:val="000000"/>
          <w:sz w:val="32"/>
          <w:lang w:val="en-US" w:eastAsia="zh-CN"/>
        </w:rPr>
        <w:t>五</w:t>
      </w:r>
      <w:r>
        <w:rPr>
          <w:rFonts w:hint="default" w:ascii="Times New Roman" w:hAnsi="Times New Roman" w:eastAsia="方正仿宋简体" w:cs="Times New Roman"/>
          <w:b w:val="0"/>
          <w:color w:val="000000"/>
          <w:sz w:val="32"/>
        </w:rPr>
        <w:t>）同一项目重复申领算力券、词元券，违反</w:t>
      </w:r>
      <w:r>
        <w:rPr>
          <w:rFonts w:hint="default" w:ascii="Times New Roman" w:hAnsi="Times New Roman" w:eastAsia="方正仿宋简体" w:cs="Times New Roman"/>
          <w:b w:val="0"/>
          <w:color w:val="000000"/>
          <w:sz w:val="32"/>
          <w:lang w:eastAsia="zh-CN"/>
        </w:rPr>
        <w:t>“</w:t>
      </w:r>
      <w:r>
        <w:rPr>
          <w:rFonts w:hint="default" w:ascii="Times New Roman" w:hAnsi="Times New Roman" w:eastAsia="方正仿宋简体" w:cs="Times New Roman"/>
          <w:b w:val="0"/>
          <w:color w:val="000000"/>
          <w:sz w:val="32"/>
        </w:rPr>
        <w:t>就高不重复</w:t>
      </w:r>
      <w:r>
        <w:rPr>
          <w:rFonts w:hint="default" w:ascii="Times New Roman" w:hAnsi="Times New Roman" w:eastAsia="方正仿宋简体" w:cs="Times New Roman"/>
          <w:b w:val="0"/>
          <w:color w:val="000000"/>
          <w:sz w:val="32"/>
          <w:lang w:eastAsia="zh-CN"/>
        </w:rPr>
        <w:t>”</w:t>
      </w:r>
      <w:r>
        <w:rPr>
          <w:rFonts w:hint="default" w:ascii="Times New Roman" w:hAnsi="Times New Roman" w:eastAsia="方正仿宋简体" w:cs="Times New Roman"/>
          <w:b w:val="0"/>
          <w:color w:val="000000"/>
          <w:sz w:val="32"/>
        </w:rPr>
        <w:t>原则重复享受扶持政策；</w:t>
      </w:r>
    </w:p>
    <w:p w14:paraId="57F6B02B">
      <w:pPr>
        <w:keepNext w:val="0"/>
        <w:keepLines w:val="0"/>
        <w:pageBreakBefore w:val="0"/>
        <w:widowControl w:val="0"/>
        <w:kinsoku/>
        <w:wordWrap/>
        <w:overflowPunct/>
        <w:topLinePunct w:val="0"/>
        <w:autoSpaceDE/>
        <w:autoSpaceDN/>
        <w:bidi w:val="0"/>
        <w:adjustRightInd/>
        <w:snapToGrid/>
        <w:spacing w:before="0" w:after="0" w:line="560" w:lineRule="exact"/>
        <w:ind w:firstLine="641"/>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w:t>
      </w:r>
      <w:r>
        <w:rPr>
          <w:rFonts w:hint="default" w:ascii="Times New Roman" w:hAnsi="Times New Roman" w:eastAsia="方正仿宋简体" w:cs="Times New Roman"/>
          <w:b w:val="0"/>
          <w:color w:val="000000"/>
          <w:sz w:val="32"/>
          <w:lang w:val="en-US" w:eastAsia="zh-CN"/>
        </w:rPr>
        <w:t>六</w:t>
      </w:r>
      <w:r>
        <w:rPr>
          <w:rFonts w:hint="default" w:ascii="Times New Roman" w:hAnsi="Times New Roman" w:eastAsia="方正仿宋简体" w:cs="Times New Roman"/>
          <w:b w:val="0"/>
          <w:color w:val="000000"/>
          <w:sz w:val="32"/>
        </w:rPr>
        <w:t>）通过聘请、合作、技术指导等方式主导、指使、参与、配合、默许中介机构从事违规行为，包括中介机构代为申报、代写申报材料、代填代报；</w:t>
      </w:r>
    </w:p>
    <w:p w14:paraId="11BB6FC4">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w:t>
      </w:r>
      <w:r>
        <w:rPr>
          <w:rFonts w:hint="default" w:ascii="Times New Roman" w:hAnsi="Times New Roman" w:eastAsia="方正仿宋简体" w:cs="Times New Roman"/>
          <w:b w:val="0"/>
          <w:color w:val="000000"/>
          <w:sz w:val="32"/>
          <w:lang w:val="en-US" w:eastAsia="zh-CN"/>
        </w:rPr>
        <w:t>七</w:t>
      </w:r>
      <w:r>
        <w:rPr>
          <w:rFonts w:hint="default" w:ascii="Times New Roman" w:hAnsi="Times New Roman" w:eastAsia="方正仿宋简体" w:cs="Times New Roman"/>
          <w:b w:val="0"/>
          <w:color w:val="000000"/>
          <w:sz w:val="32"/>
        </w:rPr>
        <w:t>）将算力券、词元券转让、倒卖、套现，或将券用于非本政策规定的业务用途；</w:t>
      </w:r>
    </w:p>
    <w:p w14:paraId="60D13470">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w:t>
      </w:r>
      <w:r>
        <w:rPr>
          <w:rFonts w:hint="default" w:ascii="Times New Roman" w:hAnsi="Times New Roman" w:eastAsia="方正仿宋简体" w:cs="Times New Roman"/>
          <w:b w:val="0"/>
          <w:color w:val="000000"/>
          <w:sz w:val="32"/>
          <w:lang w:val="en-US" w:eastAsia="zh-CN"/>
        </w:rPr>
        <w:t>八</w:t>
      </w:r>
      <w:r>
        <w:rPr>
          <w:rFonts w:hint="default" w:ascii="Times New Roman" w:hAnsi="Times New Roman" w:eastAsia="方正仿宋简体" w:cs="Times New Roman"/>
          <w:b w:val="0"/>
          <w:color w:val="000000"/>
          <w:sz w:val="32"/>
        </w:rPr>
        <w:t>）违反涉及人类生命健康、实验动物保护、科技伦理、数据安全、跨境数据流动、信息安全等有关法律法规和规范；</w:t>
      </w:r>
    </w:p>
    <w:p w14:paraId="50DF92AA">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w:t>
      </w:r>
      <w:r>
        <w:rPr>
          <w:rFonts w:hint="default" w:ascii="Times New Roman" w:hAnsi="Times New Roman" w:eastAsia="方正仿宋简体" w:cs="Times New Roman"/>
          <w:b w:val="0"/>
          <w:color w:val="000000"/>
          <w:sz w:val="32"/>
          <w:lang w:val="en-US" w:eastAsia="zh-CN"/>
        </w:rPr>
        <w:t>九</w:t>
      </w:r>
      <w:r>
        <w:rPr>
          <w:rFonts w:hint="default" w:ascii="Times New Roman" w:hAnsi="Times New Roman" w:eastAsia="方正仿宋简体" w:cs="Times New Roman"/>
          <w:b w:val="0"/>
          <w:color w:val="000000"/>
          <w:sz w:val="32"/>
        </w:rPr>
        <w:t>）其他科研失信行为或骗取、套取财政资金行为。</w:t>
      </w:r>
    </w:p>
    <w:p w14:paraId="76BDCE56">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如有违反，本单位（本人）</w:t>
      </w:r>
      <w:r>
        <w:rPr>
          <w:rFonts w:hint="default" w:ascii="Times New Roman" w:hAnsi="Times New Roman" w:eastAsia="方正仿宋简体" w:cs="Times New Roman"/>
          <w:b w:val="0"/>
          <w:color w:val="000000"/>
          <w:sz w:val="32"/>
          <w:lang w:val="en-US" w:eastAsia="zh-CN"/>
        </w:rPr>
        <w:t>自</w:t>
      </w:r>
      <w:r>
        <w:rPr>
          <w:rFonts w:hint="default" w:ascii="Times New Roman" w:hAnsi="Times New Roman" w:eastAsia="方正仿宋简体" w:cs="Times New Roman"/>
          <w:b w:val="0"/>
          <w:color w:val="000000"/>
          <w:sz w:val="32"/>
        </w:rPr>
        <w:t>愿接受相关部门的各项处理决定，包括但不限于不予受理、形式审查不予通过、取消申报或资助资格、撤销已发放算力券、词元券权益，追回已拨付财政资金及占用利息，记入汕头市科研诚信异常名录，限制一定期限内申报汕头市各级财政科技、产业扶持项目；涉嫌违法犯罪的，依法移送司法机关处理。</w:t>
      </w:r>
    </w:p>
    <w:p w14:paraId="04DAD058">
      <w:pPr>
        <w:keepNext w:val="0"/>
        <w:keepLines w:val="0"/>
        <w:pageBreakBefore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方正仿宋简体" w:cs="Times New Roman"/>
        </w:rPr>
      </w:pPr>
    </w:p>
    <w:p w14:paraId="6A5093CB">
      <w:pPr>
        <w:keepNext w:val="0"/>
        <w:keepLines w:val="0"/>
        <w:pageBreakBefore w:val="0"/>
        <w:kinsoku/>
        <w:wordWrap/>
        <w:overflowPunct/>
        <w:topLinePunct w:val="0"/>
        <w:autoSpaceDE/>
        <w:autoSpaceDN/>
        <w:bidi w:val="0"/>
        <w:adjustRightInd/>
        <w:snapToGrid/>
        <w:spacing w:before="0" w:after="0" w:line="560" w:lineRule="exact"/>
        <w:ind w:left="1280" w:firstLine="0"/>
        <w:jc w:val="left"/>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申报单位（盖章）：</w:t>
      </w:r>
    </w:p>
    <w:p w14:paraId="6738C52E">
      <w:pPr>
        <w:keepNext w:val="0"/>
        <w:keepLines w:val="0"/>
        <w:pageBreakBefore w:val="0"/>
        <w:kinsoku/>
        <w:wordWrap/>
        <w:overflowPunct/>
        <w:topLinePunct w:val="0"/>
        <w:autoSpaceDE/>
        <w:autoSpaceDN/>
        <w:bidi w:val="0"/>
        <w:adjustRightInd/>
        <w:snapToGrid/>
        <w:spacing w:before="0" w:after="0" w:line="560" w:lineRule="exact"/>
        <w:ind w:left="1280" w:firstLine="0"/>
        <w:jc w:val="left"/>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申报单位法定代表人或授权代表人（签名）：</w:t>
      </w:r>
    </w:p>
    <w:p w14:paraId="309D44EE">
      <w:pPr>
        <w:keepNext w:val="0"/>
        <w:keepLines w:val="0"/>
        <w:pageBreakBefore w:val="0"/>
        <w:kinsoku/>
        <w:wordWrap/>
        <w:overflowPunct/>
        <w:topLinePunct w:val="0"/>
        <w:autoSpaceDE/>
        <w:autoSpaceDN/>
        <w:bidi w:val="0"/>
        <w:adjustRightInd/>
        <w:snapToGrid/>
        <w:spacing w:before="0" w:after="0" w:line="560" w:lineRule="exact"/>
        <w:ind w:left="1280" w:firstLine="0"/>
        <w:jc w:val="left"/>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项目负责人（签名）：</w:t>
      </w:r>
    </w:p>
    <w:p w14:paraId="6DB2980D">
      <w:pPr>
        <w:keepNext w:val="0"/>
        <w:keepLines w:val="0"/>
        <w:pageBreakBefore w:val="0"/>
        <w:kinsoku/>
        <w:wordWrap/>
        <w:overflowPunct/>
        <w:topLinePunct w:val="0"/>
        <w:autoSpaceDE/>
        <w:autoSpaceDN/>
        <w:bidi w:val="0"/>
        <w:adjustRightInd/>
        <w:snapToGrid/>
        <w:spacing w:before="0" w:after="0" w:line="560" w:lineRule="exact"/>
        <w:ind w:left="2560" w:firstLine="0"/>
        <w:jc w:val="left"/>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年　　月　　日</w:t>
      </w:r>
    </w:p>
    <w:p w14:paraId="1DB7DD52">
      <w:pPr>
        <w:keepNext w:val="0"/>
        <w:keepLines w:val="0"/>
        <w:pageBreakBefore w:val="0"/>
        <w:widowControl/>
        <w:kinsoku/>
        <w:wordWrap/>
        <w:overflowPunct/>
        <w:topLinePunct w:val="0"/>
        <w:autoSpaceDE/>
        <w:autoSpaceDN/>
        <w:bidi w:val="0"/>
        <w:adjustRightInd/>
        <w:snapToGrid/>
        <w:spacing w:before="480" w:after="480" w:line="600" w:lineRule="exact"/>
        <w:jc w:val="both"/>
        <w:textAlignment w:val="auto"/>
        <w:rPr>
          <w:rFonts w:hint="eastAsia" w:ascii="方正黑体简体" w:hAnsi="方正黑体简体" w:eastAsia="方正黑体简体" w:cs="方正黑体简体"/>
          <w:b w:val="0"/>
          <w:color w:val="000000"/>
          <w:sz w:val="32"/>
          <w:szCs w:val="32"/>
          <w:lang w:val="en-US" w:eastAsia="zh-CN"/>
        </w:rPr>
      </w:pPr>
    </w:p>
    <w:p w14:paraId="4C3975FC">
      <w:pPr>
        <w:keepNext w:val="0"/>
        <w:keepLines w:val="0"/>
        <w:pageBreakBefore w:val="0"/>
        <w:widowControl/>
        <w:kinsoku/>
        <w:wordWrap/>
        <w:overflowPunct/>
        <w:topLinePunct w:val="0"/>
        <w:autoSpaceDE/>
        <w:autoSpaceDN/>
        <w:bidi w:val="0"/>
        <w:adjustRightInd/>
        <w:snapToGrid/>
        <w:spacing w:before="480" w:after="480" w:line="600" w:lineRule="exact"/>
        <w:jc w:val="both"/>
        <w:textAlignment w:val="auto"/>
        <w:rPr>
          <w:rFonts w:hint="eastAsia" w:ascii="方正黑体简体" w:hAnsi="方正黑体简体" w:eastAsia="方正黑体简体" w:cs="方正黑体简体"/>
          <w:b w:val="0"/>
          <w:color w:val="000000"/>
          <w:sz w:val="32"/>
          <w:szCs w:val="32"/>
          <w:lang w:val="en-US" w:eastAsia="zh-CN"/>
        </w:rPr>
      </w:pPr>
    </w:p>
    <w:p w14:paraId="68C99B46">
      <w:pPr>
        <w:keepNext w:val="0"/>
        <w:keepLines w:val="0"/>
        <w:pageBreakBefore w:val="0"/>
        <w:widowControl/>
        <w:kinsoku/>
        <w:wordWrap/>
        <w:overflowPunct/>
        <w:topLinePunct w:val="0"/>
        <w:autoSpaceDE/>
        <w:autoSpaceDN/>
        <w:bidi w:val="0"/>
        <w:adjustRightInd/>
        <w:snapToGrid/>
        <w:spacing w:before="480" w:after="480" w:line="600" w:lineRule="exact"/>
        <w:jc w:val="both"/>
        <w:textAlignment w:val="auto"/>
        <w:rPr>
          <w:rFonts w:hint="eastAsia" w:ascii="方正黑体简体" w:hAnsi="方正黑体简体" w:eastAsia="方正黑体简体" w:cs="方正黑体简体"/>
          <w:b w:val="0"/>
          <w:color w:val="000000"/>
          <w:sz w:val="32"/>
          <w:szCs w:val="32"/>
          <w:lang w:val="en-US" w:eastAsia="zh-CN"/>
        </w:rPr>
      </w:pPr>
    </w:p>
    <w:p w14:paraId="6B9829EE">
      <w:pPr>
        <w:keepNext w:val="0"/>
        <w:keepLines w:val="0"/>
        <w:pageBreakBefore w:val="0"/>
        <w:widowControl/>
        <w:kinsoku/>
        <w:wordWrap/>
        <w:overflowPunct/>
        <w:topLinePunct w:val="0"/>
        <w:autoSpaceDE/>
        <w:autoSpaceDN/>
        <w:bidi w:val="0"/>
        <w:adjustRightInd/>
        <w:snapToGrid/>
        <w:spacing w:before="480" w:after="480" w:line="600" w:lineRule="exact"/>
        <w:jc w:val="both"/>
        <w:textAlignment w:val="auto"/>
        <w:rPr>
          <w:rFonts w:hint="eastAsia" w:ascii="方正黑体简体" w:hAnsi="方正黑体简体" w:eastAsia="方正黑体简体" w:cs="方正黑体简体"/>
          <w:b w:val="0"/>
          <w:color w:val="000000"/>
          <w:sz w:val="32"/>
          <w:szCs w:val="32"/>
          <w:lang w:val="en-US" w:eastAsia="zh-CN"/>
        </w:rPr>
      </w:pPr>
    </w:p>
    <w:p w14:paraId="2D177567">
      <w:pPr>
        <w:keepNext w:val="0"/>
        <w:keepLines w:val="0"/>
        <w:pageBreakBefore w:val="0"/>
        <w:widowControl/>
        <w:kinsoku/>
        <w:wordWrap/>
        <w:overflowPunct/>
        <w:topLinePunct w:val="0"/>
        <w:autoSpaceDE/>
        <w:autoSpaceDN/>
        <w:bidi w:val="0"/>
        <w:adjustRightInd/>
        <w:snapToGrid/>
        <w:spacing w:before="480" w:after="480" w:line="600" w:lineRule="exact"/>
        <w:jc w:val="both"/>
        <w:textAlignment w:val="auto"/>
        <w:rPr>
          <w:rFonts w:hint="default" w:ascii="Times New Roman" w:hAnsi="Times New Roman" w:eastAsia="方正黑体简体" w:cs="Times New Roman"/>
          <w:b w:val="0"/>
          <w:color w:val="000000"/>
          <w:sz w:val="32"/>
          <w:szCs w:val="32"/>
          <w:lang w:val="en-US" w:eastAsia="zh-CN"/>
        </w:rPr>
      </w:pPr>
      <w:r>
        <w:rPr>
          <w:rFonts w:hint="default" w:ascii="Times New Roman" w:hAnsi="Times New Roman" w:eastAsia="方正黑体简体" w:cs="Times New Roman"/>
          <w:b w:val="0"/>
          <w:color w:val="000000"/>
          <w:sz w:val="32"/>
          <w:szCs w:val="32"/>
          <w:lang w:val="en-US" w:eastAsia="zh-CN"/>
        </w:rPr>
        <w:t>附件5</w:t>
      </w:r>
    </w:p>
    <w:p w14:paraId="5C2CDB69">
      <w:pPr>
        <w:keepNext w:val="0"/>
        <w:keepLines w:val="0"/>
        <w:pageBreakBefore w:val="0"/>
        <w:widowControl/>
        <w:kinsoku/>
        <w:wordWrap/>
        <w:overflowPunct/>
        <w:topLinePunct w:val="0"/>
        <w:autoSpaceDE/>
        <w:autoSpaceDN/>
        <w:bidi w:val="0"/>
        <w:adjustRightInd/>
        <w:snapToGrid/>
        <w:spacing w:before="480" w:after="480" w:line="560" w:lineRule="exact"/>
        <w:jc w:val="center"/>
        <w:textAlignment w:val="auto"/>
      </w:pPr>
      <w:r>
        <w:rPr>
          <w:rFonts w:ascii="Times New Roman" w:hAnsi="Times New Roman" w:eastAsia="方正小标宋简体"/>
          <w:b w:val="0"/>
          <w:color w:val="000000"/>
          <w:sz w:val="44"/>
        </w:rPr>
        <w:t>知识产权合规性声明</w:t>
      </w:r>
    </w:p>
    <w:p w14:paraId="3039F8B8">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本单位（本人）根据《汕头市促进词元产业创新发展若干措施》及其实施细则的要求，自愿申请汕头市词元产业算力券、词元券项目，在此郑重承诺：遵守中国知识产权法律、法规、规章、规范性文件及在中国适用的有关国际公约，所申报项目的知识产权明晰无争议，项目相关技术、模型、算法、数据及内容（含AI玩具、AI微短剧、数字员工智能体等产品）的归属或技术来源正当合法，不存在以下知识产权失信违法行为：</w:t>
      </w:r>
    </w:p>
    <w:p w14:paraId="23E02710">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（一）提供虚假知识产权申请材料；</w:t>
      </w:r>
    </w:p>
    <w:p w14:paraId="0D6799E6">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（二）拒不执行生效的知识产权行政处理决定或者司法裁判；</w:t>
      </w:r>
    </w:p>
    <w:p w14:paraId="755654D4">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（三）侵犯他人知识产权构成犯罪；</w:t>
      </w:r>
    </w:p>
    <w:p w14:paraId="0E0CDA9C">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（四）知识产权部门认定的知识产权失信行为；</w:t>
      </w:r>
    </w:p>
    <w:p w14:paraId="125FEF26">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（五）未经授权使用、复制、传播他人受著作权保护的模型、作品、数据、代码等，或利用生成式人工智能生成、传播侵权内容；</w:t>
      </w:r>
    </w:p>
    <w:p w14:paraId="7D6FA1F9">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（六）其他造成重大社会影响的侵犯他人知识产权行为。</w:t>
      </w:r>
    </w:p>
    <w:p w14:paraId="276EECEB">
      <w:pPr>
        <w:keepNext w:val="0"/>
        <w:keepLines w:val="0"/>
        <w:pageBreakBefore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如有违反，本单位（本人）</w:t>
      </w:r>
      <w:r>
        <w:rPr>
          <w:rFonts w:hint="default" w:ascii="Times New Roman" w:hAnsi="Times New Roman" w:eastAsia="方正仿宋简体" w:cs="Times New Roman"/>
          <w:b w:val="0"/>
          <w:color w:val="000000"/>
          <w:sz w:val="32"/>
          <w:lang w:val="en-US" w:eastAsia="zh-CN"/>
        </w:rPr>
        <w:t>自</w:t>
      </w:r>
      <w:r>
        <w:rPr>
          <w:rFonts w:hint="default" w:ascii="Times New Roman" w:hAnsi="Times New Roman" w:eastAsia="方正仿宋简体" w:cs="Times New Roman"/>
          <w:b w:val="0"/>
          <w:color w:val="000000"/>
          <w:sz w:val="32"/>
        </w:rPr>
        <w:t>愿接受相关部门的各项处理决定，包括但不限于不予受理、形式审查不予通过、取消申报或资助资格、终止项目，追回已拨付财政资金及占用利息，记入汕头市科研诚信异常名录等。</w:t>
      </w:r>
    </w:p>
    <w:p w14:paraId="45F373A7">
      <w:pPr>
        <w:spacing w:before="0" w:after="0" w:line="576" w:lineRule="exact"/>
        <w:ind w:left="1280" w:firstLine="320" w:firstLineChars="100"/>
        <w:jc w:val="left"/>
        <w:rPr>
          <w:rFonts w:hint="default" w:ascii="Times New Roman" w:hAnsi="Times New Roman" w:eastAsia="方正仿宋简体" w:cs="Times New Roman"/>
          <w:b w:val="0"/>
          <w:color w:val="000000"/>
          <w:sz w:val="32"/>
        </w:rPr>
      </w:pPr>
    </w:p>
    <w:p w14:paraId="22DABDFA">
      <w:pPr>
        <w:spacing w:before="0" w:after="0" w:line="576" w:lineRule="exact"/>
        <w:ind w:left="1280" w:firstLine="320" w:firstLineChars="100"/>
        <w:jc w:val="left"/>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申报单位法定代表人或授权代表人（签名）：</w:t>
      </w:r>
    </w:p>
    <w:p w14:paraId="776DCF12">
      <w:pPr>
        <w:spacing w:before="0" w:after="0" w:line="576" w:lineRule="exact"/>
        <w:ind w:left="1280" w:firstLine="960" w:firstLineChars="300"/>
        <w:jc w:val="left"/>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单位名称（盖章）：</w:t>
      </w:r>
    </w:p>
    <w:p w14:paraId="16737A9F">
      <w:pPr>
        <w:spacing w:before="0" w:after="0" w:line="576" w:lineRule="exact"/>
        <w:ind w:left="2560" w:firstLine="1600" w:firstLineChars="500"/>
        <w:jc w:val="left"/>
        <w:rPr>
          <w:rFonts w:hint="eastAsia" w:ascii="方正黑体简体" w:hAnsi="方正黑体简体" w:eastAsia="方正黑体简体" w:cs="方正黑体简体"/>
          <w:b w:val="0"/>
          <w:color w:val="000000"/>
          <w:sz w:val="32"/>
          <w:szCs w:val="32"/>
          <w:lang w:val="en-US" w:eastAsia="zh-CN"/>
        </w:rPr>
      </w:pPr>
      <w:r>
        <w:rPr>
          <w:rFonts w:hint="default" w:ascii="Times New Roman" w:hAnsi="Times New Roman" w:eastAsia="方正仿宋简体" w:cs="Times New Roman"/>
          <w:b w:val="0"/>
          <w:color w:val="000000"/>
          <w:sz w:val="32"/>
        </w:rPr>
        <w:t>年　　月　　日</w:t>
      </w:r>
    </w:p>
    <w:p w14:paraId="6C76C5C7">
      <w:pPr>
        <w:keepNext w:val="0"/>
        <w:keepLines w:val="0"/>
        <w:pageBreakBefore w:val="0"/>
        <w:widowControl/>
        <w:kinsoku/>
        <w:wordWrap/>
        <w:overflowPunct/>
        <w:topLinePunct w:val="0"/>
        <w:autoSpaceDE/>
        <w:autoSpaceDN/>
        <w:bidi w:val="0"/>
        <w:adjustRightInd/>
        <w:snapToGrid/>
        <w:spacing w:line="600" w:lineRule="exact"/>
        <w:jc w:val="both"/>
        <w:textAlignment w:val="auto"/>
        <w:rPr>
          <w:rFonts w:hint="default" w:ascii="方正黑体简体" w:hAnsi="方正黑体简体" w:eastAsia="方正黑体简体" w:cs="方正黑体简体"/>
          <w:b w:val="0"/>
          <w:color w:val="000000"/>
          <w:sz w:val="32"/>
          <w:szCs w:val="32"/>
          <w:lang w:val="en-US" w:eastAsia="zh-CN"/>
        </w:rPr>
      </w:pPr>
      <w:r>
        <w:rPr>
          <w:rFonts w:hint="eastAsia" w:ascii="方正黑体简体" w:hAnsi="方正黑体简体" w:eastAsia="方正黑体简体" w:cs="方正黑体简体"/>
          <w:b w:val="0"/>
          <w:color w:val="000000"/>
          <w:sz w:val="32"/>
          <w:szCs w:val="32"/>
          <w:lang w:val="en-US" w:eastAsia="zh-CN"/>
        </w:rPr>
        <w:br w:type="page"/>
      </w:r>
      <w:r>
        <w:rPr>
          <w:rFonts w:hint="default" w:ascii="Times New Roman" w:hAnsi="Times New Roman" w:eastAsia="方正黑体简体" w:cs="Times New Roman"/>
          <w:b w:val="0"/>
          <w:color w:val="000000"/>
          <w:sz w:val="32"/>
          <w:szCs w:val="32"/>
          <w:lang w:val="en-US" w:eastAsia="zh-CN"/>
        </w:rPr>
        <w:t>附件6</w:t>
      </w:r>
    </w:p>
    <w:p w14:paraId="5E75FD5C">
      <w:pPr>
        <w:spacing w:before="480" w:after="480" w:line="800" w:lineRule="exact"/>
        <w:jc w:val="center"/>
      </w:pPr>
      <w:r>
        <w:rPr>
          <w:rFonts w:ascii="Times New Roman" w:hAnsi="Times New Roman" w:eastAsia="方正小标宋简体"/>
          <w:b w:val="0"/>
          <w:color w:val="000000"/>
          <w:sz w:val="44"/>
        </w:rPr>
        <w:t>审计同意书</w:t>
      </w:r>
    </w:p>
    <w:p w14:paraId="1F627511">
      <w:pPr>
        <w:spacing w:before="0" w:after="0" w:line="576" w:lineRule="exact"/>
        <w:ind w:firstLine="640"/>
        <w:jc w:val="both"/>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本单位（本人）根据《汕头市促进词元产业创新发展若干措施》及其实施细则的要求，自愿申请汕头市词元产业算力券、词元券项目，在此郑重承诺：自愿接受</w:t>
      </w:r>
      <w:r>
        <w:rPr>
          <w:rFonts w:hint="default" w:ascii="Times New Roman" w:hAnsi="Times New Roman" w:eastAsia="方正仿宋简体" w:cs="Times New Roman"/>
          <w:b w:val="0"/>
          <w:color w:val="000000"/>
          <w:sz w:val="32"/>
          <w:lang w:val="en-US" w:eastAsia="zh-CN"/>
        </w:rPr>
        <w:t>有关部门及第三方委托机构</w:t>
      </w:r>
      <w:r>
        <w:rPr>
          <w:rFonts w:hint="default" w:ascii="Times New Roman" w:hAnsi="Times New Roman" w:eastAsia="方正仿宋简体" w:cs="Times New Roman"/>
          <w:b w:val="0"/>
          <w:color w:val="000000"/>
          <w:sz w:val="32"/>
        </w:rPr>
        <w:t>对算力服务过程、算力使用情况的审计监督、现场核查和监督检查，同意配合开展以下行为：</w:t>
      </w:r>
    </w:p>
    <w:p w14:paraId="6CC6BB2F">
      <w:pPr>
        <w:spacing w:before="0" w:after="0" w:line="576" w:lineRule="exact"/>
        <w:ind w:firstLine="640"/>
        <w:jc w:val="both"/>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（一）本单位将严格按照相关规定使用算力券、词元券，确保算力券、词元券的使用符合政策要求，不用于非法或不合规的用途，不转让、不出借、不倒卖、不套现；</w:t>
      </w:r>
    </w:p>
    <w:p w14:paraId="64B2765C">
      <w:pPr>
        <w:spacing w:before="0" w:after="0" w:line="576" w:lineRule="exact"/>
        <w:ind w:firstLine="640"/>
        <w:jc w:val="both"/>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二）本单位保证所提供数据和信息的真实性、完整性，不隐瞒、不伪造、不篡改与审计、核查相关的任何数据和信息，包括但不限于算力账单、机架运行记录、词元（Token）调用日志、发票、银行付款凭证、绿电溯源凭证、综合PUE检测报告等；</w:t>
      </w:r>
    </w:p>
    <w:p w14:paraId="667BF900">
      <w:pPr>
        <w:spacing w:before="0" w:after="0" w:line="576" w:lineRule="exact"/>
        <w:ind w:firstLine="640"/>
        <w:jc w:val="both"/>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三）本单位同意并配合对算力服务合同履行情况、机架实际有效运行天数、机架闲置情况开展审计和现场核查，同意开放算力平台后台原始记录，配合调取机架基础信息、上电状态、GPU负载、智算任务运行记录、机柜用电计量日志、API调用记录等原始数据，用于机架闲置判定、有效运行天数核算和业务真实性核验；</w:t>
      </w:r>
    </w:p>
    <w:p w14:paraId="77B11B63">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（四）本单位将积极配合，提供必要的工作条件和资源，确保审计、核查工作的顺利进行；</w:t>
      </w:r>
    </w:p>
    <w:p w14:paraId="7C9BE995">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（五）对于审计、核查过程中发现的问题，本单位将认真对待，及时整改，并建立长效机制防止问题再次发生；</w:t>
      </w:r>
    </w:p>
    <w:p w14:paraId="603C7A1A">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（六）本单位承诺对在审计、核查过程中知悉的所有信息予以保密，不泄露或非法提供给他人。</w:t>
      </w:r>
    </w:p>
    <w:p w14:paraId="3FC081F0">
      <w:pPr>
        <w:keepNext w:val="0"/>
        <w:keepLines w:val="0"/>
        <w:pageBreakBefore w:val="0"/>
        <w:widowControl w:val="0"/>
        <w:kinsoku/>
        <w:wordWrap/>
        <w:overflowPunct/>
        <w:topLinePunct w:val="0"/>
        <w:autoSpaceDE/>
        <w:autoSpaceDN/>
        <w:bidi w:val="0"/>
        <w:adjustRightInd/>
        <w:snapToGrid/>
        <w:spacing w:before="0" w:after="0" w:line="560" w:lineRule="exact"/>
        <w:ind w:firstLine="640"/>
        <w:jc w:val="both"/>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本单位理解违反上述承诺可能带来的法律后果，并愿意承担相应的责任。</w:t>
      </w:r>
    </w:p>
    <w:p w14:paraId="1A734BA8">
      <w:pPr>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default" w:ascii="Times New Roman" w:hAnsi="Times New Roman" w:eastAsia="方正仿宋简体" w:cs="Times New Roman"/>
        </w:rPr>
      </w:pPr>
    </w:p>
    <w:p w14:paraId="789916B1">
      <w:pPr>
        <w:keepNext w:val="0"/>
        <w:keepLines w:val="0"/>
        <w:pageBreakBefore w:val="0"/>
        <w:widowControl w:val="0"/>
        <w:kinsoku/>
        <w:wordWrap/>
        <w:overflowPunct/>
        <w:topLinePunct w:val="0"/>
        <w:autoSpaceDE/>
        <w:autoSpaceDN/>
        <w:bidi w:val="0"/>
        <w:adjustRightInd/>
        <w:snapToGrid/>
        <w:spacing w:before="0" w:after="0" w:line="560" w:lineRule="exact"/>
        <w:ind w:left="1280" w:firstLine="0"/>
        <w:jc w:val="left"/>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申报单位法定代表人或授权代表人（签名）：</w:t>
      </w:r>
    </w:p>
    <w:p w14:paraId="37A69AE9">
      <w:pPr>
        <w:keepNext w:val="0"/>
        <w:keepLines w:val="0"/>
        <w:pageBreakBefore w:val="0"/>
        <w:widowControl w:val="0"/>
        <w:kinsoku/>
        <w:wordWrap/>
        <w:overflowPunct/>
        <w:topLinePunct w:val="0"/>
        <w:autoSpaceDE/>
        <w:autoSpaceDN/>
        <w:bidi w:val="0"/>
        <w:adjustRightInd/>
        <w:snapToGrid/>
        <w:spacing w:before="0" w:after="0" w:line="560" w:lineRule="exact"/>
        <w:ind w:left="1280" w:firstLine="0"/>
        <w:jc w:val="left"/>
        <w:textAlignment w:val="auto"/>
        <w:rPr>
          <w:rFonts w:hint="default" w:ascii="Times New Roman" w:hAnsi="Times New Roman" w:eastAsia="方正仿宋简体" w:cs="Times New Roman"/>
        </w:rPr>
      </w:pPr>
      <w:r>
        <w:rPr>
          <w:rFonts w:hint="default" w:ascii="Times New Roman" w:hAnsi="Times New Roman" w:eastAsia="方正仿宋简体" w:cs="Times New Roman"/>
          <w:b w:val="0"/>
          <w:color w:val="000000"/>
          <w:sz w:val="32"/>
        </w:rPr>
        <w:t>单位名称（盖章）：</w:t>
      </w:r>
    </w:p>
    <w:p w14:paraId="4FBE4649">
      <w:pPr>
        <w:keepNext w:val="0"/>
        <w:keepLines w:val="0"/>
        <w:pageBreakBefore w:val="0"/>
        <w:widowControl w:val="0"/>
        <w:kinsoku/>
        <w:wordWrap/>
        <w:overflowPunct/>
        <w:topLinePunct w:val="0"/>
        <w:autoSpaceDE/>
        <w:autoSpaceDN/>
        <w:bidi w:val="0"/>
        <w:adjustRightInd/>
        <w:snapToGrid/>
        <w:spacing w:before="0" w:after="0" w:line="560" w:lineRule="exact"/>
        <w:ind w:left="2560" w:firstLine="0"/>
        <w:jc w:val="left"/>
        <w:textAlignment w:val="auto"/>
        <w:rPr>
          <w:rFonts w:hint="default" w:ascii="Times New Roman" w:hAnsi="Times New Roman" w:eastAsia="方正仿宋简体" w:cs="Times New Roman"/>
          <w:kern w:val="2"/>
          <w:sz w:val="28"/>
          <w:szCs w:val="28"/>
          <w:vertAlign w:val="baseline"/>
          <w:lang w:val="en-US" w:eastAsia="zh-CN" w:bidi="ar-SA"/>
        </w:rPr>
      </w:pPr>
      <w:r>
        <w:rPr>
          <w:rFonts w:hint="default" w:ascii="Times New Roman" w:hAnsi="Times New Roman" w:eastAsia="方正仿宋简体" w:cs="Times New Roman"/>
          <w:b w:val="0"/>
          <w:color w:val="000000"/>
          <w:sz w:val="32"/>
        </w:rPr>
        <w:t>年　　月　　日</w:t>
      </w:r>
    </w:p>
    <w:p w14:paraId="39C2D0A2">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D893E7"/>
    <w:multiLevelType w:val="singleLevel"/>
    <w:tmpl w:val="08D893E7"/>
    <w:lvl w:ilvl="0" w:tentative="0">
      <w:start w:val="1"/>
      <w:numFmt w:val="chineseCounting"/>
      <w:suff w:val="nothing"/>
      <w:lvlText w:val="（%1）"/>
      <w:lvlJc w:val="left"/>
      <w:rPr>
        <w:rFonts w:hint="eastAsia"/>
      </w:rPr>
    </w:lvl>
  </w:abstractNum>
  <w:abstractNum w:abstractNumId="1">
    <w:nsid w:val="169208E9"/>
    <w:multiLevelType w:val="singleLevel"/>
    <w:tmpl w:val="169208E9"/>
    <w:lvl w:ilvl="0" w:tentative="0">
      <w:start w:val="4"/>
      <w:numFmt w:val="chineseCounting"/>
      <w:suff w:val="nothing"/>
      <w:lvlText w:val="（%1）"/>
      <w:lvlJc w:val="left"/>
      <w:rPr>
        <w:rFonts w:hint="eastAsia"/>
      </w:rPr>
    </w:lvl>
  </w:abstractNum>
  <w:abstractNum w:abstractNumId="2">
    <w:nsid w:val="66CAFBF9"/>
    <w:multiLevelType w:val="singleLevel"/>
    <w:tmpl w:val="66CAFBF9"/>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FF732B"/>
    <w:rsid w:val="6EFF7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Indent"/>
    <w:basedOn w:val="1"/>
    <w:qFormat/>
    <w:uiPriority w:val="0"/>
    <w:pPr>
      <w:widowControl w:val="0"/>
      <w:spacing w:after="120" w:afterLines="0" w:afterAutospacing="0"/>
      <w:ind w:left="420" w:leftChars="200"/>
      <w:jc w:val="both"/>
    </w:pPr>
    <w:rPr>
      <w:rFonts w:ascii="Times New Roman" w:hAnsi="Times New Roman" w:eastAsia="仿宋_GB2312" w:cs="Times New Roman"/>
      <w:kern w:val="2"/>
      <w:sz w:val="32"/>
      <w:szCs w:val="24"/>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2"/>
    <w:basedOn w:val="3"/>
    <w:qFormat/>
    <w:uiPriority w:val="0"/>
    <w:pPr>
      <w:widowControl w:val="0"/>
      <w:spacing w:after="120" w:afterLines="0" w:afterAutospacing="0"/>
      <w:ind w:left="420" w:leftChars="200" w:firstLine="420" w:firstLineChars="200"/>
      <w:jc w:val="both"/>
    </w:pPr>
    <w:rPr>
      <w:rFonts w:ascii="Calibri" w:hAnsi="Calibri" w:eastAsia="宋体" w:cs="Times New Roman"/>
      <w:kern w:val="2"/>
      <w:sz w:val="21"/>
      <w:szCs w:val="24"/>
      <w:lang w:val="en-US" w:eastAsia="zh-CN" w:bidi="ar-SA"/>
    </w:rPr>
  </w:style>
  <w:style w:type="table" w:styleId="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p0"/>
    <w:qFormat/>
    <w:uiPriority w:val="0"/>
    <w:pPr>
      <w:widowControl/>
      <w:jc w:val="both"/>
    </w:pPr>
    <w:rPr>
      <w:rFonts w:ascii="Times New Roman" w:hAnsi="Times New Roman" w:eastAsia="仿宋_GB2312" w:cs="Times New Roman"/>
      <w:kern w:val="0"/>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2026-10-08T08:53:00Z</dcterms:created>
  <dc:creator>Pikachu</dc:creator>
  <cp:lastModifiedBy>Pikachu</cp:lastModifiedBy>
  <dcterms:modified xsi:type="dcterms:W3CDTF">2026-10-08T08:54:40Z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9F8127099A324280987645E1C2111049_11</vt:lpwstr>
  </property>
  <property fmtid="{D5CDD505-2E9C-101B-9397-08002B2CF9AE}" pid="4" name="KSOTemplateDocerSaveRecord">
    <vt:lpwstr>eyJoZGlkIjoiMWYxZTVmMDIyOGQxNWQ2OGM5MzczYTI4Mjg5OGJjNTciLCJ1c2VySWQiOiI3MDc1MzI1MjMifQ==</vt:lpwstr>
  </property>
</Properties>
</file>