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0" w:lineRule="exact"/>
        <w:jc w:val="center"/>
        <w:rPr>
          <w:rFonts w:ascii="方正小标宋_GBK" w:hAnsi="方正小标宋_GBK" w:eastAsia="方正小标宋_GBK" w:cs="方正小标宋_GBK"/>
          <w:sz w:val="48"/>
          <w:szCs w:val="48"/>
        </w:rPr>
      </w:pPr>
      <w:bookmarkStart w:id="0" w:name="_Toc1212811457_WPSOffice_Level1"/>
      <w:bookmarkStart w:id="1" w:name="_Toc96014882_WPSOffice_Level1"/>
    </w:p>
    <w:p>
      <w:pPr>
        <w:adjustRightInd w:val="0"/>
        <w:snapToGrid w:val="0"/>
        <w:spacing w:line="57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关于加强车辆停放秩序规范化管理的决定</w:t>
      </w:r>
    </w:p>
    <w:p>
      <w:pPr>
        <w:adjustRightInd w:val="0"/>
        <w:snapToGrid w:val="0"/>
        <w:spacing w:line="570" w:lineRule="exact"/>
        <w:jc w:val="center"/>
        <w:rPr>
          <w:rStyle w:val="10"/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（草案征求意见稿）</w:t>
      </w:r>
    </w:p>
    <w:p>
      <w:pPr>
        <w:spacing w:line="57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为了规范和加强车辆停放秩序管理，理顺部门管理职责和执法权责，</w:t>
      </w:r>
      <w:r>
        <w:rPr>
          <w:rFonts w:hint="eastAsia" w:eastAsia="仿宋_GB2312"/>
          <w:color w:val="auto"/>
          <w:sz w:val="32"/>
          <w:szCs w:val="32"/>
        </w:rPr>
        <w:t>提升城市精细化治理水平，</w:t>
      </w:r>
      <w:r>
        <w:rPr>
          <w:rFonts w:eastAsia="仿宋_GB2312"/>
          <w:color w:val="auto"/>
          <w:sz w:val="32"/>
          <w:szCs w:val="32"/>
        </w:rPr>
        <w:t>根据法律、行政法规的基本原则，结合</w:t>
      </w:r>
      <w:r>
        <w:rPr>
          <w:rFonts w:hint="eastAsia" w:eastAsia="仿宋_GB2312"/>
          <w:color w:val="auto"/>
          <w:sz w:val="32"/>
          <w:szCs w:val="32"/>
          <w:lang w:eastAsia="zh-CN"/>
        </w:rPr>
        <w:t>汕头经济特区</w:t>
      </w:r>
      <w:r>
        <w:rPr>
          <w:rFonts w:eastAsia="仿宋_GB2312"/>
          <w:color w:val="auto"/>
          <w:sz w:val="32"/>
          <w:szCs w:val="32"/>
        </w:rPr>
        <w:t>实际，作出如下决定：</w:t>
      </w: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一、市、区</w:t>
      </w:r>
      <w:r>
        <w:rPr>
          <w:rFonts w:hint="eastAsia" w:eastAsia="仿宋_GB2312"/>
          <w:color w:val="auto"/>
          <w:sz w:val="32"/>
          <w:szCs w:val="32"/>
        </w:rPr>
        <w:t>（县）</w:t>
      </w:r>
      <w:r>
        <w:rPr>
          <w:rFonts w:eastAsia="仿宋_GB2312"/>
          <w:color w:val="auto"/>
          <w:sz w:val="32"/>
          <w:szCs w:val="32"/>
        </w:rPr>
        <w:t>人民政府应当加强机动车</w:t>
      </w:r>
      <w:r>
        <w:rPr>
          <w:rFonts w:hint="eastAsia" w:eastAsia="仿宋_GB2312"/>
          <w:color w:val="auto"/>
          <w:sz w:val="32"/>
          <w:szCs w:val="32"/>
        </w:rPr>
        <w:t>及非机动车</w:t>
      </w:r>
      <w:r>
        <w:rPr>
          <w:rFonts w:eastAsia="仿宋_GB2312"/>
          <w:color w:val="auto"/>
          <w:sz w:val="32"/>
          <w:szCs w:val="32"/>
        </w:rPr>
        <w:t>停放规划、建设、管理、执法的统筹力度，建立健全工作协调机制，</w:t>
      </w:r>
      <w:r>
        <w:rPr>
          <w:rFonts w:hint="eastAsia" w:eastAsia="仿宋_GB2312"/>
          <w:color w:val="auto"/>
          <w:sz w:val="32"/>
          <w:szCs w:val="32"/>
        </w:rPr>
        <w:t>加强车辆</w:t>
      </w:r>
      <w:r>
        <w:rPr>
          <w:rFonts w:eastAsia="仿宋_GB2312"/>
          <w:color w:val="auto"/>
          <w:sz w:val="32"/>
          <w:szCs w:val="32"/>
        </w:rPr>
        <w:t>停放秩序</w:t>
      </w:r>
      <w:r>
        <w:rPr>
          <w:rFonts w:hint="eastAsia" w:eastAsia="仿宋_GB2312"/>
          <w:color w:val="auto"/>
          <w:sz w:val="32"/>
          <w:szCs w:val="32"/>
        </w:rPr>
        <w:t>规范化</w:t>
      </w:r>
      <w:r>
        <w:rPr>
          <w:rFonts w:eastAsia="仿宋_GB2312"/>
          <w:color w:val="auto"/>
          <w:sz w:val="32"/>
          <w:szCs w:val="32"/>
        </w:rPr>
        <w:t>管理，及时解决突出问题。</w:t>
      </w:r>
    </w:p>
    <w:p>
      <w:pPr>
        <w:widowControl/>
        <w:shd w:val="clear" w:color="auto" w:fill="FFFFFF"/>
        <w:adjustRightInd w:val="0"/>
        <w:snapToGrid w:val="0"/>
        <w:spacing w:line="570" w:lineRule="exact"/>
        <w:ind w:firstLine="640" w:firstLineChars="200"/>
        <w:jc w:val="left"/>
        <w:rPr>
          <w:rFonts w:hint="eastAsia"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二、</w:t>
      </w:r>
      <w:r>
        <w:rPr>
          <w:rFonts w:hint="eastAsia" w:eastAsia="仿宋_GB2312"/>
          <w:color w:val="auto"/>
          <w:sz w:val="32"/>
          <w:szCs w:val="32"/>
          <w:lang w:eastAsia="zh-CN"/>
        </w:rPr>
        <w:t>城市管理和综合执法部门应当会同公安机关交通管理、自然资源、住房和城乡建设等部门，根据道路周边停车需求、道路通行条件和乘载能力以及相关设置规范，合理规划建设</w:t>
      </w:r>
      <w:r>
        <w:rPr>
          <w:rFonts w:hint="eastAsia" w:eastAsia="仿宋_GB2312"/>
          <w:color w:val="auto"/>
          <w:sz w:val="32"/>
          <w:szCs w:val="32"/>
        </w:rPr>
        <w:t>机动车及非机动车停车设施</w:t>
      </w:r>
      <w:r>
        <w:rPr>
          <w:rFonts w:hint="eastAsia" w:eastAsia="仿宋_GB2312"/>
          <w:color w:val="auto"/>
          <w:sz w:val="32"/>
          <w:szCs w:val="32"/>
          <w:lang w:eastAsia="zh-CN"/>
        </w:rPr>
        <w:t>、施划停车泊位；</w:t>
      </w:r>
      <w:r>
        <w:rPr>
          <w:rFonts w:hint="eastAsia" w:eastAsia="仿宋_GB2312"/>
          <w:color w:val="auto"/>
          <w:sz w:val="32"/>
          <w:szCs w:val="32"/>
        </w:rPr>
        <w:t>定期评估停车设施使用情况，并及时进行调整。</w:t>
      </w: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三</w:t>
      </w:r>
      <w:r>
        <w:rPr>
          <w:rFonts w:eastAsia="仿宋_GB2312"/>
          <w:color w:val="auto"/>
          <w:sz w:val="32"/>
          <w:szCs w:val="32"/>
        </w:rPr>
        <w:t>、城市管理和综合执法部门</w:t>
      </w:r>
      <w:r>
        <w:rPr>
          <w:rFonts w:hint="eastAsia" w:eastAsia="仿宋_GB2312"/>
          <w:color w:val="auto"/>
          <w:sz w:val="32"/>
          <w:szCs w:val="32"/>
          <w:lang w:eastAsia="zh-CN"/>
        </w:rPr>
        <w:t>负责</w:t>
      </w:r>
      <w:r>
        <w:rPr>
          <w:rFonts w:hint="eastAsia" w:eastAsia="仿宋_GB2312"/>
          <w:color w:val="auto"/>
          <w:sz w:val="32"/>
          <w:szCs w:val="32"/>
        </w:rPr>
        <w:t>开展在人行道、社区区间道、背街小巷、城中村道路等场所车辆违法停放行为的教育劝导、</w:t>
      </w:r>
      <w:r>
        <w:rPr>
          <w:rFonts w:hint="eastAsia" w:eastAsia="仿宋_GB2312"/>
          <w:color w:val="auto"/>
          <w:sz w:val="32"/>
          <w:szCs w:val="32"/>
          <w:lang w:eastAsia="zh-CN"/>
        </w:rPr>
        <w:t>证据</w:t>
      </w:r>
      <w:r>
        <w:rPr>
          <w:rFonts w:hint="eastAsia" w:eastAsia="仿宋_GB2312"/>
          <w:color w:val="auto"/>
          <w:sz w:val="32"/>
          <w:szCs w:val="32"/>
        </w:rPr>
        <w:t>采集、信息告知等工作，对违法停放的车辆粘贴《违法停车提示单》，</w:t>
      </w:r>
      <w:r>
        <w:rPr>
          <w:rFonts w:hint="eastAsia" w:eastAsia="仿宋_GB2312"/>
          <w:color w:val="auto"/>
          <w:sz w:val="32"/>
          <w:szCs w:val="32"/>
          <w:lang w:eastAsia="zh-CN"/>
        </w:rPr>
        <w:t>并将</w:t>
      </w:r>
      <w:r>
        <w:rPr>
          <w:rFonts w:hint="eastAsia" w:eastAsia="仿宋_GB2312"/>
          <w:color w:val="auto"/>
          <w:sz w:val="32"/>
          <w:szCs w:val="32"/>
        </w:rPr>
        <w:t>相关停车违法</w:t>
      </w:r>
      <w:r>
        <w:rPr>
          <w:rFonts w:hint="eastAsia" w:eastAsia="仿宋_GB2312"/>
          <w:color w:val="auto"/>
          <w:sz w:val="32"/>
          <w:szCs w:val="32"/>
          <w:lang w:eastAsia="zh-CN"/>
        </w:rPr>
        <w:t>材料移交辖区公安机关交通管理部门。相关停车违法信息</w:t>
      </w:r>
      <w:r>
        <w:rPr>
          <w:rFonts w:hint="eastAsia" w:eastAsia="仿宋_GB2312"/>
          <w:color w:val="auto"/>
          <w:sz w:val="32"/>
          <w:szCs w:val="32"/>
        </w:rPr>
        <w:t>经辖区公安机关交通管理部门调查核实后依法处理。</w:t>
      </w: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eastAsia="zh-CN"/>
        </w:rPr>
        <w:t>四</w:t>
      </w:r>
      <w:r>
        <w:rPr>
          <w:rFonts w:eastAsia="仿宋_GB2312"/>
          <w:color w:val="auto"/>
          <w:sz w:val="32"/>
          <w:szCs w:val="32"/>
        </w:rPr>
        <w:t>、城市管理和综合执法部门</w:t>
      </w:r>
      <w:r>
        <w:rPr>
          <w:rFonts w:hint="eastAsia" w:eastAsia="仿宋_GB2312"/>
          <w:color w:val="auto"/>
          <w:sz w:val="32"/>
          <w:szCs w:val="32"/>
        </w:rPr>
        <w:t>负责“门前三包”区域责任制的组织协调、指导监督、检查考核工作。镇人民政府（街道办事处）</w:t>
      </w:r>
      <w:r>
        <w:rPr>
          <w:rFonts w:hint="eastAsia" w:eastAsia="仿宋_GB2312"/>
          <w:color w:val="auto"/>
          <w:sz w:val="32"/>
          <w:szCs w:val="32"/>
          <w:lang w:eastAsia="zh-CN"/>
        </w:rPr>
        <w:t>应当按照特区“门前三包”区域责任制管理</w:t>
      </w:r>
      <w:r>
        <w:rPr>
          <w:rFonts w:hint="eastAsia" w:eastAsia="仿宋_GB2312"/>
          <w:color w:val="auto"/>
          <w:sz w:val="32"/>
          <w:szCs w:val="32"/>
        </w:rPr>
        <w:t>有关规定划定“门前三包”责任区域具体范围，负责“门前三包”责任区内的车辆停放秩序管理。</w:t>
      </w: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“门前三包”责任人应当对责任区域内的车辆违停行为进行劝阻和制止。劝阻、制止无效的，</w:t>
      </w:r>
      <w:r>
        <w:rPr>
          <w:rFonts w:hint="eastAsia" w:eastAsia="仿宋_GB2312"/>
          <w:color w:val="auto"/>
          <w:sz w:val="32"/>
          <w:szCs w:val="32"/>
          <w:lang w:eastAsia="zh-CN"/>
        </w:rPr>
        <w:t>应当及时报告</w:t>
      </w:r>
      <w:r>
        <w:rPr>
          <w:rFonts w:hint="eastAsia" w:eastAsia="仿宋_GB2312"/>
          <w:color w:val="auto"/>
          <w:sz w:val="32"/>
          <w:szCs w:val="32"/>
        </w:rPr>
        <w:t>镇人民政府（街道办事处）到场协调处理；违反</w:t>
      </w:r>
      <w:r>
        <w:rPr>
          <w:rFonts w:hint="eastAsia" w:eastAsia="仿宋_GB2312"/>
          <w:color w:val="auto"/>
          <w:sz w:val="32"/>
          <w:szCs w:val="32"/>
          <w:lang w:eastAsia="zh-CN"/>
        </w:rPr>
        <w:t>公共交通秩序</w:t>
      </w:r>
      <w:r>
        <w:rPr>
          <w:rFonts w:hint="eastAsia" w:eastAsia="仿宋_GB2312"/>
          <w:color w:val="auto"/>
          <w:sz w:val="32"/>
          <w:szCs w:val="32"/>
        </w:rPr>
        <w:t>或者治安管理相关规定的，报告公安机关依法处理。</w:t>
      </w:r>
    </w:p>
    <w:p>
      <w:pPr>
        <w:spacing w:line="57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责任人不履行“门前三包”区域责任的或者履行“门前三包”区域责任未达到要求的，由城市管理和综合执法部门依据</w:t>
      </w:r>
      <w:r>
        <w:rPr>
          <w:rFonts w:hint="eastAsia" w:eastAsia="仿宋_GB2312"/>
          <w:color w:val="auto"/>
          <w:sz w:val="32"/>
          <w:szCs w:val="32"/>
          <w:lang w:eastAsia="zh-CN"/>
        </w:rPr>
        <w:t>特区“门前三包”区域责任制管理</w:t>
      </w:r>
      <w:r>
        <w:rPr>
          <w:rFonts w:hint="eastAsia" w:eastAsia="仿宋_GB2312"/>
          <w:color w:val="auto"/>
          <w:sz w:val="32"/>
          <w:szCs w:val="32"/>
        </w:rPr>
        <w:t>相关规定予以处罚。</w:t>
      </w:r>
    </w:p>
    <w:p>
      <w:pPr>
        <w:pStyle w:val="2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eastAsia="zh-CN"/>
        </w:rPr>
        <w:t>五</w:t>
      </w:r>
      <w:r>
        <w:rPr>
          <w:rFonts w:hint="eastAsia" w:eastAsia="仿宋_GB2312"/>
          <w:color w:val="auto"/>
          <w:sz w:val="32"/>
          <w:szCs w:val="32"/>
        </w:rPr>
        <w:t>、</w:t>
      </w:r>
      <w:r>
        <w:rPr>
          <w:rFonts w:eastAsia="仿宋_GB2312"/>
          <w:color w:val="auto"/>
          <w:sz w:val="32"/>
          <w:szCs w:val="32"/>
        </w:rPr>
        <w:t>镇人民政府（街道办事处）</w:t>
      </w:r>
      <w:r>
        <w:rPr>
          <w:rFonts w:hint="eastAsia" w:eastAsia="仿宋_GB2312"/>
          <w:color w:val="auto"/>
          <w:sz w:val="32"/>
          <w:szCs w:val="32"/>
        </w:rPr>
        <w:t>负责辖区</w:t>
      </w:r>
      <w:r>
        <w:rPr>
          <w:rFonts w:hint="eastAsia" w:eastAsia="仿宋_GB2312"/>
          <w:color w:val="auto"/>
          <w:sz w:val="32"/>
          <w:szCs w:val="32"/>
          <w:lang w:eastAsia="zh-CN"/>
        </w:rPr>
        <w:t>内</w:t>
      </w:r>
      <w:r>
        <w:rPr>
          <w:rFonts w:hint="eastAsia" w:eastAsia="仿宋_GB2312"/>
          <w:color w:val="auto"/>
          <w:sz w:val="32"/>
          <w:szCs w:val="32"/>
        </w:rPr>
        <w:t>老旧小区、无物业小区等区间道、背街小巷停车秩序综合治理，建立健全社区内交通秩序管理制度，</w:t>
      </w:r>
      <w:r>
        <w:rPr>
          <w:rFonts w:hint="eastAsia" w:eastAsia="仿宋_GB2312"/>
          <w:color w:val="auto"/>
          <w:sz w:val="32"/>
          <w:szCs w:val="32"/>
          <w:lang w:eastAsia="zh-CN"/>
        </w:rPr>
        <w:t>组织</w:t>
      </w:r>
      <w:r>
        <w:rPr>
          <w:rFonts w:hint="eastAsia" w:eastAsia="仿宋_GB2312"/>
          <w:color w:val="auto"/>
          <w:sz w:val="32"/>
          <w:szCs w:val="32"/>
        </w:rPr>
        <w:t>基层城管执法队伍</w:t>
      </w:r>
      <w:r>
        <w:rPr>
          <w:rFonts w:hint="eastAsia" w:eastAsia="仿宋_GB2312"/>
          <w:color w:val="auto"/>
          <w:sz w:val="32"/>
          <w:szCs w:val="32"/>
          <w:lang w:eastAsia="zh-CN"/>
        </w:rPr>
        <w:t>开展</w:t>
      </w:r>
      <w:r>
        <w:rPr>
          <w:rFonts w:hint="eastAsia" w:eastAsia="仿宋_GB2312"/>
          <w:color w:val="auto"/>
          <w:sz w:val="32"/>
          <w:szCs w:val="32"/>
        </w:rPr>
        <w:t>停车秩序治理</w:t>
      </w:r>
      <w:r>
        <w:rPr>
          <w:rFonts w:hint="eastAsia" w:eastAsia="仿宋_GB2312"/>
          <w:color w:val="auto"/>
          <w:sz w:val="32"/>
          <w:szCs w:val="32"/>
          <w:lang w:eastAsia="zh-CN"/>
        </w:rPr>
        <w:t>工作</w:t>
      </w:r>
      <w:r>
        <w:rPr>
          <w:rFonts w:hint="eastAsia" w:eastAsia="仿宋_GB2312"/>
          <w:color w:val="auto"/>
          <w:sz w:val="32"/>
          <w:szCs w:val="32"/>
        </w:rPr>
        <w:t>。</w:t>
      </w:r>
    </w:p>
    <w:p>
      <w:pPr>
        <w:spacing w:line="57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eastAsia="zh-CN"/>
        </w:rPr>
        <w:t>六</w:t>
      </w:r>
      <w:r>
        <w:rPr>
          <w:rFonts w:eastAsia="仿宋_GB2312"/>
          <w:color w:val="auto"/>
          <w:sz w:val="32"/>
          <w:szCs w:val="32"/>
        </w:rPr>
        <w:t>、</w:t>
      </w:r>
      <w:r>
        <w:rPr>
          <w:rFonts w:hint="eastAsia" w:eastAsia="仿宋_GB2312"/>
          <w:color w:val="auto"/>
          <w:sz w:val="32"/>
          <w:szCs w:val="32"/>
        </w:rPr>
        <w:t>公安机关交通管理部门负责依法查处违法行为人或者车辆所有人、管理人在公路，城市道路，人行道，允许社会车辆通行的社区区间</w:t>
      </w:r>
      <w:r>
        <w:rPr>
          <w:rFonts w:hint="eastAsia" w:eastAsia="仿宋_GB2312"/>
          <w:color w:val="auto"/>
          <w:sz w:val="32"/>
          <w:szCs w:val="32"/>
          <w:lang w:eastAsia="zh-CN"/>
        </w:rPr>
        <w:t>道</w:t>
      </w:r>
      <w:r>
        <w:rPr>
          <w:rFonts w:hint="eastAsia" w:eastAsia="仿宋_GB2312"/>
          <w:color w:val="auto"/>
          <w:sz w:val="32"/>
          <w:szCs w:val="32"/>
        </w:rPr>
        <w:t>、背街小巷、城中村道路等场所违法停放车辆行为。</w:t>
      </w:r>
    </w:p>
    <w:p>
      <w:pPr>
        <w:spacing w:line="57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道路管理部门应当依据职责分工，及时增设、调整、更新交通标志、交通标线等交通安全设施，区（县）人民政府、民政部门应当及时组织完善道路命名，为公安机关交通管理部门执法提供保障。</w:t>
      </w: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eastAsia="zh-CN"/>
        </w:rPr>
        <w:t>七、</w:t>
      </w:r>
      <w:r>
        <w:rPr>
          <w:rFonts w:hint="eastAsia" w:eastAsia="仿宋_GB2312"/>
          <w:color w:val="auto"/>
          <w:sz w:val="32"/>
          <w:szCs w:val="32"/>
        </w:rPr>
        <w:t>住房和城乡建设部门负责住宅小区内部车辆停放秩序管理</w:t>
      </w:r>
      <w:r>
        <w:rPr>
          <w:rFonts w:hint="eastAsia" w:eastAsia="仿宋_GB2312"/>
          <w:color w:val="auto"/>
          <w:sz w:val="32"/>
          <w:szCs w:val="32"/>
          <w:lang w:eastAsia="zh-CN"/>
        </w:rPr>
        <w:t>工作</w:t>
      </w:r>
      <w:r>
        <w:rPr>
          <w:rFonts w:hint="eastAsia" w:eastAsia="仿宋_GB2312"/>
          <w:color w:val="auto"/>
          <w:sz w:val="32"/>
          <w:szCs w:val="32"/>
        </w:rPr>
        <w:t>，制定完善</w:t>
      </w:r>
      <w:r>
        <w:rPr>
          <w:rFonts w:hint="eastAsia" w:eastAsia="仿宋_GB2312"/>
          <w:color w:val="auto"/>
          <w:sz w:val="32"/>
          <w:szCs w:val="32"/>
          <w:lang w:eastAsia="zh-CN"/>
        </w:rPr>
        <w:t>相关</w:t>
      </w:r>
      <w:r>
        <w:rPr>
          <w:rFonts w:hint="eastAsia" w:eastAsia="仿宋_GB2312"/>
          <w:color w:val="auto"/>
          <w:sz w:val="32"/>
          <w:szCs w:val="32"/>
        </w:rPr>
        <w:t>政策，指导和监督物业服务人按照规划建设</w:t>
      </w:r>
      <w:r>
        <w:rPr>
          <w:rFonts w:hint="eastAsia" w:eastAsia="仿宋_GB2312"/>
          <w:color w:val="auto"/>
          <w:sz w:val="32"/>
          <w:szCs w:val="32"/>
          <w:lang w:eastAsia="zh-CN"/>
        </w:rPr>
        <w:t>用途使用停车设施</w:t>
      </w:r>
      <w:r>
        <w:rPr>
          <w:rFonts w:hint="eastAsia" w:eastAsia="仿宋_GB2312"/>
          <w:color w:val="auto"/>
          <w:sz w:val="32"/>
          <w:szCs w:val="32"/>
        </w:rPr>
        <w:t>，</w:t>
      </w:r>
      <w:r>
        <w:rPr>
          <w:rFonts w:hint="eastAsia" w:eastAsia="仿宋_GB2312"/>
          <w:color w:val="auto"/>
          <w:sz w:val="32"/>
          <w:szCs w:val="32"/>
          <w:lang w:eastAsia="zh-CN"/>
        </w:rPr>
        <w:t>不得擅自改变用途；</w:t>
      </w:r>
      <w:r>
        <w:rPr>
          <w:rFonts w:hint="eastAsia" w:eastAsia="仿宋_GB2312"/>
          <w:color w:val="auto"/>
          <w:sz w:val="32"/>
          <w:szCs w:val="32"/>
        </w:rPr>
        <w:t>并督促建设单位、物业服务人做好电动自行车、电动摩托车集中停放、充电场所和充电设施的火灾防范工作。</w:t>
      </w: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物业服务人应当按照有关法律法规和物业服务合同约定，提供物业服务区域内车辆停放秩序服务。</w:t>
      </w:r>
      <w:r>
        <w:rPr>
          <w:rFonts w:hint="eastAsia" w:eastAsia="仿宋_GB2312"/>
          <w:color w:val="auto"/>
          <w:sz w:val="32"/>
          <w:szCs w:val="32"/>
          <w:lang w:eastAsia="zh-CN"/>
        </w:rPr>
        <w:t>在物业管理相关法律法规</w:t>
      </w:r>
      <w:r>
        <w:rPr>
          <w:rFonts w:hint="eastAsia" w:eastAsia="仿宋_GB2312"/>
          <w:color w:val="auto"/>
          <w:sz w:val="32"/>
          <w:szCs w:val="32"/>
        </w:rPr>
        <w:t>明确禁止停车的住宅小区区域内违规停放车辆的，物业服务人应当及时劝阻、制止；劝阻、制止无效的，应当及时报告公安派出所到场予以处理。</w:t>
      </w: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八</w:t>
      </w:r>
      <w:r>
        <w:rPr>
          <w:rFonts w:eastAsia="仿宋_GB2312"/>
          <w:color w:val="auto"/>
          <w:sz w:val="32"/>
          <w:szCs w:val="32"/>
        </w:rPr>
        <w:t>、</w:t>
      </w:r>
      <w:r>
        <w:rPr>
          <w:rFonts w:hint="eastAsia" w:eastAsia="仿宋_GB2312"/>
          <w:color w:val="auto"/>
          <w:sz w:val="32"/>
          <w:szCs w:val="32"/>
        </w:rPr>
        <w:t>消防救援部门负责对占用或者堵塞住宅小区疏散通道、安全出口、消防车通道</w:t>
      </w:r>
      <w:r>
        <w:rPr>
          <w:rFonts w:hint="eastAsia" w:eastAsia="仿宋_GB2312"/>
          <w:color w:val="auto"/>
          <w:sz w:val="32"/>
          <w:szCs w:val="32"/>
          <w:lang w:eastAsia="zh-CN"/>
        </w:rPr>
        <w:t>等行为的执法工作</w:t>
      </w:r>
      <w:r>
        <w:rPr>
          <w:rFonts w:hint="eastAsia" w:eastAsia="仿宋_GB2312"/>
          <w:color w:val="auto"/>
          <w:sz w:val="32"/>
          <w:szCs w:val="32"/>
        </w:rPr>
        <w:t>。属于公路、城市道路范围的，由公安机关交通管理部门负责执法。</w:t>
      </w: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住宅小区的物业服务人发现有占用或者堵塞疏散通道、安全出口、消防车通道等行为的，应及时予以制止；制止无效的，及时向消防救援部门报告，由消防救援部门</w:t>
      </w:r>
      <w:r>
        <w:rPr>
          <w:rFonts w:hint="eastAsia" w:eastAsia="仿宋_GB2312"/>
          <w:color w:val="auto"/>
          <w:sz w:val="32"/>
          <w:szCs w:val="32"/>
          <w:lang w:eastAsia="zh-CN"/>
        </w:rPr>
        <w:t>依法处理</w:t>
      </w:r>
      <w:r>
        <w:rPr>
          <w:rFonts w:hint="eastAsia" w:eastAsia="仿宋_GB2312"/>
          <w:color w:val="auto"/>
          <w:sz w:val="32"/>
          <w:szCs w:val="32"/>
        </w:rPr>
        <w:t>。</w:t>
      </w:r>
    </w:p>
    <w:p>
      <w:pPr>
        <w:numPr>
          <w:ilvl w:val="0"/>
          <w:numId w:val="0"/>
        </w:numPr>
        <w:spacing w:line="570" w:lineRule="exact"/>
        <w:ind w:firstLine="640" w:firstLineChars="200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九、</w:t>
      </w:r>
      <w:r>
        <w:rPr>
          <w:rFonts w:hint="eastAsia" w:eastAsia="仿宋_GB2312"/>
          <w:color w:val="auto"/>
          <w:sz w:val="32"/>
          <w:szCs w:val="32"/>
        </w:rPr>
        <w:t>对</w:t>
      </w:r>
      <w:r>
        <w:rPr>
          <w:rFonts w:hint="eastAsia" w:eastAsia="仿宋_GB2312"/>
          <w:color w:val="auto"/>
          <w:sz w:val="32"/>
          <w:szCs w:val="32"/>
          <w:lang w:eastAsia="zh-CN"/>
        </w:rPr>
        <w:t>公路、城市道路范围</w:t>
      </w:r>
      <w:r>
        <w:rPr>
          <w:rFonts w:hint="eastAsia" w:eastAsia="仿宋_GB2312"/>
          <w:color w:val="auto"/>
          <w:sz w:val="32"/>
          <w:szCs w:val="32"/>
        </w:rPr>
        <w:t>内长时间违法违规停放的车辆或</w:t>
      </w:r>
      <w:r>
        <w:rPr>
          <w:rFonts w:hint="eastAsia" w:eastAsia="仿宋_GB2312"/>
          <w:color w:val="auto"/>
          <w:sz w:val="32"/>
          <w:szCs w:val="32"/>
          <w:lang w:eastAsia="zh-CN"/>
        </w:rPr>
        <w:t>者</w:t>
      </w:r>
      <w:r>
        <w:rPr>
          <w:rFonts w:hint="eastAsia" w:eastAsia="仿宋_GB2312"/>
          <w:color w:val="auto"/>
          <w:sz w:val="32"/>
          <w:szCs w:val="32"/>
        </w:rPr>
        <w:t>废弃车辆，由公安机关交通管理部门依法处置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；对其他公共区域内</w:t>
      </w:r>
      <w:r>
        <w:rPr>
          <w:rFonts w:hint="eastAsia" w:eastAsia="仿宋_GB2312"/>
          <w:color w:val="auto"/>
          <w:sz w:val="32"/>
          <w:szCs w:val="32"/>
        </w:rPr>
        <w:t>长时间停放、影响市容环境的车辆或</w:t>
      </w:r>
      <w:r>
        <w:rPr>
          <w:rFonts w:hint="eastAsia" w:eastAsia="仿宋_GB2312"/>
          <w:color w:val="auto"/>
          <w:sz w:val="32"/>
          <w:szCs w:val="32"/>
          <w:lang w:eastAsia="zh-CN"/>
        </w:rPr>
        <w:t>者</w:t>
      </w:r>
      <w:r>
        <w:rPr>
          <w:rFonts w:hint="eastAsia" w:eastAsia="仿宋_GB2312"/>
          <w:color w:val="auto"/>
          <w:sz w:val="32"/>
          <w:szCs w:val="32"/>
        </w:rPr>
        <w:t>废弃车辆，</w:t>
      </w:r>
      <w:r>
        <w:rPr>
          <w:rFonts w:hint="eastAsia" w:eastAsia="仿宋_GB2312"/>
          <w:color w:val="auto"/>
          <w:sz w:val="32"/>
          <w:szCs w:val="32"/>
          <w:lang w:eastAsia="zh-CN"/>
        </w:rPr>
        <w:t>由</w:t>
      </w:r>
      <w:r>
        <w:rPr>
          <w:rFonts w:hint="eastAsia" w:eastAsia="仿宋_GB2312"/>
          <w:color w:val="auto"/>
          <w:sz w:val="32"/>
          <w:szCs w:val="32"/>
        </w:rPr>
        <w:t>城市管理和综合执法部门引导车辆所有人、管理人自行清理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，拒不配合的</w:t>
      </w:r>
      <w:r>
        <w:rPr>
          <w:rFonts w:hint="eastAsia" w:eastAsia="仿宋_GB2312"/>
          <w:color w:val="auto"/>
          <w:sz w:val="32"/>
          <w:szCs w:val="32"/>
        </w:rPr>
        <w:t>依法处置。</w:t>
      </w:r>
    </w:p>
    <w:p>
      <w:pPr>
        <w:numPr>
          <w:ilvl w:val="0"/>
          <w:numId w:val="0"/>
        </w:numPr>
        <w:spacing w:line="570" w:lineRule="exact"/>
        <w:ind w:firstLine="640" w:firstLineChars="200"/>
        <w:rPr>
          <w:rFonts w:hint="eastAsia" w:eastAsia="仿宋_GB2312"/>
          <w:color w:val="auto"/>
          <w:sz w:val="32"/>
          <w:szCs w:val="32"/>
          <w:lang w:eastAsia="zh-CN"/>
        </w:rPr>
      </w:pPr>
      <w:r>
        <w:rPr>
          <w:rFonts w:hint="eastAsia" w:eastAsia="仿宋_GB2312"/>
          <w:color w:val="auto"/>
          <w:sz w:val="32"/>
          <w:szCs w:val="32"/>
        </w:rPr>
        <w:t>对停车场、停车泊位内长时间停放、影响市容环境的车辆或</w:t>
      </w:r>
      <w:r>
        <w:rPr>
          <w:rFonts w:hint="eastAsia" w:eastAsia="仿宋_GB2312"/>
          <w:color w:val="auto"/>
          <w:sz w:val="32"/>
          <w:szCs w:val="32"/>
          <w:lang w:eastAsia="zh-CN"/>
        </w:rPr>
        <w:t>者</w:t>
      </w:r>
      <w:r>
        <w:rPr>
          <w:rFonts w:hint="eastAsia" w:eastAsia="仿宋_GB2312"/>
          <w:color w:val="auto"/>
          <w:sz w:val="32"/>
          <w:szCs w:val="32"/>
        </w:rPr>
        <w:t>废弃车辆，由城市管理和综合执法部门、停车设施管理者组织引导车辆所有人、管理人自行清理和依法处置。</w:t>
      </w:r>
    </w:p>
    <w:p>
      <w:pPr>
        <w:spacing w:line="570" w:lineRule="exact"/>
        <w:ind w:firstLine="640" w:firstLineChars="200"/>
        <w:rPr>
          <w:rFonts w:hint="eastAsia" w:eastAsia="仿宋_GB2312"/>
          <w:color w:val="auto"/>
          <w:sz w:val="32"/>
          <w:szCs w:val="32"/>
          <w:lang w:eastAsia="zh-CN"/>
        </w:rPr>
      </w:pPr>
      <w:r>
        <w:rPr>
          <w:rFonts w:hint="eastAsia" w:eastAsia="仿宋_GB2312"/>
          <w:color w:val="auto"/>
          <w:sz w:val="32"/>
          <w:szCs w:val="32"/>
        </w:rPr>
        <w:t>十、</w:t>
      </w:r>
      <w:r>
        <w:rPr>
          <w:rFonts w:hint="eastAsia" w:eastAsia="仿宋_GB2312"/>
          <w:color w:val="auto"/>
          <w:sz w:val="32"/>
          <w:szCs w:val="32"/>
          <w:lang w:eastAsia="zh-CN"/>
        </w:rPr>
        <w:t>本经济特区</w:t>
      </w:r>
      <w:r>
        <w:rPr>
          <w:rFonts w:eastAsia="仿宋_GB2312"/>
          <w:color w:val="auto"/>
          <w:sz w:val="32"/>
          <w:szCs w:val="32"/>
        </w:rPr>
        <w:t>建立完善</w:t>
      </w:r>
      <w:r>
        <w:rPr>
          <w:rFonts w:hint="eastAsia" w:eastAsia="仿宋_GB2312"/>
          <w:color w:val="auto"/>
          <w:sz w:val="32"/>
          <w:szCs w:val="32"/>
        </w:rPr>
        <w:t>群众参与和</w:t>
      </w:r>
      <w:r>
        <w:rPr>
          <w:rFonts w:eastAsia="仿宋_GB2312"/>
          <w:color w:val="auto"/>
          <w:sz w:val="32"/>
          <w:szCs w:val="32"/>
        </w:rPr>
        <w:t>部门联动的</w:t>
      </w:r>
      <w:r>
        <w:rPr>
          <w:rFonts w:hint="eastAsia" w:eastAsia="仿宋_GB2312"/>
          <w:color w:val="auto"/>
          <w:sz w:val="32"/>
          <w:szCs w:val="32"/>
        </w:rPr>
        <w:t>车辆</w:t>
      </w:r>
      <w:r>
        <w:rPr>
          <w:rFonts w:eastAsia="仿宋_GB2312"/>
          <w:color w:val="auto"/>
          <w:sz w:val="32"/>
          <w:szCs w:val="32"/>
        </w:rPr>
        <w:t>停放管理执法机制。由公安机关交通管理</w:t>
      </w:r>
      <w:r>
        <w:rPr>
          <w:rFonts w:hint="eastAsia" w:eastAsia="仿宋_GB2312"/>
          <w:color w:val="auto"/>
          <w:sz w:val="32"/>
          <w:szCs w:val="32"/>
          <w:lang w:eastAsia="zh-CN"/>
        </w:rPr>
        <w:t>部门牵头，组织</w:t>
      </w:r>
      <w:r>
        <w:rPr>
          <w:rFonts w:eastAsia="仿宋_GB2312"/>
          <w:color w:val="auto"/>
          <w:sz w:val="32"/>
          <w:szCs w:val="32"/>
        </w:rPr>
        <w:t>城市管理和综合执法</w:t>
      </w:r>
      <w:r>
        <w:rPr>
          <w:rFonts w:hint="eastAsia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eastAsia="仿宋_GB2312"/>
          <w:color w:val="auto"/>
          <w:sz w:val="32"/>
          <w:szCs w:val="32"/>
        </w:rPr>
        <w:t>住房和城乡建设、</w:t>
      </w:r>
      <w:r>
        <w:rPr>
          <w:rFonts w:eastAsia="仿宋_GB2312"/>
          <w:color w:val="auto"/>
          <w:sz w:val="32"/>
          <w:szCs w:val="32"/>
        </w:rPr>
        <w:t>消防救援</w:t>
      </w:r>
      <w:r>
        <w:rPr>
          <w:rFonts w:hint="eastAsia" w:eastAsia="仿宋_GB2312"/>
          <w:color w:val="auto"/>
          <w:sz w:val="32"/>
          <w:szCs w:val="32"/>
        </w:rPr>
        <w:t>等</w:t>
      </w:r>
      <w:r>
        <w:rPr>
          <w:rFonts w:eastAsia="仿宋_GB2312"/>
          <w:color w:val="auto"/>
          <w:sz w:val="32"/>
          <w:szCs w:val="32"/>
        </w:rPr>
        <w:t>部门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，会同镇</w:t>
      </w:r>
      <w:r>
        <w:rPr>
          <w:rFonts w:eastAsia="仿宋_GB2312"/>
          <w:color w:val="auto"/>
          <w:sz w:val="32"/>
          <w:szCs w:val="32"/>
        </w:rPr>
        <w:t>人民政府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（</w:t>
      </w:r>
      <w:r>
        <w:rPr>
          <w:rFonts w:eastAsia="仿宋_GB2312"/>
          <w:color w:val="auto"/>
          <w:sz w:val="32"/>
          <w:szCs w:val="32"/>
        </w:rPr>
        <w:t>街道办事处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）及</w:t>
      </w:r>
      <w:r>
        <w:rPr>
          <w:rFonts w:eastAsia="仿宋_GB2312"/>
          <w:color w:val="auto"/>
          <w:sz w:val="32"/>
          <w:szCs w:val="32"/>
        </w:rPr>
        <w:t>社区建立完善执法协作的网格化工作机制</w:t>
      </w:r>
      <w:r>
        <w:rPr>
          <w:rFonts w:hint="eastAsia" w:eastAsia="仿宋_GB2312"/>
          <w:color w:val="auto"/>
          <w:sz w:val="32"/>
          <w:szCs w:val="32"/>
          <w:lang w:eastAsia="zh-CN"/>
        </w:rPr>
        <w:t>。</w:t>
      </w:r>
    </w:p>
    <w:p>
      <w:pPr>
        <w:spacing w:line="57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鼓励群众举报</w:t>
      </w:r>
      <w:r>
        <w:rPr>
          <w:rFonts w:hint="eastAsia" w:eastAsia="仿宋_GB2312"/>
          <w:color w:val="auto"/>
          <w:sz w:val="32"/>
          <w:szCs w:val="32"/>
        </w:rPr>
        <w:t>车辆</w:t>
      </w:r>
      <w:r>
        <w:rPr>
          <w:rFonts w:eastAsia="仿宋_GB2312"/>
          <w:color w:val="auto"/>
          <w:sz w:val="32"/>
          <w:szCs w:val="32"/>
        </w:rPr>
        <w:t>违规停放行为，对</w:t>
      </w:r>
      <w:r>
        <w:rPr>
          <w:rFonts w:hint="eastAsia" w:eastAsia="仿宋_GB2312"/>
          <w:color w:val="auto"/>
          <w:sz w:val="32"/>
          <w:szCs w:val="32"/>
          <w:lang w:eastAsia="zh-CN"/>
        </w:rPr>
        <w:t>群众</w:t>
      </w:r>
      <w:r>
        <w:rPr>
          <w:rFonts w:eastAsia="仿宋_GB2312"/>
          <w:color w:val="auto"/>
          <w:sz w:val="32"/>
          <w:szCs w:val="32"/>
        </w:rPr>
        <w:t>提供的违停行为照片或者视频等资料，经查证属实，可以作为处罚的证据。</w:t>
      </w:r>
    </w:p>
    <w:p>
      <w:pPr>
        <w:spacing w:line="570" w:lineRule="exact"/>
        <w:ind w:firstLine="640" w:firstLineChars="200"/>
        <w:rPr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</w:rPr>
        <w:t>十一、</w:t>
      </w:r>
      <w:bookmarkStart w:id="2" w:name="_GoBack"/>
      <w:bookmarkEnd w:id="2"/>
      <w:r>
        <w:rPr>
          <w:rFonts w:eastAsia="仿宋_GB2312"/>
          <w:color w:val="auto"/>
          <w:sz w:val="32"/>
          <w:szCs w:val="32"/>
        </w:rPr>
        <w:t>本决定自公布之日起施行。</w:t>
      </w:r>
      <w:bookmarkEnd w:id="0"/>
      <w:bookmarkEnd w:id="1"/>
    </w:p>
    <w:sectPr>
      <w:footerReference r:id="rId3" w:type="default"/>
      <w:footerReference r:id="rId4" w:type="even"/>
      <w:pgSz w:w="11906" w:h="16838"/>
      <w:pgMar w:top="1985" w:right="1531" w:bottom="1588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4M2Q3NzFmYTc1MmY3OTJiZGI1NTEyMThhMWZkNTgifQ=="/>
  </w:docVars>
  <w:rsids>
    <w:rsidRoot w:val="002B2789"/>
    <w:rsid w:val="00085A1A"/>
    <w:rsid w:val="00120241"/>
    <w:rsid w:val="001400E9"/>
    <w:rsid w:val="0014510B"/>
    <w:rsid w:val="001A3BA3"/>
    <w:rsid w:val="001F6061"/>
    <w:rsid w:val="002156E0"/>
    <w:rsid w:val="002365DC"/>
    <w:rsid w:val="00284CD2"/>
    <w:rsid w:val="002A6EAF"/>
    <w:rsid w:val="002B2789"/>
    <w:rsid w:val="002F1134"/>
    <w:rsid w:val="003159EA"/>
    <w:rsid w:val="003818CD"/>
    <w:rsid w:val="00384601"/>
    <w:rsid w:val="003D75D8"/>
    <w:rsid w:val="00484620"/>
    <w:rsid w:val="0049199B"/>
    <w:rsid w:val="004C4351"/>
    <w:rsid w:val="004D7786"/>
    <w:rsid w:val="004E44AE"/>
    <w:rsid w:val="004F54D6"/>
    <w:rsid w:val="00540ABF"/>
    <w:rsid w:val="005E450D"/>
    <w:rsid w:val="00640373"/>
    <w:rsid w:val="00691B3A"/>
    <w:rsid w:val="006C7994"/>
    <w:rsid w:val="006F291A"/>
    <w:rsid w:val="00750B84"/>
    <w:rsid w:val="007D6820"/>
    <w:rsid w:val="008057FF"/>
    <w:rsid w:val="00847DF3"/>
    <w:rsid w:val="008E1A44"/>
    <w:rsid w:val="009A6194"/>
    <w:rsid w:val="009B44AF"/>
    <w:rsid w:val="00A4756C"/>
    <w:rsid w:val="00AA6608"/>
    <w:rsid w:val="00B122D1"/>
    <w:rsid w:val="00BC1C73"/>
    <w:rsid w:val="00C605B5"/>
    <w:rsid w:val="00CE0C06"/>
    <w:rsid w:val="00ED3A76"/>
    <w:rsid w:val="043A5387"/>
    <w:rsid w:val="0F311A75"/>
    <w:rsid w:val="0F616523"/>
    <w:rsid w:val="0F897A26"/>
    <w:rsid w:val="10297147"/>
    <w:rsid w:val="154047C7"/>
    <w:rsid w:val="15A22D8C"/>
    <w:rsid w:val="16A13043"/>
    <w:rsid w:val="183D2CB7"/>
    <w:rsid w:val="1E934E02"/>
    <w:rsid w:val="2497692F"/>
    <w:rsid w:val="24FF4486"/>
    <w:rsid w:val="25BA0095"/>
    <w:rsid w:val="26F258ED"/>
    <w:rsid w:val="2A4C2D24"/>
    <w:rsid w:val="38BD5663"/>
    <w:rsid w:val="38C9080F"/>
    <w:rsid w:val="39BC3B6C"/>
    <w:rsid w:val="3B1B48C3"/>
    <w:rsid w:val="41590BEE"/>
    <w:rsid w:val="41C81581"/>
    <w:rsid w:val="44B53DFD"/>
    <w:rsid w:val="47484C91"/>
    <w:rsid w:val="54321F1C"/>
    <w:rsid w:val="56334D5F"/>
    <w:rsid w:val="598172E2"/>
    <w:rsid w:val="5ACE32A8"/>
    <w:rsid w:val="606F1089"/>
    <w:rsid w:val="6D17371C"/>
    <w:rsid w:val="6D763045"/>
    <w:rsid w:val="706F744E"/>
    <w:rsid w:val="7A48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</w:r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脚 Char"/>
    <w:basedOn w:val="8"/>
    <w:link w:val="5"/>
    <w:qFormat/>
    <w:uiPriority w:val="99"/>
    <w:rPr>
      <w:rFonts w:ascii="Times New Roman" w:hAnsi="Times New Roman" w:eastAsia="宋体" w:cs="Times New Roman"/>
      <w:sz w:val="18"/>
      <w:szCs w:val="24"/>
    </w:rPr>
  </w:style>
  <w:style w:type="character" w:customStyle="1" w:styleId="10">
    <w:name w:val="equal"/>
    <w:basedOn w:val="8"/>
    <w:qFormat/>
    <w:uiPriority w:val="0"/>
  </w:style>
  <w:style w:type="paragraph" w:customStyle="1" w:styleId="11">
    <w:name w:val="列出段落1"/>
    <w:basedOn w:val="1"/>
    <w:qFormat/>
    <w:uiPriority w:val="0"/>
    <w:pPr>
      <w:ind w:firstLine="420" w:firstLineChars="200"/>
    </w:pPr>
    <w:rPr>
      <w:rFonts w:eastAsia="仿宋_GB2312"/>
      <w:sz w:val="32"/>
    </w:rPr>
  </w:style>
  <w:style w:type="character" w:customStyle="1" w:styleId="12">
    <w:name w:val="页眉 Char"/>
    <w:basedOn w:val="8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框文本 Char"/>
    <w:basedOn w:val="8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293</Words>
  <Characters>1673</Characters>
  <Lines>13</Lines>
  <Paragraphs>3</Paragraphs>
  <TotalTime>64</TotalTime>
  <ScaleCrop>false</ScaleCrop>
  <LinksUpToDate>false</LinksUpToDate>
  <CharactersWithSpaces>1963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2026-10-02T12:17:00Z</dcterms:created>
  <dc:creator>HeJiaLing</dc:creator>
  <cp:lastModifiedBy>Administrator</cp:lastModifiedBy>
  <cp:lastPrinted>2026-10-03T03:55:00Z</cp:lastPrinted>
  <dcterms:modified xsi:type="dcterms:W3CDTF">2026-10-03T10:44:49Z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E042DD899DC44249BA1D1BEBDEC2D23D_13</vt:lpwstr>
  </property>
</Properties>
</file>