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bCs/>
          <w:sz w:val="28"/>
          <w:szCs w:val="28"/>
        </w:rPr>
      </w:pPr>
    </w:p>
    <w:p>
      <w:pPr>
        <w:jc w:val="center"/>
        <w:rPr>
          <w:b/>
          <w:sz w:val="52"/>
        </w:rPr>
      </w:pPr>
    </w:p>
    <w:p>
      <w:pPr>
        <w:jc w:val="center"/>
        <w:rPr>
          <w:rFonts w:hint="eastAsia" w:ascii="宋体" w:hAnsi="宋体" w:cs="宋体"/>
          <w:b/>
          <w:spacing w:val="70"/>
          <w:sz w:val="52"/>
          <w:szCs w:val="52"/>
        </w:rPr>
      </w:pPr>
      <w:r>
        <w:rPr>
          <w:rFonts w:hint="eastAsia" w:ascii="宋体" w:hAnsi="宋体" w:cs="宋体"/>
          <w:sz w:val="52"/>
          <w:szCs w:val="52"/>
          <w:u w:val="single"/>
          <w:lang w:val="en-US" w:eastAsia="zh-CN" w:bidi="ar"/>
        </w:rPr>
        <w:t>汕头市恒松测绘技术服务有限公司</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p/>
    <w:p/>
    <w:p/>
    <w:p/>
    <w:p/>
    <w:p/>
    <w:p/>
    <w:p>
      <w:pPr>
        <w:jc w:val="center"/>
        <w:rPr>
          <w:b/>
          <w:sz w:val="36"/>
        </w:rPr>
      </w:pPr>
      <w:r>
        <w:rPr>
          <w:rFonts w:ascii="Times New Roman" w:hAnsi="Times New Roman"/>
          <w:b/>
          <w:sz w:val="36"/>
          <w:lang w:bidi="ar"/>
        </w:rPr>
        <w:t xml:space="preserve"> </w:t>
      </w:r>
    </w:p>
    <w:p>
      <w:pPr>
        <w:rPr>
          <w:b/>
          <w:sz w:val="36"/>
        </w:rPr>
      </w:pPr>
    </w:p>
    <w:p>
      <w:pPr>
        <w:jc w:val="center"/>
        <w:rPr>
          <w:b/>
          <w:sz w:val="36"/>
        </w:rPr>
      </w:pPr>
    </w:p>
    <w:p>
      <w:pPr>
        <w:jc w:val="center"/>
        <w:rPr>
          <w:rFonts w:hint="eastAsia" w:ascii="Times New Roman" w:hAnsi="Times New Roman" w:cs="宋体"/>
          <w:b/>
          <w:spacing w:val="70"/>
          <w:sz w:val="36"/>
          <w:lang w:bidi="ar"/>
        </w:rPr>
      </w:pPr>
    </w:p>
    <w:p>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tbl>
      <w:tblPr>
        <w:tblStyle w:val="6"/>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default" w:ascii="Calibri" w:hAnsi="Calibri" w:eastAsia="宋体" w:cs="Times New Roman"/>
                <w:kern w:val="2"/>
                <w:sz w:val="24"/>
                <w:szCs w:val="24"/>
                <w:lang w:val="en-US" w:eastAsia="zh-CN" w:bidi="ar-SA"/>
              </w:rPr>
            </w:pPr>
            <w:r>
              <w:rPr>
                <w:rFonts w:hint="eastAsia"/>
                <w:sz w:val="24"/>
                <w:lang w:val="en-US" w:eastAsia="zh-CN"/>
              </w:rPr>
              <w:t>汕头市恒松测绘技术服务有限公司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default" w:ascii="Calibri" w:hAnsi="Calibri" w:eastAsia="宋体" w:cs="Times New Roman"/>
                <w:kern w:val="2"/>
                <w:sz w:val="24"/>
                <w:szCs w:val="24"/>
                <w:lang w:val="en-US" w:eastAsia="zh-CN" w:bidi="ar-SA"/>
              </w:rPr>
            </w:pPr>
            <w:r>
              <w:rPr>
                <w:rFonts w:ascii="Helvetica" w:hAnsi="Helvetica" w:eastAsia="Helvetica" w:cs="Helvetica"/>
                <w:i w:val="0"/>
                <w:iCs w:val="0"/>
                <w:caps w:val="0"/>
                <w:color w:val="000000"/>
                <w:spacing w:val="0"/>
                <w:sz w:val="22"/>
                <w:szCs w:val="22"/>
                <w:shd w:val="clear" w:fill="FFFFFF"/>
              </w:rPr>
              <w:t>9144 0500 MA55 XGJ0 5H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Calibri" w:hAnsi="Calibri" w:eastAsia="宋体" w:cs="Times New Roman"/>
                <w:color w:val="auto"/>
                <w:kern w:val="2"/>
                <w:sz w:val="24"/>
                <w:szCs w:val="24"/>
                <w:lang w:val="en-US" w:eastAsia="zh-CN" w:bidi="ar-SA"/>
              </w:rPr>
            </w:pPr>
            <w:r>
              <w:rPr>
                <w:rFonts w:hint="eastAsia"/>
                <w:color w:val="auto"/>
              </w:rPr>
              <w:t>民营企业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default" w:ascii="Calibri" w:hAnsi="Calibri" w:eastAsia="宋体" w:cs="Times New Roman"/>
                <w:color w:val="auto"/>
                <w:kern w:val="2"/>
                <w:sz w:val="24"/>
                <w:szCs w:val="24"/>
                <w:lang w:val="en-US" w:eastAsia="zh-CN" w:bidi="ar-SA"/>
              </w:rPr>
            </w:pPr>
            <w:r>
              <w:rPr>
                <w:rFonts w:hint="eastAsia" w:eastAsia="宋体" w:cs="Times New Roman"/>
                <w:color w:val="auto"/>
                <w:sz w:val="24"/>
                <w:lang w:val="en-US" w:eastAsia="zh-CN"/>
              </w:rPr>
              <w:t>广东省汕头市龙湖区高新区科技西路9号402房之2号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吕志聪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auto"/>
                <w:sz w:val="24"/>
                <w:lang w:val="en-US" w:eastAsia="zh-CN"/>
              </w:rPr>
            </w:pPr>
            <w:r>
              <w:rPr>
                <w:rFonts w:hint="eastAsia"/>
                <w:color w:val="auto"/>
                <w:sz w:val="24"/>
                <w:lang w:val="en-US" w:eastAsia="zh-CN"/>
              </w:rPr>
              <w:t>乙级：工程测量(不得从事二等及以上控制测量、国家建设重点工程的规划测量、单个建筑物10万平方米及以上的建筑工程测量、特大型水利水电工程测量、4千米及以上隧道工程测量)、界线与不动产测绘(不得从事国界线测绘、规划许可证载单栋建筑10万平方米及以上的房产测绘)。***</w:t>
            </w:r>
          </w:p>
          <w:p>
            <w:pPr>
              <w:jc w:val="center"/>
            </w:pPr>
          </w:p>
        </w:tc>
      </w:tr>
    </w:tbl>
    <w:p/>
    <w:p>
      <w:pPr>
        <w:jc w:val="center"/>
        <w:rPr>
          <w:b/>
          <w:spacing w:val="70"/>
          <w:sz w:val="36"/>
        </w:rPr>
      </w:pPr>
    </w:p>
    <w:p>
      <w:pPr>
        <w:jc w:val="both"/>
        <w:rPr>
          <w:b/>
          <w:spacing w:val="70"/>
          <w:sz w:val="36"/>
        </w:rPr>
      </w:pPr>
    </w:p>
    <w:p>
      <w:pPr>
        <w:jc w:val="center"/>
      </w:pPr>
      <w:r>
        <w:rPr>
          <w:rFonts w:hint="eastAsia" w:ascii="Times New Roman" w:hAnsi="Times New Roman" w:cs="宋体"/>
          <w:b/>
          <w:sz w:val="44"/>
          <w:szCs w:val="44"/>
          <w:lang w:bidi="ar"/>
        </w:rPr>
        <w:t>二、专业技术人员</w:t>
      </w:r>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测绘专业高级技术人员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p>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pP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pP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ascii="Times New Roman" w:hAnsi="Times New Roman"/>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pP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pP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pPr>
          </w:p>
        </w:tc>
      </w:tr>
    </w:tbl>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测绘专业中级技术人员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Calibri" w:hAnsi="Calibri" w:eastAsia="宋体" w:cs="Times New Roman"/>
                <w:kern w:val="2"/>
                <w:sz w:val="21"/>
                <w:szCs w:val="24"/>
                <w:lang w:val="en-US" w:eastAsia="zh-CN" w:bidi="ar-SA"/>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rPr>
                <w:rFonts w:hint="default" w:ascii="Calibri" w:hAnsi="Calibri" w:eastAsia="宋体" w:cs="Times New Roman"/>
                <w:kern w:val="2"/>
                <w:sz w:val="21"/>
                <w:szCs w:val="24"/>
                <w:lang w:val="en-US" w:eastAsia="zh-CN" w:bidi="ar-SA"/>
              </w:rPr>
            </w:pPr>
            <w:r>
              <w:rPr>
                <w:rFonts w:hint="eastAsia"/>
                <w:sz w:val="24"/>
                <w:lang w:val="en-US" w:eastAsia="zh-CN"/>
              </w:rPr>
              <w:t>马春晖</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rPr>
                <w:rFonts w:hint="eastAsia"/>
                <w:sz w:val="24"/>
                <w:lang w:val="en-US" w:eastAsia="zh-CN"/>
              </w:rPr>
            </w:pPr>
            <w:r>
              <w:rPr>
                <w:rFonts w:hint="eastAsia"/>
                <w:sz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rPr>
                <w:rFonts w:hint="default"/>
                <w:sz w:val="24"/>
                <w:lang w:val="en-US" w:eastAsia="zh-CN"/>
              </w:rPr>
            </w:pPr>
            <w:r>
              <w:rPr>
                <w:rFonts w:hint="eastAsia"/>
                <w:sz w:val="24"/>
                <w:lang w:val="en-US" w:eastAsia="zh-CN"/>
              </w:rPr>
              <w:t>35</w:t>
            </w:r>
          </w:p>
        </w:tc>
        <w:tc>
          <w:tcPr>
            <w:tcW w:w="499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ascii="Times New Roman" w:hAnsi="Times New Roman"/>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Calibri" w:hAnsi="Calibri" w:eastAsia="宋体" w:cs="Times New Roman"/>
                <w:kern w:val="2"/>
                <w:sz w:val="21"/>
                <w:szCs w:val="24"/>
                <w:u w:val="none"/>
                <w:lang w:val="en-US" w:eastAsia="zh-CN" w:bidi="ar-SA"/>
              </w:rPr>
            </w:pPr>
            <w:r>
              <w:rPr>
                <w:rFonts w:hint="eastAsia"/>
                <w:u w:val="none"/>
                <w:lang w:val="en-US" w:eastAsia="zh-CN"/>
              </w:rPr>
              <w:t>2</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rPr>
                <w:rFonts w:ascii="Calibri" w:hAnsi="Calibri" w:eastAsia="宋体" w:cs="Times New Roman"/>
                <w:kern w:val="2"/>
                <w:sz w:val="21"/>
                <w:szCs w:val="24"/>
                <w:u w:val="none"/>
                <w:lang w:val="en-US" w:eastAsia="zh-CN" w:bidi="ar-SA"/>
              </w:rPr>
            </w:pPr>
            <w:r>
              <w:rPr>
                <w:rFonts w:hint="eastAsia"/>
                <w:sz w:val="24"/>
                <w:lang w:val="en-US" w:eastAsia="zh-CN"/>
              </w:rPr>
              <w:fldChar w:fldCharType="begin"/>
            </w:r>
            <w:r>
              <w:rPr>
                <w:rFonts w:hint="eastAsia"/>
                <w:sz w:val="24"/>
                <w:lang w:val="en-US" w:eastAsia="zh-CN"/>
              </w:rPr>
              <w:instrText xml:space="preserve"> HYPERLINK "javascript:__doPostBack('GvList$ctl02$Link_Name','')" </w:instrText>
            </w:r>
            <w:r>
              <w:rPr>
                <w:rFonts w:hint="eastAsia"/>
                <w:sz w:val="24"/>
                <w:lang w:val="en-US" w:eastAsia="zh-CN"/>
              </w:rPr>
              <w:fldChar w:fldCharType="separate"/>
            </w:r>
            <w:r>
              <w:rPr>
                <w:rFonts w:hint="default"/>
                <w:sz w:val="24"/>
                <w:lang w:val="en-US" w:eastAsia="zh-CN"/>
              </w:rPr>
              <w:t>余润希</w:t>
            </w:r>
            <w:r>
              <w:rPr>
                <w:rFonts w:hint="default"/>
                <w:sz w:val="24"/>
                <w:lang w:val="en-US" w:eastAsia="zh-CN"/>
              </w:rPr>
              <w:fldChar w:fldCharType="end"/>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rPr>
                <w:rFonts w:hint="default"/>
                <w:sz w:val="24"/>
                <w:lang w:val="en-US" w:eastAsia="zh-CN"/>
              </w:rPr>
            </w:pPr>
            <w:r>
              <w:rPr>
                <w:rFonts w:hint="eastAsia"/>
                <w:sz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rPr>
                <w:rFonts w:hint="default"/>
                <w:sz w:val="24"/>
                <w:lang w:val="en-US" w:eastAsia="zh-CN"/>
              </w:rPr>
            </w:pPr>
            <w:r>
              <w:rPr>
                <w:rFonts w:hint="eastAsia"/>
                <w:sz w:val="24"/>
                <w:lang w:val="en-US" w:eastAsia="zh-CN"/>
              </w:rPr>
              <w:t>37</w:t>
            </w:r>
          </w:p>
        </w:tc>
        <w:tc>
          <w:tcPr>
            <w:tcW w:w="499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rPr>
                <w:rFonts w:ascii="Calibri" w:hAnsi="Calibri" w:eastAsia="宋体" w:cs="Times New Roman"/>
                <w:kern w:val="2"/>
                <w:sz w:val="21"/>
                <w:szCs w:val="24"/>
                <w:lang w:val="en-US" w:eastAsia="zh-CN" w:bidi="ar-SA"/>
              </w:rPr>
            </w:pPr>
          </w:p>
        </w:tc>
      </w:tr>
    </w:tbl>
    <w:p/>
    <w:p/>
    <w:p/>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测绘专业初级技术人员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Calibri" w:hAnsi="Calibri" w:eastAsia="宋体" w:cs="Times New Roman"/>
                <w:kern w:val="2"/>
                <w:sz w:val="21"/>
                <w:szCs w:val="24"/>
                <w:lang w:val="en-US" w:eastAsia="zh-CN" w:bidi="ar-SA"/>
              </w:rPr>
            </w:pPr>
            <w:r>
              <w:rPr>
                <w:rFonts w:hint="eastAsia"/>
                <w:lang w:val="en-US" w:eastAsia="zh-CN"/>
              </w:rPr>
              <w:t>1</w:t>
            </w:r>
          </w:p>
        </w:tc>
        <w:tc>
          <w:tcPr>
            <w:tcW w:w="3679"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rPr>
                <w:rFonts w:hint="default"/>
                <w:sz w:val="24"/>
                <w:lang w:val="en-US" w:eastAsia="zh-CN"/>
              </w:rPr>
            </w:pPr>
            <w:r>
              <w:rPr>
                <w:rFonts w:hint="eastAsia"/>
                <w:sz w:val="24"/>
                <w:lang w:val="en-US" w:eastAsia="zh-CN"/>
              </w:rPr>
              <w:t>傅文松</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rPr>
                <w:rFonts w:hint="eastAsia"/>
                <w:sz w:val="24"/>
                <w:lang w:val="en-US" w:eastAsia="zh-CN"/>
              </w:rPr>
            </w:pPr>
            <w:r>
              <w:rPr>
                <w:rFonts w:hint="eastAsia"/>
                <w:sz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rPr>
                <w:rFonts w:hint="default"/>
                <w:sz w:val="24"/>
                <w:lang w:val="en-US" w:eastAsia="zh-CN"/>
              </w:rPr>
            </w:pPr>
            <w:r>
              <w:rPr>
                <w:rFonts w:hint="eastAsia"/>
                <w:sz w:val="24"/>
                <w:lang w:val="en-US" w:eastAsia="zh-CN"/>
              </w:rPr>
              <w:t>28</w:t>
            </w:r>
          </w:p>
        </w:tc>
        <w:tc>
          <w:tcPr>
            <w:tcW w:w="499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ascii="Times New Roman" w:hAnsi="Times New Roman"/>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Calibri" w:hAnsi="Calibri" w:eastAsia="宋体" w:cs="Times New Roman"/>
                <w:kern w:val="2"/>
                <w:sz w:val="21"/>
                <w:szCs w:val="24"/>
                <w:lang w:val="en-US" w:eastAsia="zh-CN" w:bidi="ar-SA"/>
              </w:rPr>
            </w:pPr>
            <w:r>
              <w:rPr>
                <w:rFonts w:hint="eastAsia"/>
                <w:lang w:val="en-US" w:eastAsia="zh-CN"/>
              </w:rPr>
              <w:t>2</w:t>
            </w:r>
          </w:p>
        </w:tc>
        <w:tc>
          <w:tcPr>
            <w:tcW w:w="3679"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rPr>
                <w:rFonts w:hint="default"/>
                <w:sz w:val="24"/>
                <w:lang w:val="en-US" w:eastAsia="zh-CN"/>
              </w:rPr>
            </w:pPr>
            <w:r>
              <w:rPr>
                <w:rFonts w:hint="eastAsia"/>
                <w:sz w:val="24"/>
                <w:lang w:val="en-US" w:eastAsia="zh-CN"/>
              </w:rPr>
              <w:t>吕志聪</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rPr>
                <w:rFonts w:hint="eastAsia"/>
                <w:sz w:val="24"/>
                <w:lang w:val="en-US" w:eastAsia="zh-CN"/>
              </w:rPr>
            </w:pPr>
            <w:r>
              <w:rPr>
                <w:rFonts w:hint="eastAsia"/>
                <w:sz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rPr>
                <w:rFonts w:hint="default"/>
                <w:sz w:val="24"/>
                <w:lang w:val="en-US" w:eastAsia="zh-CN"/>
              </w:rPr>
            </w:pPr>
            <w:r>
              <w:rPr>
                <w:rFonts w:hint="eastAsia"/>
                <w:sz w:val="24"/>
                <w:lang w:val="en-US" w:eastAsia="zh-CN"/>
              </w:rPr>
              <w:t>28</w:t>
            </w:r>
          </w:p>
        </w:tc>
        <w:tc>
          <w:tcPr>
            <w:tcW w:w="499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hint="default" w:ascii="Calibri" w:hAnsi="Calibri" w:eastAsia="宋体" w:cs="Times New Roman"/>
                <w:kern w:val="2"/>
                <w:sz w:val="21"/>
                <w:szCs w:val="24"/>
                <w:lang w:val="en-US" w:eastAsia="zh-CN" w:bidi="ar-SA"/>
              </w:rPr>
            </w:pPr>
            <w:r>
              <w:rPr>
                <w:rFonts w:ascii="Times New Roman" w:hAnsi="Times New Roman"/>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0" w:type="auto"/>
            <w:shd w:val="clear" w:color="auto" w:fill="auto"/>
            <w:vAlign w:val="center"/>
          </w:tcPr>
          <w:p>
            <w:pPr>
              <w:jc w:val="center"/>
              <w:rPr>
                <w:rFonts w:hint="default" w:ascii="Calibri" w:hAnsi="Calibri" w:eastAsia="宋体" w:cs="Times New Roman"/>
                <w:kern w:val="2"/>
                <w:sz w:val="21"/>
                <w:szCs w:val="24"/>
                <w:lang w:val="en-US" w:eastAsia="zh-CN" w:bidi="ar-SA"/>
              </w:rPr>
            </w:pPr>
            <w:r>
              <w:rPr>
                <w:rFonts w:hint="eastAsia"/>
                <w:lang w:val="en-US" w:eastAsia="zh-CN"/>
              </w:rPr>
              <w:t>3</w:t>
            </w:r>
          </w:p>
        </w:tc>
        <w:tc>
          <w:tcPr>
            <w:tcW w:w="0" w:type="auto"/>
            <w:shd w:val="clear" w:color="auto" w:fill="auto"/>
            <w:vAlign w:val="center"/>
          </w:tcPr>
          <w:p>
            <w:pPr>
              <w:spacing w:line="240" w:lineRule="exact"/>
              <w:ind w:left="-105" w:leftChars="0" w:right="-105" w:rightChars="0"/>
              <w:rPr>
                <w:rFonts w:hint="eastAsia"/>
                <w:sz w:val="24"/>
                <w:lang w:val="en-US" w:eastAsia="zh-CN"/>
              </w:rPr>
            </w:pPr>
            <w:r>
              <w:rPr>
                <w:rFonts w:hint="eastAsia"/>
                <w:sz w:val="24"/>
                <w:lang w:val="en-US" w:eastAsia="zh-CN"/>
              </w:rPr>
              <w:t>林跃浩</w:t>
            </w:r>
          </w:p>
        </w:tc>
        <w:tc>
          <w:tcPr>
            <w:tcW w:w="0" w:type="auto"/>
            <w:shd w:val="clear" w:color="auto" w:fill="auto"/>
            <w:vAlign w:val="center"/>
          </w:tcPr>
          <w:p>
            <w:pPr>
              <w:spacing w:line="240" w:lineRule="exact"/>
              <w:ind w:left="-105" w:leftChars="0" w:right="-105" w:rightChars="0"/>
              <w:rPr>
                <w:rFonts w:hint="eastAsia"/>
                <w:sz w:val="24"/>
                <w:lang w:val="en-US" w:eastAsia="zh-CN"/>
              </w:rPr>
            </w:pPr>
            <w:r>
              <w:rPr>
                <w:rFonts w:hint="eastAsia"/>
                <w:sz w:val="24"/>
                <w:lang w:val="en-US" w:eastAsia="zh-CN"/>
              </w:rPr>
              <w:t>男</w:t>
            </w:r>
          </w:p>
        </w:tc>
        <w:tc>
          <w:tcPr>
            <w:tcW w:w="0" w:type="auto"/>
            <w:shd w:val="clear" w:color="auto" w:fill="auto"/>
            <w:vAlign w:val="center"/>
          </w:tcPr>
          <w:p>
            <w:pPr>
              <w:spacing w:line="240" w:lineRule="exact"/>
              <w:ind w:left="-105" w:leftChars="0" w:right="-105" w:rightChars="0"/>
              <w:rPr>
                <w:rFonts w:hint="eastAsia"/>
                <w:sz w:val="24"/>
                <w:lang w:val="en-US" w:eastAsia="zh-CN"/>
              </w:rPr>
            </w:pPr>
            <w:r>
              <w:rPr>
                <w:rFonts w:hint="eastAsia"/>
                <w:sz w:val="24"/>
                <w:lang w:val="en-US" w:eastAsia="zh-CN"/>
              </w:rPr>
              <w:t>28</w:t>
            </w:r>
          </w:p>
        </w:tc>
        <w:tc>
          <w:tcPr>
            <w:tcW w:w="0" w:type="auto"/>
            <w:shd w:val="clear" w:color="auto" w:fill="auto"/>
            <w:vAlign w:val="center"/>
          </w:tcPr>
          <w:p>
            <w:pPr>
              <w:spacing w:line="240" w:lineRule="exact"/>
              <w:ind w:left="-105" w:leftChars="0" w:right="-105" w:rightChars="0"/>
              <w:jc w:val="center"/>
              <w:rPr>
                <w:rFonts w:hint="default" w:ascii="Calibri" w:hAnsi="Calibri" w:eastAsia="宋体" w:cs="Times New Roman"/>
                <w:kern w:val="2"/>
                <w:sz w:val="21"/>
                <w:szCs w:val="24"/>
                <w:lang w:val="en-US" w:eastAsia="zh-CN" w:bidi="ar-SA"/>
              </w:rPr>
            </w:pPr>
            <w:r>
              <w:rPr>
                <w:rFonts w:ascii="Times New Roman" w:hAnsi="Times New Roman"/>
                <w:lang w:bidi="ar"/>
              </w:rPr>
              <w:t>#</w:t>
            </w:r>
          </w:p>
        </w:tc>
      </w:tr>
    </w:tbl>
    <w:p>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测绘相关专业技术人员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Calibri" w:hAnsi="Calibri" w:eastAsia="宋体" w:cs="Times New Roman"/>
                <w:kern w:val="2"/>
                <w:sz w:val="21"/>
                <w:szCs w:val="24"/>
                <w:lang w:val="en-US" w:eastAsia="zh-CN" w:bidi="ar-SA"/>
              </w:rPr>
            </w:pPr>
            <w:r>
              <w:rPr>
                <w:rFonts w:hint="eastAsia"/>
                <w:lang w:val="en-US" w:eastAsia="zh-CN"/>
              </w:rPr>
              <w:t>1</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rPr>
                <w:rFonts w:hint="default"/>
                <w:sz w:val="24"/>
                <w:lang w:val="en-US" w:eastAsia="zh-CN"/>
              </w:rPr>
            </w:pPr>
            <w:r>
              <w:rPr>
                <w:rFonts w:hint="eastAsia"/>
                <w:sz w:val="24"/>
                <w:lang w:val="en-US" w:eastAsia="zh-CN"/>
              </w:rPr>
              <w:t>张桂彬</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rPr>
                <w:rFonts w:hint="eastAsia"/>
                <w:sz w:val="24"/>
                <w:lang w:val="en-US" w:eastAsia="zh-CN"/>
              </w:rPr>
            </w:pPr>
            <w:r>
              <w:rPr>
                <w:rFonts w:hint="eastAsia"/>
                <w:sz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rPr>
                <w:rFonts w:hint="default"/>
                <w:sz w:val="24"/>
                <w:lang w:val="en-US" w:eastAsia="zh-CN"/>
              </w:rPr>
            </w:pPr>
            <w:r>
              <w:rPr>
                <w:rFonts w:hint="eastAsia"/>
                <w:sz w:val="24"/>
                <w:lang w:val="en-US" w:eastAsia="zh-CN"/>
              </w:rPr>
              <w:t>29</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rPr>
                <w:rFonts w:hint="default" w:ascii="Calibri" w:hAnsi="Calibri" w:eastAsia="宋体" w:cs="Times New Roman"/>
                <w:kern w:val="2"/>
                <w:sz w:val="21"/>
                <w:szCs w:val="24"/>
                <w:lang w:val="en-US" w:eastAsia="zh-CN" w:bidi="ar-SA"/>
              </w:rPr>
            </w:pPr>
            <w:r>
              <w:rPr>
                <w:rFonts w:hint="eastAsia"/>
                <w:sz w:val="24"/>
                <w:lang w:val="en-US" w:eastAsia="zh-CN"/>
              </w:rPr>
              <w:t>测绘地理信息</w:t>
            </w:r>
          </w:p>
        </w:tc>
      </w:tr>
    </w:tbl>
    <w:p/>
    <w:p>
      <w:pPr>
        <w:jc w:val="center"/>
        <w:rPr>
          <w:b/>
          <w:sz w:val="44"/>
          <w:szCs w:val="44"/>
        </w:rPr>
      </w:pPr>
    </w:p>
    <w:p>
      <w:pPr>
        <w:jc w:val="center"/>
        <w:rPr>
          <w:b/>
          <w:sz w:val="44"/>
          <w:szCs w:val="44"/>
        </w:rPr>
      </w:pPr>
    </w:p>
    <w:p>
      <w:pPr>
        <w:jc w:val="center"/>
      </w:pPr>
      <w:r>
        <w:rPr>
          <w:rFonts w:hint="eastAsia" w:ascii="Times New Roman" w:hAnsi="Times New Roman" w:cs="宋体"/>
          <w:b/>
          <w:sz w:val="44"/>
          <w:szCs w:val="44"/>
          <w:lang w:bidi="ar"/>
        </w:rPr>
        <w:t>三、技术装备</w:t>
      </w:r>
    </w:p>
    <w:p/>
    <w:tbl>
      <w:tblPr>
        <w:tblStyle w:val="6"/>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5" w:hRule="exac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hint="eastAsia" w:ascii="Calibri" w:hAnsi="Calibri" w:eastAsia="宋体" w:cs="Times New Roman"/>
                <w:kern w:val="2"/>
                <w:sz w:val="24"/>
                <w:szCs w:val="24"/>
                <w:lang w:val="en-US" w:eastAsia="zh-CN" w:bidi="ar-SA"/>
              </w:rPr>
            </w:pPr>
            <w:bookmarkStart w:id="0" w:name="_GoBack" w:colFirst="2" w:colLast="2"/>
            <w:r>
              <w:rPr>
                <w:rFonts w:hint="eastAsia"/>
                <w:sz w:val="24"/>
                <w:lang w:val="en-US" w:eastAsia="zh-CN"/>
              </w:rPr>
              <w:t>1</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Calibri" w:hAnsi="Calibri" w:eastAsia="宋体" w:cs="Times New Roman"/>
                <w:kern w:val="2"/>
                <w:sz w:val="24"/>
                <w:szCs w:val="24"/>
                <w:u w:val="none"/>
                <w:lang w:val="en-US" w:eastAsia="zh-CN" w:bidi="ar-SA"/>
              </w:rPr>
            </w:pPr>
            <w:r>
              <w:rPr>
                <w:rFonts w:ascii="Tahoma" w:hAnsi="Tahoma" w:eastAsia="Tahoma" w:cs="Tahoma"/>
                <w:i w:val="0"/>
                <w:iCs w:val="0"/>
                <w:caps w:val="0"/>
                <w:color w:val="333333"/>
                <w:spacing w:val="15"/>
                <w:sz w:val="21"/>
                <w:szCs w:val="21"/>
                <w:u w:val="none"/>
                <w:shd w:val="clear" w:color="auto" w:fill="FFFFFF"/>
              </w:rPr>
              <w:fldChar w:fldCharType="begin"/>
            </w:r>
            <w:r>
              <w:rPr>
                <w:rFonts w:ascii="Tahoma" w:hAnsi="Tahoma" w:eastAsia="Tahoma" w:cs="Tahoma"/>
                <w:i w:val="0"/>
                <w:iCs w:val="0"/>
                <w:caps w:val="0"/>
                <w:color w:val="333333"/>
                <w:spacing w:val="15"/>
                <w:sz w:val="21"/>
                <w:szCs w:val="21"/>
                <w:u w:val="none"/>
                <w:shd w:val="clear" w:color="auto" w:fill="FFFFFF"/>
              </w:rPr>
              <w:instrText xml:space="preserve"> HYPERLINK "javascript:__doPostBack('GvData$ctl02$Link_EquipmentName','')" </w:instrText>
            </w:r>
            <w:r>
              <w:rPr>
                <w:rFonts w:ascii="Tahoma" w:hAnsi="Tahoma" w:eastAsia="Tahoma" w:cs="Tahoma"/>
                <w:i w:val="0"/>
                <w:iCs w:val="0"/>
                <w:caps w:val="0"/>
                <w:color w:val="333333"/>
                <w:spacing w:val="15"/>
                <w:sz w:val="21"/>
                <w:szCs w:val="21"/>
                <w:u w:val="none"/>
                <w:shd w:val="clear" w:color="auto" w:fill="FFFFFF"/>
              </w:rPr>
              <w:fldChar w:fldCharType="separate"/>
            </w:r>
            <w:r>
              <w:rPr>
                <w:rStyle w:val="8"/>
                <w:rFonts w:hint="default" w:ascii="Tahoma" w:hAnsi="Tahoma" w:eastAsia="Tahoma" w:cs="Tahoma"/>
                <w:i w:val="0"/>
                <w:iCs w:val="0"/>
                <w:caps w:val="0"/>
                <w:color w:val="333333"/>
                <w:spacing w:val="15"/>
                <w:sz w:val="21"/>
                <w:szCs w:val="21"/>
                <w:u w:val="none"/>
                <w:shd w:val="clear" w:color="auto" w:fill="FFFFFF"/>
              </w:rPr>
              <w:t>GNSS接收机（不低于5mm+1ppm精度）</w:t>
            </w:r>
            <w:r>
              <w:rPr>
                <w:rFonts w:hint="default" w:ascii="Tahoma" w:hAnsi="Tahoma" w:eastAsia="Tahoma" w:cs="Tahoma"/>
                <w:i w:val="0"/>
                <w:iCs w:val="0"/>
                <w:caps w:val="0"/>
                <w:color w:val="333333"/>
                <w:spacing w:val="15"/>
                <w:sz w:val="21"/>
                <w:szCs w:val="21"/>
                <w:u w:val="none"/>
                <w:shd w:val="clear" w:color="auto" w:fill="FFFFFF"/>
              </w:rPr>
              <w:fldChar w:fldCharType="end"/>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rPr>
                <w:rFonts w:hint="default"/>
                <w:color w:val="auto"/>
                <w:sz w:val="24"/>
                <w:lang w:val="en-US" w:eastAsia="zh-CN"/>
              </w:rPr>
            </w:pPr>
            <w:r>
              <w:rPr>
                <w:rFonts w:hint="eastAsia"/>
                <w:color w:val="auto"/>
                <w:sz w:val="24"/>
                <w:lang w:val="en-US" w:eastAsia="zh-CN"/>
              </w:rPr>
              <w:t>中海达A16</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top"/>
          </w:tcPr>
          <w:p>
            <w:pPr>
              <w:rPr>
                <w:rFonts w:hint="eastAsia" w:ascii="Calibri" w:hAnsi="Calibri" w:eastAsia="宋体" w:cs="Times New Roman"/>
                <w:kern w:val="2"/>
                <w:sz w:val="24"/>
                <w:szCs w:val="24"/>
                <w:lang w:val="en-US" w:eastAsia="zh-CN" w:bidi="ar-SA"/>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exac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hint="eastAsia" w:ascii="Tahoma" w:hAnsi="Tahoma" w:eastAsia="Tahoma" w:cs="Tahoma"/>
                <w:i w:val="0"/>
                <w:iCs w:val="0"/>
                <w:caps w:val="0"/>
                <w:color w:val="333333"/>
                <w:spacing w:val="15"/>
                <w:kern w:val="2"/>
                <w:sz w:val="21"/>
                <w:szCs w:val="21"/>
                <w:u w:val="none"/>
                <w:shd w:val="clear" w:color="auto" w:fill="FFFFFF"/>
                <w:lang w:val="en-US" w:eastAsia="zh-CN" w:bidi="ar-SA"/>
              </w:rPr>
            </w:pPr>
            <w:r>
              <w:rPr>
                <w:rStyle w:val="8"/>
                <w:rFonts w:hint="eastAsia" w:ascii="Tahoma" w:hAnsi="Tahoma" w:eastAsia="Tahoma" w:cs="Tahoma"/>
                <w:i w:val="0"/>
                <w:iCs w:val="0"/>
                <w:caps w:val="0"/>
                <w:color w:val="333333"/>
                <w:spacing w:val="15"/>
                <w:sz w:val="21"/>
                <w:szCs w:val="21"/>
                <w:u w:val="none"/>
                <w:shd w:val="clear" w:color="auto" w:fill="FFFFFF"/>
                <w:lang w:val="en-US" w:eastAsia="zh-CN"/>
              </w:rPr>
              <w:t>2</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hint="default" w:ascii="Tahoma" w:hAnsi="Tahoma" w:eastAsia="Tahoma" w:cs="Tahoma"/>
                <w:i w:val="0"/>
                <w:iCs w:val="0"/>
                <w:caps w:val="0"/>
                <w:color w:val="333333"/>
                <w:spacing w:val="15"/>
                <w:kern w:val="2"/>
                <w:sz w:val="21"/>
                <w:szCs w:val="21"/>
                <w:u w:val="none"/>
                <w:shd w:val="clear" w:color="auto" w:fill="FFFFFF"/>
                <w:lang w:val="en-US" w:eastAsia="zh-CN" w:bidi="ar-SA"/>
              </w:rPr>
            </w:pPr>
            <w:r>
              <w:rPr>
                <w:rStyle w:val="8"/>
                <w:rFonts w:hint="default" w:ascii="Tahoma" w:hAnsi="Tahoma" w:eastAsia="Tahoma" w:cs="Tahoma"/>
                <w:i w:val="0"/>
                <w:iCs w:val="0"/>
                <w:caps w:val="0"/>
                <w:color w:val="333333"/>
                <w:spacing w:val="15"/>
                <w:sz w:val="21"/>
                <w:szCs w:val="21"/>
                <w:u w:val="none"/>
                <w:shd w:val="clear" w:color="auto" w:fill="FFFFFF"/>
              </w:rPr>
              <w:fldChar w:fldCharType="begin"/>
            </w:r>
            <w:r>
              <w:rPr>
                <w:rStyle w:val="8"/>
                <w:rFonts w:hint="default" w:ascii="Tahoma" w:hAnsi="Tahoma" w:eastAsia="Tahoma" w:cs="Tahoma"/>
                <w:i w:val="0"/>
                <w:iCs w:val="0"/>
                <w:caps w:val="0"/>
                <w:color w:val="333333"/>
                <w:spacing w:val="15"/>
                <w:sz w:val="21"/>
                <w:szCs w:val="21"/>
                <w:u w:val="none"/>
                <w:shd w:val="clear" w:color="auto" w:fill="FFFFFF"/>
              </w:rPr>
              <w:instrText xml:space="preserve"> HYPERLINK "javascript:__doPostBack('GvData$ctl02$Link_EquipmentName','')" </w:instrText>
            </w:r>
            <w:r>
              <w:rPr>
                <w:rStyle w:val="8"/>
                <w:rFonts w:hint="default" w:ascii="Tahoma" w:hAnsi="Tahoma" w:eastAsia="Tahoma" w:cs="Tahoma"/>
                <w:i w:val="0"/>
                <w:iCs w:val="0"/>
                <w:caps w:val="0"/>
                <w:color w:val="333333"/>
                <w:spacing w:val="15"/>
                <w:sz w:val="21"/>
                <w:szCs w:val="21"/>
                <w:u w:val="none"/>
                <w:shd w:val="clear" w:color="auto" w:fill="FFFFFF"/>
              </w:rPr>
              <w:fldChar w:fldCharType="separate"/>
            </w:r>
            <w:r>
              <w:rPr>
                <w:rStyle w:val="8"/>
                <w:rFonts w:hint="default" w:ascii="Tahoma" w:hAnsi="Tahoma" w:eastAsia="Tahoma" w:cs="Tahoma"/>
                <w:i w:val="0"/>
                <w:iCs w:val="0"/>
                <w:caps w:val="0"/>
                <w:color w:val="333333"/>
                <w:spacing w:val="15"/>
                <w:sz w:val="21"/>
                <w:szCs w:val="21"/>
                <w:u w:val="none"/>
                <w:shd w:val="clear" w:color="auto" w:fill="FFFFFF"/>
              </w:rPr>
              <w:t>GNSS接收机（不低于5mm+1ppm精度）</w:t>
            </w:r>
            <w:r>
              <w:rPr>
                <w:rStyle w:val="8"/>
                <w:rFonts w:hint="default" w:ascii="Tahoma" w:hAnsi="Tahoma" w:eastAsia="Tahoma" w:cs="Tahoma"/>
                <w:i w:val="0"/>
                <w:iCs w:val="0"/>
                <w:caps w:val="0"/>
                <w:color w:val="333333"/>
                <w:spacing w:val="15"/>
                <w:sz w:val="21"/>
                <w:szCs w:val="21"/>
                <w:u w:val="none"/>
                <w:shd w:val="clear" w:color="auto" w:fill="FFFFFF"/>
              </w:rPr>
              <w:fldChar w:fldCharType="end"/>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rPr>
                <w:rFonts w:hint="default"/>
                <w:color w:val="auto"/>
                <w:sz w:val="24"/>
                <w:lang w:val="en-US" w:eastAsia="zh-CN"/>
              </w:rPr>
            </w:pPr>
            <w:r>
              <w:rPr>
                <w:rFonts w:hint="eastAsia"/>
                <w:color w:val="auto"/>
                <w:sz w:val="24"/>
                <w:lang w:val="en-US" w:eastAsia="zh-CN"/>
              </w:rPr>
              <w:t>中海达A16</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top"/>
          </w:tcPr>
          <w:p>
            <w:pPr>
              <w:rPr>
                <w:rFonts w:hint="eastAsia" w:ascii="Tahoma" w:hAnsi="Tahoma" w:eastAsia="宋体" w:cs="Tahoma"/>
                <w:i w:val="0"/>
                <w:iCs w:val="0"/>
                <w:caps w:val="0"/>
                <w:color w:val="333333"/>
                <w:spacing w:val="15"/>
                <w:kern w:val="2"/>
                <w:sz w:val="21"/>
                <w:szCs w:val="21"/>
                <w:u w:val="none"/>
                <w:shd w:val="clear" w:color="auto" w:fill="FFFFFF"/>
                <w:lang w:val="en-US" w:eastAsia="zh-CN" w:bidi="ar-SA"/>
              </w:rPr>
            </w:pPr>
            <w:r>
              <w:rPr>
                <w:rStyle w:val="8"/>
                <w:rFonts w:hint="eastAsia" w:ascii="Tahoma" w:hAnsi="Tahoma" w:eastAsia="宋体" w:cs="Tahoma"/>
                <w:i w:val="0"/>
                <w:iCs w:val="0"/>
                <w:caps w:val="0"/>
                <w:color w:val="333333"/>
                <w:spacing w:val="15"/>
                <w:sz w:val="21"/>
                <w:szCs w:val="21"/>
                <w:u w:val="none"/>
                <w:shd w:val="clear" w:color="auto" w:fill="FFFFFF"/>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exac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hint="eastAsia" w:ascii="Tahoma" w:hAnsi="Tahoma" w:eastAsia="Tahoma" w:cs="Tahoma"/>
                <w:i w:val="0"/>
                <w:iCs w:val="0"/>
                <w:caps w:val="0"/>
                <w:color w:val="333333"/>
                <w:spacing w:val="15"/>
                <w:kern w:val="2"/>
                <w:sz w:val="21"/>
                <w:szCs w:val="21"/>
                <w:u w:val="none"/>
                <w:shd w:val="clear" w:color="auto" w:fill="FFFFFF"/>
                <w:lang w:val="en-US" w:eastAsia="zh-CN" w:bidi="ar-SA"/>
              </w:rPr>
            </w:pPr>
            <w:r>
              <w:rPr>
                <w:rStyle w:val="8"/>
                <w:rFonts w:hint="eastAsia" w:ascii="Tahoma" w:hAnsi="Tahoma" w:eastAsia="Tahoma" w:cs="Tahoma"/>
                <w:i w:val="0"/>
                <w:iCs w:val="0"/>
                <w:caps w:val="0"/>
                <w:color w:val="333333"/>
                <w:spacing w:val="15"/>
                <w:sz w:val="21"/>
                <w:szCs w:val="21"/>
                <w:u w:val="none"/>
                <w:shd w:val="clear" w:color="auto" w:fill="FFFFFF"/>
                <w:lang w:val="en-US" w:eastAsia="zh-CN"/>
              </w:rPr>
              <w:t>3</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hint="default" w:ascii="Tahoma" w:hAnsi="Tahoma" w:eastAsia="Tahoma" w:cs="Tahoma"/>
                <w:i w:val="0"/>
                <w:iCs w:val="0"/>
                <w:caps w:val="0"/>
                <w:color w:val="333333"/>
                <w:spacing w:val="15"/>
                <w:kern w:val="2"/>
                <w:sz w:val="21"/>
                <w:szCs w:val="21"/>
                <w:u w:val="none"/>
                <w:shd w:val="clear" w:color="auto" w:fill="FFFFFF"/>
                <w:lang w:val="en-US" w:eastAsia="zh-CN" w:bidi="ar-SA"/>
              </w:rPr>
            </w:pPr>
            <w:r>
              <w:rPr>
                <w:rStyle w:val="8"/>
                <w:rFonts w:hint="default" w:ascii="Tahoma" w:hAnsi="Tahoma" w:eastAsia="Tahoma" w:cs="Tahoma"/>
                <w:i w:val="0"/>
                <w:iCs w:val="0"/>
                <w:caps w:val="0"/>
                <w:color w:val="333333"/>
                <w:spacing w:val="15"/>
                <w:sz w:val="21"/>
                <w:szCs w:val="21"/>
                <w:u w:val="none"/>
                <w:shd w:val="clear" w:color="auto" w:fill="FFFFFF"/>
              </w:rPr>
              <w:fldChar w:fldCharType="begin"/>
            </w:r>
            <w:r>
              <w:rPr>
                <w:rStyle w:val="8"/>
                <w:rFonts w:hint="default" w:ascii="Tahoma" w:hAnsi="Tahoma" w:eastAsia="Tahoma" w:cs="Tahoma"/>
                <w:i w:val="0"/>
                <w:iCs w:val="0"/>
                <w:caps w:val="0"/>
                <w:color w:val="333333"/>
                <w:spacing w:val="15"/>
                <w:sz w:val="21"/>
                <w:szCs w:val="21"/>
                <w:u w:val="none"/>
                <w:shd w:val="clear" w:color="auto" w:fill="FFFFFF"/>
              </w:rPr>
              <w:instrText xml:space="preserve"> HYPERLINK "javascript:__doPostBack('GvData$ctl04$Link_EquipmentName','')" </w:instrText>
            </w:r>
            <w:r>
              <w:rPr>
                <w:rStyle w:val="8"/>
                <w:rFonts w:hint="default" w:ascii="Tahoma" w:hAnsi="Tahoma" w:eastAsia="Tahoma" w:cs="Tahoma"/>
                <w:i w:val="0"/>
                <w:iCs w:val="0"/>
                <w:caps w:val="0"/>
                <w:color w:val="333333"/>
                <w:spacing w:val="15"/>
                <w:sz w:val="21"/>
                <w:szCs w:val="21"/>
                <w:u w:val="none"/>
                <w:shd w:val="clear" w:color="auto" w:fill="FFFFFF"/>
              </w:rPr>
              <w:fldChar w:fldCharType="separate"/>
            </w:r>
            <w:r>
              <w:rPr>
                <w:rStyle w:val="8"/>
                <w:rFonts w:hint="default" w:ascii="Tahoma" w:hAnsi="Tahoma" w:eastAsia="Tahoma" w:cs="Tahoma"/>
                <w:i w:val="0"/>
                <w:iCs w:val="0"/>
                <w:caps w:val="0"/>
                <w:color w:val="333333"/>
                <w:spacing w:val="15"/>
                <w:sz w:val="21"/>
                <w:szCs w:val="21"/>
                <w:u w:val="none"/>
                <w:shd w:val="clear" w:color="auto" w:fill="FFFFFF"/>
              </w:rPr>
              <w:t>全站仪（不低于2秒级精度）</w:t>
            </w:r>
            <w:r>
              <w:rPr>
                <w:rStyle w:val="8"/>
                <w:rFonts w:hint="default" w:ascii="Tahoma" w:hAnsi="Tahoma" w:eastAsia="Tahoma" w:cs="Tahoma"/>
                <w:i w:val="0"/>
                <w:iCs w:val="0"/>
                <w:caps w:val="0"/>
                <w:color w:val="333333"/>
                <w:spacing w:val="15"/>
                <w:sz w:val="21"/>
                <w:szCs w:val="21"/>
                <w:u w:val="none"/>
                <w:shd w:val="clear" w:color="auto" w:fill="FFFFFF"/>
              </w:rPr>
              <w:fldChar w:fldCharType="end"/>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rPr>
                <w:rFonts w:hint="default"/>
                <w:color w:val="auto"/>
                <w:sz w:val="24"/>
                <w:lang w:val="en-US" w:eastAsia="zh-CN"/>
              </w:rPr>
            </w:pPr>
            <w:r>
              <w:rPr>
                <w:rFonts w:hint="eastAsia"/>
                <w:color w:val="auto"/>
                <w:sz w:val="24"/>
                <w:lang w:val="en-US" w:eastAsia="zh-CN"/>
              </w:rPr>
              <w:t>索佳IM-101</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top"/>
          </w:tcPr>
          <w:p>
            <w:pPr>
              <w:rPr>
                <w:rFonts w:hint="default" w:ascii="Tahoma" w:hAnsi="Tahoma" w:eastAsia="宋体" w:cs="Tahoma"/>
                <w:i w:val="0"/>
                <w:iCs w:val="0"/>
                <w:caps w:val="0"/>
                <w:color w:val="333333"/>
                <w:spacing w:val="15"/>
                <w:kern w:val="2"/>
                <w:sz w:val="21"/>
                <w:szCs w:val="21"/>
                <w:u w:val="none"/>
                <w:shd w:val="clear" w:color="auto" w:fill="FFFFFF"/>
                <w:lang w:val="en-US" w:eastAsia="zh-CN" w:bidi="ar-SA"/>
              </w:rPr>
            </w:pPr>
            <w:r>
              <w:rPr>
                <w:rStyle w:val="8"/>
                <w:rFonts w:hint="eastAsia" w:ascii="Tahoma" w:hAnsi="Tahoma" w:eastAsia="宋体" w:cs="Tahoma"/>
                <w:i w:val="0"/>
                <w:iCs w:val="0"/>
                <w:caps w:val="0"/>
                <w:color w:val="333333"/>
                <w:spacing w:val="15"/>
                <w:sz w:val="21"/>
                <w:szCs w:val="21"/>
                <w:u w:val="none"/>
                <w:shd w:val="clear" w:color="auto" w:fill="FFFFFF"/>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2" w:hRule="exac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hint="eastAsia" w:ascii="Tahoma" w:hAnsi="Tahoma" w:eastAsia="Tahoma" w:cs="Tahoma"/>
                <w:i w:val="0"/>
                <w:iCs w:val="0"/>
                <w:caps w:val="0"/>
                <w:color w:val="333333"/>
                <w:spacing w:val="15"/>
                <w:kern w:val="2"/>
                <w:sz w:val="21"/>
                <w:szCs w:val="21"/>
                <w:u w:val="none"/>
                <w:shd w:val="clear" w:color="auto" w:fill="FFFFFF"/>
                <w:lang w:val="en-US" w:eastAsia="zh-CN" w:bidi="ar-SA"/>
              </w:rPr>
            </w:pPr>
            <w:r>
              <w:rPr>
                <w:rStyle w:val="8"/>
                <w:rFonts w:hint="eastAsia" w:ascii="Tahoma" w:hAnsi="Tahoma" w:eastAsia="Tahoma" w:cs="Tahoma"/>
                <w:i w:val="0"/>
                <w:iCs w:val="0"/>
                <w:caps w:val="0"/>
                <w:color w:val="333333"/>
                <w:spacing w:val="15"/>
                <w:sz w:val="21"/>
                <w:szCs w:val="21"/>
                <w:u w:val="none"/>
                <w:shd w:val="clear" w:color="auto" w:fill="FFFFFF"/>
                <w:lang w:val="en-US" w:eastAsia="zh-CN"/>
              </w:rPr>
              <w:t>4</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hint="default" w:ascii="Tahoma" w:hAnsi="Tahoma" w:eastAsia="Tahoma" w:cs="Tahoma"/>
                <w:i w:val="0"/>
                <w:iCs w:val="0"/>
                <w:caps w:val="0"/>
                <w:color w:val="333333"/>
                <w:spacing w:val="15"/>
                <w:kern w:val="2"/>
                <w:sz w:val="21"/>
                <w:szCs w:val="21"/>
                <w:u w:val="none"/>
                <w:shd w:val="clear" w:color="auto" w:fill="FFFFFF"/>
                <w:lang w:val="en-US" w:eastAsia="zh-CN" w:bidi="ar-SA"/>
              </w:rPr>
            </w:pPr>
            <w:r>
              <w:rPr>
                <w:rStyle w:val="8"/>
                <w:rFonts w:hint="default" w:ascii="Tahoma" w:hAnsi="Tahoma" w:eastAsia="Tahoma" w:cs="Tahoma"/>
                <w:i w:val="0"/>
                <w:iCs w:val="0"/>
                <w:caps w:val="0"/>
                <w:color w:val="333333"/>
                <w:spacing w:val="15"/>
                <w:sz w:val="21"/>
                <w:szCs w:val="21"/>
                <w:u w:val="none"/>
                <w:shd w:val="clear" w:color="auto" w:fill="FFFFFF"/>
              </w:rPr>
              <w:fldChar w:fldCharType="begin"/>
            </w:r>
            <w:r>
              <w:rPr>
                <w:rStyle w:val="8"/>
                <w:rFonts w:hint="default" w:ascii="Tahoma" w:hAnsi="Tahoma" w:eastAsia="Tahoma" w:cs="Tahoma"/>
                <w:i w:val="0"/>
                <w:iCs w:val="0"/>
                <w:caps w:val="0"/>
                <w:color w:val="333333"/>
                <w:spacing w:val="15"/>
                <w:sz w:val="21"/>
                <w:szCs w:val="21"/>
                <w:u w:val="none"/>
                <w:shd w:val="clear" w:color="auto" w:fill="FFFFFF"/>
              </w:rPr>
              <w:instrText xml:space="preserve"> HYPERLINK "javascript:__doPostBack('GvData$ctl05$Link_EquipmentName','')" </w:instrText>
            </w:r>
            <w:r>
              <w:rPr>
                <w:rStyle w:val="8"/>
                <w:rFonts w:hint="default" w:ascii="Tahoma" w:hAnsi="Tahoma" w:eastAsia="Tahoma" w:cs="Tahoma"/>
                <w:i w:val="0"/>
                <w:iCs w:val="0"/>
                <w:caps w:val="0"/>
                <w:color w:val="333333"/>
                <w:spacing w:val="15"/>
                <w:sz w:val="21"/>
                <w:szCs w:val="21"/>
                <w:u w:val="none"/>
                <w:shd w:val="clear" w:color="auto" w:fill="FFFFFF"/>
              </w:rPr>
              <w:fldChar w:fldCharType="separate"/>
            </w:r>
            <w:r>
              <w:rPr>
                <w:rStyle w:val="8"/>
                <w:rFonts w:hint="default" w:ascii="Tahoma" w:hAnsi="Tahoma" w:eastAsia="Tahoma" w:cs="Tahoma"/>
                <w:i w:val="0"/>
                <w:iCs w:val="0"/>
                <w:caps w:val="0"/>
                <w:color w:val="333333"/>
                <w:spacing w:val="15"/>
                <w:sz w:val="21"/>
                <w:szCs w:val="21"/>
                <w:u w:val="none"/>
                <w:shd w:val="clear" w:color="auto" w:fill="FFFFFF"/>
              </w:rPr>
              <w:t>水准仪（不低于S1级精度）</w:t>
            </w:r>
            <w:r>
              <w:rPr>
                <w:rStyle w:val="8"/>
                <w:rFonts w:hint="default" w:ascii="Tahoma" w:hAnsi="Tahoma" w:eastAsia="Tahoma" w:cs="Tahoma"/>
                <w:i w:val="0"/>
                <w:iCs w:val="0"/>
                <w:caps w:val="0"/>
                <w:color w:val="333333"/>
                <w:spacing w:val="15"/>
                <w:sz w:val="21"/>
                <w:szCs w:val="21"/>
                <w:u w:val="none"/>
                <w:shd w:val="clear" w:color="auto" w:fill="FFFFFF"/>
              </w:rPr>
              <w:fldChar w:fldCharType="end"/>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rPr>
                <w:rFonts w:hint="default"/>
                <w:color w:val="auto"/>
                <w:sz w:val="24"/>
                <w:lang w:val="en-US" w:eastAsia="zh-CN"/>
              </w:rPr>
            </w:pPr>
            <w:r>
              <w:rPr>
                <w:rFonts w:hint="eastAsia"/>
                <w:color w:val="auto"/>
                <w:sz w:val="24"/>
                <w:lang w:val="en-US" w:eastAsia="zh-CN"/>
              </w:rPr>
              <w:t>南方DL-2007</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top"/>
          </w:tcPr>
          <w:p>
            <w:pPr>
              <w:rPr>
                <w:rFonts w:hint="eastAsia" w:ascii="Tahoma" w:hAnsi="Tahoma" w:eastAsia="宋体" w:cs="Tahoma"/>
                <w:i w:val="0"/>
                <w:iCs w:val="0"/>
                <w:caps w:val="0"/>
                <w:color w:val="333333"/>
                <w:spacing w:val="15"/>
                <w:kern w:val="2"/>
                <w:sz w:val="21"/>
                <w:szCs w:val="21"/>
                <w:u w:val="none"/>
                <w:shd w:val="clear" w:color="auto" w:fill="FFFFFF"/>
                <w:lang w:val="en-US" w:eastAsia="zh-CN" w:bidi="ar-SA"/>
              </w:rPr>
            </w:pPr>
            <w:r>
              <w:rPr>
                <w:rStyle w:val="8"/>
                <w:rFonts w:hint="eastAsia" w:ascii="Tahoma" w:hAnsi="Tahoma" w:eastAsia="宋体" w:cs="Tahoma"/>
                <w:i w:val="0"/>
                <w:iCs w:val="0"/>
                <w:caps w:val="0"/>
                <w:color w:val="333333"/>
                <w:spacing w:val="15"/>
                <w:sz w:val="21"/>
                <w:szCs w:val="21"/>
                <w:u w:val="none"/>
                <w:shd w:val="clear" w:color="auto" w:fill="FFFFFF"/>
                <w:lang w:val="en-US" w:eastAsia="zh-CN"/>
              </w:rPr>
              <w:t>1</w:t>
            </w:r>
          </w:p>
        </w:tc>
      </w:tr>
      <w:bookmarkEnd w:id="0"/>
    </w:tbl>
    <w:p>
      <w:pPr>
        <w:jc w:val="both"/>
        <w:rPr>
          <w:b/>
          <w:sz w:val="44"/>
          <w:szCs w:val="44"/>
        </w:rPr>
      </w:pPr>
    </w:p>
    <w:p>
      <w:pPr>
        <w:jc w:val="both"/>
        <w:rPr>
          <w:b/>
          <w:sz w:val="44"/>
          <w:szCs w:val="44"/>
        </w:rPr>
      </w:pPr>
    </w:p>
    <w:p>
      <w:pPr>
        <w:jc w:val="both"/>
        <w:rPr>
          <w:b/>
          <w:sz w:val="44"/>
          <w:szCs w:val="44"/>
        </w:rPr>
      </w:pPr>
    </w:p>
    <w:p>
      <w:pPr>
        <w:jc w:val="both"/>
        <w:rPr>
          <w:b/>
          <w:sz w:val="44"/>
          <w:szCs w:val="44"/>
        </w:rPr>
      </w:pPr>
    </w:p>
    <w:p>
      <w:pPr>
        <w:jc w:val="center"/>
        <w:rPr>
          <w:rFonts w:hint="default" w:eastAsia="宋体"/>
          <w:b/>
          <w:sz w:val="44"/>
          <w:szCs w:val="44"/>
          <w:lang w:val="en-US" w:eastAsia="zh-CN"/>
        </w:rP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2143"/>
        <w:gridCol w:w="3840"/>
        <w:gridCol w:w="2332"/>
        <w:gridCol w:w="1282"/>
        <w:gridCol w:w="2223"/>
        <w:gridCol w:w="15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8"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序号</w:t>
            </w:r>
          </w:p>
        </w:tc>
        <w:tc>
          <w:tcPr>
            <w:tcW w:w="2143"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项目名称</w:t>
            </w:r>
          </w:p>
        </w:tc>
        <w:tc>
          <w:tcPr>
            <w:tcW w:w="384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基本情况（项目地点、作业内容等）</w:t>
            </w:r>
          </w:p>
        </w:tc>
        <w:tc>
          <w:tcPr>
            <w:tcW w:w="2332"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所属专业类别</w:t>
            </w:r>
          </w:p>
        </w:tc>
        <w:tc>
          <w:tcPr>
            <w:tcW w:w="1282"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val="en" w:bidi="ar"/>
              </w:rPr>
              <w:t>测绘金额</w:t>
            </w:r>
            <w:r>
              <w:rPr>
                <w:rFonts w:ascii="Times New Roman" w:hAnsi="Times New Roman" w:cs="宋体"/>
                <w:b/>
                <w:sz w:val="24"/>
                <w:lang w:val="en" w:bidi="ar"/>
              </w:rPr>
              <w:t>(</w:t>
            </w:r>
            <w:r>
              <w:rPr>
                <w:rFonts w:hint="eastAsia" w:ascii="Times New Roman" w:hAnsi="Times New Roman" w:cs="宋体"/>
                <w:b/>
                <w:sz w:val="24"/>
                <w:lang w:val="en" w:bidi="ar"/>
              </w:rPr>
              <w:t>万元）</w:t>
            </w:r>
          </w:p>
        </w:tc>
        <w:tc>
          <w:tcPr>
            <w:tcW w:w="222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验收时间</w:t>
            </w:r>
          </w:p>
          <w:p>
            <w:pPr>
              <w:jc w:val="center"/>
              <w:rPr>
                <w:rFonts w:hint="eastAsia" w:ascii="Times New Roman" w:hAnsi="Times New Roman" w:eastAsia="宋体" w:cs="宋体"/>
                <w:b/>
                <w:sz w:val="24"/>
                <w:lang w:val="en" w:eastAsia="zh-CN"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c>
          <w:tcPr>
            <w:tcW w:w="152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验收机构</w:t>
            </w:r>
          </w:p>
          <w:p>
            <w:pPr>
              <w:jc w:val="center"/>
              <w:rPr>
                <w:rFonts w:hint="eastAsia" w:ascii="Times New Roman" w:hAnsi="Times New Roman" w:cs="宋体"/>
                <w:b/>
                <w:sz w:val="24"/>
                <w:lang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07" w:hRule="exact"/>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Calibri" w:hAnsi="Calibri" w:eastAsia="宋体" w:cs="Times New Roman"/>
                <w:kern w:val="2"/>
                <w:sz w:val="21"/>
                <w:szCs w:val="24"/>
                <w:lang w:val="en-US" w:eastAsia="zh-CN" w:bidi="ar-SA"/>
              </w:rPr>
            </w:pPr>
            <w:r>
              <w:rPr>
                <w:rFonts w:hint="eastAsia"/>
                <w:lang w:val="en-US" w:eastAsia="zh-CN"/>
              </w:rPr>
              <w:t>1</w:t>
            </w:r>
          </w:p>
        </w:tc>
        <w:tc>
          <w:tcPr>
            <w:tcW w:w="214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eastAsia="宋体" w:cs="Times New Roman"/>
                <w:bCs/>
                <w:color w:val="auto"/>
                <w:lang w:val="en-US" w:eastAsia="zh-CN"/>
              </w:rPr>
              <w:t>汕头高新区（东片）1D地块项目</w:t>
            </w:r>
          </w:p>
        </w:tc>
        <w:tc>
          <w:tcPr>
            <w:tcW w:w="3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ascii="宋体" w:hAnsi="宋体" w:eastAsia="宋体" w:cs="仿宋_GB2312"/>
                <w:sz w:val="21"/>
                <w:szCs w:val="21"/>
                <w:lang w:val="en-US" w:eastAsia="zh-CN" w:bidi="ar"/>
              </w:rPr>
              <w:t>项目位于汕头市龙湖区高新区</w:t>
            </w:r>
            <w:r>
              <w:rPr>
                <w:rFonts w:hint="eastAsia" w:eastAsia="宋体" w:cs="Times New Roman"/>
                <w:bCs/>
                <w:color w:val="auto"/>
                <w:sz w:val="18"/>
                <w:szCs w:val="21"/>
                <w:lang w:val="en-US" w:eastAsia="zh-CN"/>
              </w:rPr>
              <w:t>（东片）1D地块</w:t>
            </w:r>
            <w:r>
              <w:rPr>
                <w:rFonts w:hint="eastAsia" w:ascii="宋体" w:hAnsi="宋体" w:eastAsia="宋体" w:cs="仿宋_GB2312"/>
                <w:sz w:val="21"/>
                <w:szCs w:val="21"/>
                <w:lang w:val="en-US" w:eastAsia="zh-CN" w:bidi="ar"/>
              </w:rPr>
              <w:t>，主要工作为为对该地块中的建（构）筑物进行现状测绘并出具现场测绘成果。完成工作内容：1：500地形图。</w:t>
            </w:r>
          </w:p>
        </w:tc>
        <w:tc>
          <w:tcPr>
            <w:tcW w:w="2332"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ascii="宋体" w:hAnsi="宋体" w:eastAsia="宋体" w:cs="仿宋_GB2312"/>
                <w:sz w:val="24"/>
                <w:lang w:val="en-US" w:eastAsia="zh-CN" w:bidi="ar"/>
              </w:rPr>
              <w:t>工程测量</w:t>
            </w:r>
          </w:p>
        </w:tc>
        <w:tc>
          <w:tcPr>
            <w:tcW w:w="1282"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ascii="宋体" w:hAnsi="宋体" w:eastAsia="宋体" w:cs="仿宋_GB2312"/>
                <w:sz w:val="24"/>
                <w:lang w:val="en-US" w:eastAsia="zh-CN" w:bidi="ar"/>
              </w:rPr>
              <w:t>0.4</w:t>
            </w:r>
          </w:p>
        </w:tc>
        <w:tc>
          <w:tcPr>
            <w:tcW w:w="222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adjustRightInd w:val="0"/>
              <w:snapToGrid w:val="0"/>
              <w:spacing w:line="420" w:lineRule="exact"/>
              <w:jc w:val="center"/>
              <w:textAlignment w:val="center"/>
              <w:rPr>
                <w:rFonts w:hint="default" w:ascii="宋体" w:hAnsi="宋体" w:eastAsia="宋体" w:cs="仿宋_GB2312"/>
                <w:kern w:val="2"/>
                <w:sz w:val="24"/>
                <w:szCs w:val="24"/>
                <w:lang w:val="en-US" w:eastAsia="zh-CN" w:bidi="ar"/>
              </w:rPr>
            </w:pPr>
            <w:r>
              <w:rPr>
                <w:rFonts w:hint="eastAsia" w:ascii="宋体" w:hAnsi="宋体" w:eastAsia="宋体" w:cs="仿宋_GB2312"/>
                <w:sz w:val="24"/>
                <w:lang w:val="en-US" w:eastAsia="zh-CN" w:bidi="ar"/>
              </w:rPr>
              <w:t>2025年3月20日</w:t>
            </w:r>
          </w:p>
        </w:tc>
        <w:tc>
          <w:tcPr>
            <w:tcW w:w="152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hint="default" w:ascii="Calibri" w:hAnsi="Calibri" w:eastAsia="宋体" w:cs="Times New Roman"/>
                <w:bCs/>
                <w:color w:val="auto"/>
                <w:kern w:val="2"/>
                <w:sz w:val="21"/>
                <w:szCs w:val="24"/>
                <w:lang w:val="en-US" w:eastAsia="zh-CN" w:bidi="ar-SA"/>
              </w:rPr>
            </w:pPr>
            <w:r>
              <w:rPr>
                <w:rFonts w:hint="eastAsia" w:eastAsia="宋体"/>
                <w:bCs/>
                <w:color w:val="auto"/>
                <w:lang w:val="en-US" w:eastAsia="zh-CN"/>
              </w:rPr>
              <w:t>甲方验收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6" w:hRule="exact"/>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hint="eastAsia" w:ascii="Calibri" w:hAnsi="Calibri" w:eastAsia="宋体" w:cs="Times New Roman"/>
                <w:bCs/>
                <w:color w:val="auto"/>
                <w:kern w:val="2"/>
                <w:sz w:val="21"/>
                <w:szCs w:val="24"/>
                <w:lang w:val="en-US" w:eastAsia="zh-CN" w:bidi="ar-SA"/>
              </w:rPr>
            </w:pPr>
            <w:r>
              <w:rPr>
                <w:rFonts w:hint="eastAsia" w:eastAsia="宋体" w:cs="Times New Roman"/>
                <w:bCs/>
                <w:color w:val="auto"/>
                <w:lang w:val="en-US" w:eastAsia="zh-CN"/>
              </w:rPr>
              <w:t>2</w:t>
            </w:r>
          </w:p>
        </w:tc>
        <w:tc>
          <w:tcPr>
            <w:tcW w:w="214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hint="default" w:ascii="Calibri" w:hAnsi="Calibri" w:eastAsia="宋体" w:cs="Times New Roman"/>
                <w:bCs/>
                <w:color w:val="auto"/>
                <w:kern w:val="2"/>
                <w:sz w:val="21"/>
                <w:szCs w:val="24"/>
                <w:lang w:val="en-US" w:eastAsia="zh-CN" w:bidi="ar-SA"/>
              </w:rPr>
            </w:pPr>
            <w:r>
              <w:rPr>
                <w:rFonts w:hint="eastAsia" w:eastAsia="宋体" w:cs="Times New Roman"/>
                <w:bCs/>
                <w:color w:val="auto"/>
                <w:lang w:val="en-US" w:eastAsia="zh-CN"/>
              </w:rPr>
              <w:t>潮汕路171号项目地形图测绘</w:t>
            </w:r>
          </w:p>
        </w:tc>
        <w:tc>
          <w:tcPr>
            <w:tcW w:w="3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adjustRightInd w:val="0"/>
              <w:snapToGrid w:val="0"/>
              <w:spacing w:line="420" w:lineRule="exact"/>
              <w:jc w:val="center"/>
              <w:textAlignment w:val="center"/>
              <w:rPr>
                <w:rFonts w:hint="default" w:ascii="宋体" w:hAnsi="宋体" w:eastAsia="宋体" w:cs="仿宋_GB2312"/>
                <w:kern w:val="2"/>
                <w:sz w:val="24"/>
                <w:szCs w:val="24"/>
                <w:lang w:val="en-US" w:eastAsia="zh-CN" w:bidi="ar"/>
              </w:rPr>
            </w:pPr>
            <w:r>
              <w:rPr>
                <w:rFonts w:hint="eastAsia" w:ascii="宋体" w:hAnsi="宋体" w:eastAsia="宋体" w:cs="仿宋_GB2312"/>
                <w:sz w:val="21"/>
                <w:szCs w:val="21"/>
                <w:lang w:val="en-US" w:eastAsia="zh-CN" w:bidi="ar"/>
              </w:rPr>
              <w:t>项目位于汕头市金平区</w:t>
            </w:r>
            <w:r>
              <w:rPr>
                <w:rFonts w:hint="eastAsia" w:eastAsia="宋体" w:cs="Times New Roman"/>
                <w:bCs/>
                <w:color w:val="auto"/>
                <w:lang w:val="en-US" w:eastAsia="zh-CN"/>
              </w:rPr>
              <w:t>潮汕路171号</w:t>
            </w:r>
            <w:r>
              <w:rPr>
                <w:rFonts w:hint="eastAsia" w:ascii="宋体" w:hAnsi="宋体" w:eastAsia="宋体" w:cs="仿宋_GB2312"/>
                <w:sz w:val="21"/>
                <w:szCs w:val="21"/>
                <w:lang w:val="en-US" w:eastAsia="zh-CN" w:bidi="ar"/>
              </w:rPr>
              <w:t>，主要工作为对该地块中的建（构）筑物进行现状测绘并出具现场测绘成果。完成工作内容：1：500地形图。</w:t>
            </w:r>
          </w:p>
        </w:tc>
        <w:tc>
          <w:tcPr>
            <w:tcW w:w="2332"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adjustRightInd w:val="0"/>
              <w:snapToGrid w:val="0"/>
              <w:spacing w:line="420" w:lineRule="exact"/>
              <w:jc w:val="center"/>
              <w:textAlignment w:val="center"/>
              <w:rPr>
                <w:rFonts w:hint="default" w:ascii="宋体" w:hAnsi="宋体" w:eastAsia="宋体" w:cs="仿宋_GB2312"/>
                <w:kern w:val="2"/>
                <w:sz w:val="24"/>
                <w:szCs w:val="24"/>
                <w:lang w:val="en-US" w:eastAsia="zh-CN" w:bidi="ar"/>
              </w:rPr>
            </w:pPr>
            <w:r>
              <w:rPr>
                <w:rFonts w:hint="eastAsia" w:ascii="宋体" w:hAnsi="宋体" w:eastAsia="宋体" w:cs="仿宋_GB2312"/>
                <w:sz w:val="24"/>
                <w:lang w:val="en-US" w:eastAsia="zh-CN" w:bidi="ar"/>
              </w:rPr>
              <w:t>工程测量</w:t>
            </w:r>
          </w:p>
        </w:tc>
        <w:tc>
          <w:tcPr>
            <w:tcW w:w="1282"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adjustRightInd w:val="0"/>
              <w:snapToGrid w:val="0"/>
              <w:spacing w:line="420" w:lineRule="exact"/>
              <w:jc w:val="center"/>
              <w:textAlignment w:val="center"/>
              <w:rPr>
                <w:rFonts w:hint="default" w:ascii="宋体" w:hAnsi="宋体" w:eastAsia="宋体" w:cs="仿宋_GB2312"/>
                <w:kern w:val="2"/>
                <w:sz w:val="24"/>
                <w:szCs w:val="24"/>
                <w:lang w:val="en-US" w:eastAsia="zh-CN" w:bidi="ar"/>
              </w:rPr>
            </w:pPr>
            <w:r>
              <w:rPr>
                <w:rFonts w:hint="eastAsia" w:ascii="宋体" w:hAnsi="宋体" w:eastAsia="宋体" w:cs="仿宋_GB2312"/>
                <w:sz w:val="24"/>
                <w:lang w:val="en-US" w:eastAsia="zh-CN" w:bidi="ar"/>
              </w:rPr>
              <w:t>0.4</w:t>
            </w:r>
          </w:p>
        </w:tc>
        <w:tc>
          <w:tcPr>
            <w:tcW w:w="222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adjustRightInd w:val="0"/>
              <w:snapToGrid w:val="0"/>
              <w:spacing w:line="420" w:lineRule="exact"/>
              <w:jc w:val="center"/>
              <w:textAlignment w:val="center"/>
              <w:rPr>
                <w:rFonts w:hint="default" w:ascii="宋体" w:hAnsi="宋体" w:eastAsia="宋体" w:cs="仿宋_GB2312"/>
                <w:kern w:val="2"/>
                <w:sz w:val="24"/>
                <w:szCs w:val="24"/>
                <w:lang w:val="en-US" w:eastAsia="zh-CN" w:bidi="ar"/>
              </w:rPr>
            </w:pPr>
            <w:r>
              <w:rPr>
                <w:rFonts w:hint="eastAsia" w:ascii="宋体" w:hAnsi="宋体" w:eastAsia="宋体" w:cs="仿宋_GB2312"/>
                <w:sz w:val="24"/>
                <w:lang w:val="en-US" w:eastAsia="zh-CN" w:bidi="ar"/>
              </w:rPr>
              <w:t>2023年1月20日</w:t>
            </w:r>
          </w:p>
        </w:tc>
        <w:tc>
          <w:tcPr>
            <w:tcW w:w="152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hint="eastAsia" w:ascii="Calibri" w:hAnsi="Calibri" w:eastAsia="宋体" w:cs="Times New Roman"/>
                <w:bCs/>
                <w:color w:val="auto"/>
                <w:kern w:val="2"/>
                <w:sz w:val="21"/>
                <w:szCs w:val="24"/>
                <w:lang w:val="en-US" w:eastAsia="zh-CN" w:bidi="ar-SA"/>
              </w:rPr>
            </w:pPr>
            <w:r>
              <w:rPr>
                <w:rFonts w:hint="eastAsia" w:eastAsia="宋体"/>
                <w:bCs/>
                <w:color w:val="auto"/>
                <w:lang w:val="en-US" w:eastAsia="zh-CN"/>
              </w:rPr>
              <w:t>甲方验收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17" w:hRule="exact"/>
        </w:trPr>
        <w:tc>
          <w:tcPr>
            <w:tcW w:w="82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hint="eastAsia" w:ascii="Calibri" w:hAnsi="Calibri" w:eastAsia="宋体" w:cs="Times New Roman"/>
                <w:bCs/>
                <w:color w:val="auto"/>
                <w:kern w:val="2"/>
                <w:sz w:val="21"/>
                <w:szCs w:val="24"/>
                <w:lang w:val="en-US" w:eastAsia="zh-CN" w:bidi="ar-SA"/>
              </w:rPr>
            </w:pPr>
            <w:r>
              <w:rPr>
                <w:rFonts w:hint="eastAsia" w:eastAsia="宋体" w:cs="Times New Roman"/>
                <w:bCs/>
                <w:color w:val="auto"/>
                <w:lang w:val="en-US" w:eastAsia="zh-CN"/>
              </w:rPr>
              <w:t>3</w:t>
            </w:r>
          </w:p>
        </w:tc>
        <w:tc>
          <w:tcPr>
            <w:tcW w:w="214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adjustRightInd w:val="0"/>
              <w:snapToGrid w:val="0"/>
              <w:spacing w:line="420" w:lineRule="exact"/>
              <w:jc w:val="center"/>
              <w:textAlignment w:val="center"/>
              <w:rPr>
                <w:rFonts w:hint="default" w:ascii="宋体" w:hAnsi="宋体" w:eastAsia="宋体" w:cs="仿宋_GB2312"/>
                <w:kern w:val="2"/>
                <w:sz w:val="24"/>
                <w:szCs w:val="24"/>
                <w:lang w:val="en-US" w:eastAsia="zh-CN" w:bidi="ar"/>
              </w:rPr>
            </w:pPr>
            <w:r>
              <w:rPr>
                <w:rFonts w:hint="eastAsia" w:eastAsia="宋体" w:cs="Times New Roman"/>
                <w:bCs/>
                <w:color w:val="auto"/>
                <w:lang w:val="en-US" w:eastAsia="zh-CN"/>
              </w:rPr>
              <w:t>潮汕路171号项目不动产测绘</w:t>
            </w:r>
          </w:p>
        </w:tc>
        <w:tc>
          <w:tcPr>
            <w:tcW w:w="3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adjustRightInd w:val="0"/>
              <w:snapToGrid w:val="0"/>
              <w:spacing w:line="420" w:lineRule="exact"/>
              <w:jc w:val="center"/>
              <w:textAlignment w:val="center"/>
              <w:rPr>
                <w:rFonts w:hint="default" w:ascii="宋体" w:hAnsi="宋体" w:eastAsia="宋体" w:cs="仿宋_GB2312"/>
                <w:kern w:val="2"/>
                <w:sz w:val="24"/>
                <w:szCs w:val="24"/>
                <w:lang w:val="en-US" w:eastAsia="zh-CN" w:bidi="ar"/>
              </w:rPr>
            </w:pPr>
            <w:r>
              <w:rPr>
                <w:rFonts w:hint="eastAsia" w:ascii="宋体" w:hAnsi="宋体" w:eastAsia="宋体" w:cs="仿宋_GB2312"/>
                <w:sz w:val="21"/>
                <w:szCs w:val="21"/>
                <w:lang w:val="en-US" w:eastAsia="zh-CN" w:bidi="ar"/>
              </w:rPr>
              <w:t>项目位于汕头市金平区</w:t>
            </w:r>
            <w:r>
              <w:rPr>
                <w:rFonts w:hint="eastAsia" w:eastAsia="宋体" w:cs="Times New Roman"/>
                <w:bCs/>
                <w:color w:val="auto"/>
                <w:lang w:val="en-US" w:eastAsia="zh-CN"/>
              </w:rPr>
              <w:t>潮汕路171号</w:t>
            </w:r>
            <w:r>
              <w:rPr>
                <w:rFonts w:hint="eastAsia" w:ascii="宋体" w:hAnsi="宋体" w:eastAsia="宋体" w:cs="仿宋_GB2312"/>
                <w:sz w:val="21"/>
                <w:szCs w:val="21"/>
                <w:lang w:val="en-US" w:eastAsia="zh-CN" w:bidi="ar"/>
              </w:rPr>
              <w:t>，主要工作为对该地块中的建筑物进行不动产测绘并出具不动产测绘成果。完成工作内容：不动产测绘报告。</w:t>
            </w:r>
          </w:p>
        </w:tc>
        <w:tc>
          <w:tcPr>
            <w:tcW w:w="2332"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adjustRightInd w:val="0"/>
              <w:snapToGrid w:val="0"/>
              <w:spacing w:line="420" w:lineRule="exact"/>
              <w:jc w:val="center"/>
              <w:textAlignment w:val="center"/>
              <w:rPr>
                <w:rFonts w:hint="default" w:ascii="宋体" w:hAnsi="宋体" w:eastAsia="宋体" w:cs="仿宋_GB2312"/>
                <w:kern w:val="2"/>
                <w:sz w:val="24"/>
                <w:szCs w:val="24"/>
                <w:lang w:val="en-US" w:eastAsia="zh-CN" w:bidi="ar"/>
              </w:rPr>
            </w:pPr>
            <w:r>
              <w:rPr>
                <w:rFonts w:hint="default" w:ascii="宋体" w:hAnsi="宋体" w:eastAsia="宋体" w:cs="仿宋_GB2312"/>
                <w:sz w:val="24"/>
                <w:lang w:val="en-US" w:eastAsia="zh-CN" w:bidi="ar"/>
              </w:rPr>
              <w:t>界线与不动产测绘</w:t>
            </w:r>
          </w:p>
        </w:tc>
        <w:tc>
          <w:tcPr>
            <w:tcW w:w="1282"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adjustRightInd w:val="0"/>
              <w:snapToGrid w:val="0"/>
              <w:spacing w:line="420" w:lineRule="exact"/>
              <w:jc w:val="center"/>
              <w:textAlignment w:val="center"/>
              <w:rPr>
                <w:rFonts w:hint="default" w:ascii="宋体" w:hAnsi="宋体" w:eastAsia="宋体" w:cs="仿宋_GB2312"/>
                <w:kern w:val="2"/>
                <w:sz w:val="24"/>
                <w:szCs w:val="24"/>
                <w:lang w:val="en-US" w:eastAsia="zh-CN" w:bidi="ar"/>
              </w:rPr>
            </w:pPr>
            <w:r>
              <w:rPr>
                <w:rFonts w:hint="eastAsia" w:ascii="宋体" w:hAnsi="宋体" w:eastAsia="宋体" w:cs="仿宋_GB2312"/>
                <w:sz w:val="24"/>
                <w:lang w:val="en-US" w:eastAsia="zh-CN" w:bidi="ar"/>
              </w:rPr>
              <w:t>6.0</w:t>
            </w:r>
          </w:p>
        </w:tc>
        <w:tc>
          <w:tcPr>
            <w:tcW w:w="222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adjustRightInd w:val="0"/>
              <w:snapToGrid w:val="0"/>
              <w:spacing w:line="420" w:lineRule="exact"/>
              <w:jc w:val="center"/>
              <w:textAlignment w:val="center"/>
              <w:rPr>
                <w:rFonts w:hint="default" w:ascii="宋体" w:hAnsi="宋体" w:eastAsia="宋体" w:cs="仿宋_GB2312"/>
                <w:kern w:val="2"/>
                <w:sz w:val="24"/>
                <w:szCs w:val="24"/>
                <w:lang w:val="en-US" w:eastAsia="zh-CN" w:bidi="ar"/>
              </w:rPr>
            </w:pPr>
            <w:r>
              <w:rPr>
                <w:rFonts w:hint="eastAsia" w:ascii="宋体" w:hAnsi="宋体" w:eastAsia="宋体" w:cs="仿宋_GB2312"/>
                <w:sz w:val="24"/>
                <w:lang w:val="en-US" w:eastAsia="zh-CN" w:bidi="ar"/>
              </w:rPr>
              <w:t>2025年8月18日</w:t>
            </w:r>
          </w:p>
        </w:tc>
        <w:tc>
          <w:tcPr>
            <w:tcW w:w="152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hint="eastAsia" w:ascii="Calibri" w:hAnsi="Calibri" w:eastAsia="宋体" w:cs="Times New Roman"/>
                <w:bCs/>
                <w:color w:val="auto"/>
                <w:kern w:val="2"/>
                <w:sz w:val="21"/>
                <w:szCs w:val="24"/>
                <w:lang w:val="en-US" w:eastAsia="zh-CN" w:bidi="ar-SA"/>
              </w:rPr>
            </w:pPr>
            <w:r>
              <w:rPr>
                <w:rFonts w:hint="eastAsia" w:eastAsia="宋体"/>
                <w:bCs/>
                <w:color w:val="auto"/>
                <w:lang w:val="en-US" w:eastAsia="zh-CN"/>
              </w:rPr>
              <w:t>甲方验收</w:t>
            </w:r>
          </w:p>
        </w:tc>
      </w:tr>
    </w:tbl>
    <w:p>
      <w:pPr>
        <w:ind w:firstLine="420" w:firstLineChars="0"/>
        <w:jc w:val="both"/>
        <w:rPr>
          <w:rFonts w:hint="eastAsia" w:ascii="宋体" w:hAnsi="宋体" w:cs="宋体"/>
        </w:rPr>
      </w:pPr>
      <w:r>
        <w:rPr>
          <w:rFonts w:ascii="Times New Roman" w:hAnsi="Times New Roman"/>
          <w:b/>
          <w:sz w:val="44"/>
          <w:szCs w:val="44"/>
          <w:lang w:bidi="ar"/>
        </w:rPr>
        <w:br w:type="page"/>
      </w:r>
      <w:r>
        <w:rPr>
          <w:rFonts w:hint="eastAsia" w:ascii="宋体" w:hAnsi="宋体" w:cs="宋体"/>
          <w:b/>
          <w:sz w:val="44"/>
          <w:szCs w:val="44"/>
          <w:lang w:bidi="ar"/>
        </w:rPr>
        <w:t>五、体系制度要求</w:t>
      </w:r>
    </w:p>
    <w:p>
      <w:pPr>
        <w:rPr>
          <w:rFonts w:hint="eastAsia" w:ascii="宋体" w:hAnsi="宋体" w:cs="宋体"/>
          <w:sz w:val="24"/>
        </w:rPr>
      </w:pPr>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440" w:lineRule="exact"/>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sz w:val="24"/>
                <w:lang w:val="en-US" w:eastAsia="zh-CN"/>
              </w:rPr>
              <w:t>符合</w:t>
            </w:r>
          </w:p>
        </w:tc>
      </w:tr>
    </w:tbl>
    <w:p>
      <w:pPr>
        <w:bidi w:val="0"/>
        <w:jc w:val="left"/>
        <w:rPr>
          <w:lang w:val="en-US" w:eastAsia="zh-CN"/>
        </w:rPr>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1"/>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Helvetica">
    <w:altName w:val="华文中宋"/>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Tahoma">
    <w:altName w:val="DejaVu Sans"/>
    <w:panose1 w:val="020B0604030504040204"/>
    <w:charset w:val="00"/>
    <w:family w:val="auto"/>
    <w:pitch w:val="default"/>
    <w:sig w:usb0="00000000" w:usb1="00000000" w:usb2="00000029" w:usb3="00000000" w:csb0="200101FF" w:csb1="20280000"/>
  </w:font>
  <w:font w:name="方正小标宋简体">
    <w:panose1 w:val="02000000000000000000"/>
    <w:charset w:val="86"/>
    <w:family w:val="auto"/>
    <w:pitch w:val="default"/>
    <w:sig w:usb0="A00002BF" w:usb1="184F6CFA" w:usb2="00000012" w:usb3="00000000" w:csb0="00040001" w:csb1="00000000"/>
  </w:font>
  <w:font w:name="宋体-PUA">
    <w:altName w:val="方正书宋_GBK"/>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51AFF"/>
    <w:rsid w:val="02482743"/>
    <w:rsid w:val="03C1490A"/>
    <w:rsid w:val="057B5255"/>
    <w:rsid w:val="05F00C85"/>
    <w:rsid w:val="074D44A4"/>
    <w:rsid w:val="084E1AF7"/>
    <w:rsid w:val="09C13E54"/>
    <w:rsid w:val="0B2A44FC"/>
    <w:rsid w:val="13BB953E"/>
    <w:rsid w:val="15BF2E27"/>
    <w:rsid w:val="1B8B54D3"/>
    <w:rsid w:val="219C5FB5"/>
    <w:rsid w:val="276A122F"/>
    <w:rsid w:val="27A154D3"/>
    <w:rsid w:val="2C31106C"/>
    <w:rsid w:val="2DA059AB"/>
    <w:rsid w:val="2F53368A"/>
    <w:rsid w:val="33EF2B81"/>
    <w:rsid w:val="34F34E4B"/>
    <w:rsid w:val="355359F9"/>
    <w:rsid w:val="3B4D02DD"/>
    <w:rsid w:val="3B820DE6"/>
    <w:rsid w:val="3F924E0B"/>
    <w:rsid w:val="41ED15AE"/>
    <w:rsid w:val="452E7C4D"/>
    <w:rsid w:val="49021398"/>
    <w:rsid w:val="4CF358EA"/>
    <w:rsid w:val="514F22F8"/>
    <w:rsid w:val="51FDCE91"/>
    <w:rsid w:val="52943CCE"/>
    <w:rsid w:val="62966DA1"/>
    <w:rsid w:val="664F5A30"/>
    <w:rsid w:val="789A32FC"/>
    <w:rsid w:val="7DEC10E4"/>
    <w:rsid w:val="7F99119C"/>
    <w:rsid w:val="BFBDEF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9"/>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Hyperlink"/>
    <w:basedOn w:val="7"/>
    <w:qFormat/>
    <w:uiPriority w:val="0"/>
    <w:rPr>
      <w:color w:val="0000FF"/>
      <w:u w:val="single"/>
    </w:rPr>
  </w:style>
  <w:style w:type="character" w:customStyle="1" w:styleId="9">
    <w:name w:val="标题 3 Char"/>
    <w:basedOn w:val="7"/>
    <w:link w:val="3"/>
    <w:qFormat/>
    <w:uiPriority w:val="0"/>
    <w:rPr>
      <w:rFonts w:ascii="Times New Roman" w:hAnsi="Times New Roman" w:eastAsia="楷体" w:cs="仿宋_GB2312"/>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1738</Words>
  <Characters>1769</Characters>
  <Lines>0</Lines>
  <Paragraphs>0</Paragraphs>
  <TotalTime>102</TotalTime>
  <ScaleCrop>false</ScaleCrop>
  <LinksUpToDate>false</LinksUpToDate>
  <CharactersWithSpaces>1778</CharactersWithSpaces>
  <Application>WPS Office_11.8.2.12291_F1E327BC-269C-435d-A152-05C5408002CA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2026-05-10T19:14:00Z</dcterms:created>
  <dc:creator>USER</dc:creator>
  <cp:lastModifiedBy>chk</cp:lastModifiedBy>
  <dcterms:modified xsi:type="dcterms:W3CDTF">2026-08-24T14:17:00Z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2052-11.8.2.12291</vt:lpwstr>
  </property>
  <property fmtid="{D5CDD505-2E9C-101B-9397-08002B2CF9AE}" pid="3" name="ICV">
    <vt:lpwstr>9F5BB40CDB0171683C948B6A6CB28C3B</vt:lpwstr>
  </property>
  <property fmtid="{D5CDD505-2E9C-101B-9397-08002B2CF9AE}" pid="4" name="KSOTemplateDocerSaveRecord">
    <vt:lpwstr>eyJoZGlkIjoiZmI4Y2Q1MDY0NDhhY2ZiOGViNzBmNmQwOTkyNmQ4MWUiLCJ1c2VySWQiOiIzMzI0NTI2NzUifQ==</vt:lpwstr>
  </property>
</Properties>
</file>