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Cs/>
          <w:sz w:val="28"/>
          <w:szCs w:val="28"/>
        </w:rPr>
      </w:pPr>
    </w:p>
    <w:p>
      <w:pPr>
        <w:jc w:val="center"/>
        <w:rPr>
          <w:b/>
          <w:sz w:val="52"/>
        </w:rPr>
      </w:pPr>
    </w:p>
    <w:p>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bCs/>
          <w:sz w:val="52"/>
          <w:szCs w:val="52"/>
          <w:u w:val="single"/>
          <w:lang w:val="en-US" w:eastAsia="zh-CN" w:bidi="ar"/>
        </w:rPr>
        <w:t>汕头市金诚建设有限公司</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pPr>
        <w:jc w:val="center"/>
        <w:rPr>
          <w:rFonts w:hint="eastAsia" w:ascii="宋体" w:hAnsi="宋体" w:eastAsia="宋体" w:cs="宋体"/>
          <w:b/>
          <w:sz w:val="32"/>
          <w:szCs w:val="32"/>
          <w:lang w:eastAsia="zh-CN" w:bidi="ar"/>
        </w:rPr>
      </w:pPr>
      <w:r>
        <w:rPr>
          <w:rFonts w:hint="eastAsia" w:ascii="宋体" w:hAnsi="宋体" w:cs="宋体"/>
          <w:b/>
          <w:sz w:val="32"/>
          <w:szCs w:val="32"/>
          <w:lang w:eastAsia="zh-CN" w:bidi="ar"/>
        </w:rPr>
        <w:t>（</w:t>
      </w:r>
      <w:r>
        <w:rPr>
          <w:rFonts w:hint="eastAsia" w:ascii="宋体" w:hAnsi="宋体" w:cs="宋体"/>
          <w:b/>
          <w:sz w:val="32"/>
          <w:szCs w:val="32"/>
          <w:lang w:val="en-US" w:eastAsia="zh-CN" w:bidi="ar"/>
        </w:rPr>
        <w:t>仅填写非涉密信息</w:t>
      </w:r>
      <w:r>
        <w:rPr>
          <w:rFonts w:hint="eastAsia" w:ascii="宋体" w:hAnsi="宋体" w:cs="宋体"/>
          <w:b/>
          <w:sz w:val="32"/>
          <w:szCs w:val="32"/>
          <w:lang w:eastAsia="zh-CN" w:bidi="ar"/>
        </w:rPr>
        <w:t>）</w:t>
      </w:r>
    </w:p>
    <w:p/>
    <w:p/>
    <w:p/>
    <w:p/>
    <w:p/>
    <w:p>
      <w:pPr>
        <w:jc w:val="center"/>
        <w:rPr>
          <w:b/>
          <w:sz w:val="36"/>
        </w:rPr>
      </w:pPr>
      <w:r>
        <w:rPr>
          <w:rFonts w:ascii="Times New Roman" w:hAnsi="Times New Roman"/>
          <w:b/>
          <w:sz w:val="36"/>
          <w:lang w:bidi="ar"/>
        </w:rPr>
        <w:t xml:space="preserve"> </w:t>
      </w:r>
    </w:p>
    <w:p>
      <w:pPr>
        <w:rPr>
          <w:b/>
          <w:sz w:val="36"/>
        </w:rPr>
      </w:pPr>
    </w:p>
    <w:p>
      <w:pPr>
        <w:jc w:val="center"/>
        <w:rPr>
          <w:b/>
          <w:sz w:val="36"/>
        </w:rPr>
      </w:pPr>
    </w:p>
    <w:p>
      <w:pPr>
        <w:jc w:val="center"/>
        <w:rPr>
          <w:rFonts w:hint="eastAsia" w:ascii="Times New Roman" w:hAnsi="Times New Roman" w:cs="宋体"/>
          <w:b/>
          <w:spacing w:val="70"/>
          <w:sz w:val="36"/>
          <w:lang w:bidi="ar"/>
        </w:rPr>
      </w:pPr>
    </w:p>
    <w:p>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汕头市金诚建设有限公司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Style w:val="8"/>
                <w:rFonts w:hint="eastAsia" w:ascii="宋体" w:hAnsi="宋体" w:eastAsia="宋体" w:cs="宋体"/>
                <w:b w:val="0"/>
                <w:bCs w:val="0"/>
                <w:kern w:val="0"/>
                <w:sz w:val="24"/>
                <w:szCs w:val="24"/>
                <w:lang w:val="en-US" w:eastAsia="zh-CN" w:bidi="ar"/>
              </w:rPr>
              <w:t>914405003348118829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民营企业（有限责任公司）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Fonts w:hint="eastAsia" w:ascii="宋体" w:hAnsi="宋体" w:eastAsia="宋体" w:cs="宋体"/>
                <w:b w:val="0"/>
                <w:bCs w:val="0"/>
                <w:color w:val="auto"/>
                <w:kern w:val="0"/>
                <w:sz w:val="24"/>
                <w:szCs w:val="24"/>
                <w:lang w:val="en-US" w:eastAsia="zh-CN" w:bidi="ar"/>
              </w:rPr>
              <w:t>汕头高新区科技东路9号超声科技大厦第九层9F-E房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陈舸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级：工程测量(不得从事二等及以上控制测量、国家建设重点工程的规划测量、单个建筑物10万平方米及以上的建筑工程测量、特大型水利水电工程测量、4千米及以上隧道工程测量)、海洋测绘(不得从事深度基准测量、海图编制；不得从事连片区域100 平方千米及以上的海岸地形测量、水深测量、水文观测、海洋工程测量和扫海测量)、界线与不动产测绘(不得从事国界线测绘、规划许可证载单栋建筑10万平方米及以上的房产测绘)</w:t>
            </w:r>
            <w:r>
              <w:rPr>
                <w:rFonts w:hint="eastAsia" w:ascii="宋体" w:hAnsi="宋体" w:cs="宋体"/>
                <w:sz w:val="24"/>
                <w:szCs w:val="24"/>
                <w:lang w:val="en-US" w:eastAsia="zh-CN"/>
              </w:rPr>
              <w:t>。</w:t>
            </w:r>
          </w:p>
        </w:tc>
      </w:tr>
    </w:tbl>
    <w:p/>
    <w:p>
      <w:pPr>
        <w:jc w:val="center"/>
        <w:rPr>
          <w:b/>
          <w:spacing w:val="70"/>
          <w:sz w:val="36"/>
        </w:rPr>
      </w:pPr>
    </w:p>
    <w:p>
      <w:pPr>
        <w:jc w:val="both"/>
        <w:rPr>
          <w:b/>
          <w:spacing w:val="70"/>
          <w:sz w:val="36"/>
        </w:rPr>
      </w:pPr>
    </w:p>
    <w:p>
      <w:pPr>
        <w:jc w:val="center"/>
      </w:pPr>
      <w:r>
        <w:rPr>
          <w:rFonts w:hint="eastAsia" w:ascii="Times New Roman" w:hAnsi="Times New Roman" w:cs="宋体"/>
          <w:b/>
          <w:sz w:val="44"/>
          <w:szCs w:val="44"/>
          <w:lang w:bidi="ar"/>
        </w:rPr>
        <w:t>二、专业技术人员</w:t>
      </w:r>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测绘专业高级技术人员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p>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ascii="Times New Roman" w:hAnsi="Times New Roman"/>
                <w:lang w:bidi="ar"/>
              </w:rPr>
              <w:t>#</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pPr>
            <w:r>
              <w:rPr>
                <w:rFonts w:ascii="Times New Roman" w:hAnsi="Times New Roman"/>
                <w:lang w:bidi="ar"/>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ascii="Times New Roman" w:hAnsi="Times New Roman"/>
                <w:lang w:bidi="ar"/>
              </w:rPr>
              <w:t>#</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ascii="Times New Roman" w:hAnsi="Times New Roman"/>
                <w:lang w:bidi="ar"/>
              </w:rPr>
              <w:t>#</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pPr>
            <w:r>
              <w:rPr>
                <w:rFonts w:ascii="Times New Roman" w:hAnsi="Times New Roman"/>
                <w:lang w:bidi="ar"/>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ascii="Times New Roman" w:hAnsi="Times New Roman"/>
                <w:lang w:bidi="ar"/>
              </w:rPr>
              <w:t>#</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bl>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陈舸</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cs="宋体"/>
                <w:b w:val="0"/>
                <w:bCs/>
                <w:sz w:val="24"/>
                <w:szCs w:val="24"/>
                <w:vertAlign w:val="baseline"/>
                <w:lang w:val="en-US" w:eastAsia="zh-CN" w:bidi="ar"/>
              </w:rPr>
              <w:t>49</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吴雪松</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cs="宋体"/>
                <w:b w:val="0"/>
                <w:bCs/>
                <w:sz w:val="24"/>
                <w:szCs w:val="24"/>
                <w:vertAlign w:val="baseline"/>
                <w:lang w:val="en-US" w:eastAsia="zh-CN" w:bidi="ar"/>
              </w:rPr>
              <w:t>39</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pPr>
          </w:p>
        </w:tc>
      </w:tr>
    </w:tbl>
    <w:p/>
    <w:p/>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测绘专业初级技术人员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宋洋成</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33</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邹国香</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35</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pPr>
          </w:p>
        </w:tc>
      </w:tr>
    </w:tbl>
    <w:p>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测绘相关专业技术人员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朱少川</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27</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工程测量技术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黄彦淳</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28</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ascii="宋体" w:hAnsi="宋体" w:eastAsia="宋体" w:cs="宋体"/>
                <w:b w:val="0"/>
                <w:bCs/>
                <w:sz w:val="24"/>
                <w:szCs w:val="24"/>
                <w:vertAlign w:val="baseline"/>
                <w:lang w:val="en-US" w:eastAsia="zh-CN" w:bidi="ar"/>
              </w:rPr>
              <w:t>土木工程</w:t>
            </w:r>
          </w:p>
        </w:tc>
      </w:tr>
    </w:tbl>
    <w:p/>
    <w:p>
      <w:pPr>
        <w:jc w:val="both"/>
        <w:rPr>
          <w:b/>
          <w:sz w:val="44"/>
          <w:szCs w:val="44"/>
        </w:rPr>
      </w:pPr>
    </w:p>
    <w:p>
      <w:pPr>
        <w:jc w:val="center"/>
      </w:pPr>
      <w:r>
        <w:rPr>
          <w:rFonts w:hint="eastAsia" w:ascii="Times New Roman" w:hAnsi="Times New Roman" w:cs="宋体"/>
          <w:b/>
          <w:sz w:val="44"/>
          <w:szCs w:val="44"/>
          <w:lang w:bidi="ar"/>
        </w:rPr>
        <w:t>三、技术装备</w:t>
      </w:r>
    </w:p>
    <w:p/>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全站仪（不低于2秒级精度）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color w:val="000000" w:themeColor="text1"/>
                <w:kern w:val="2"/>
                <w:sz w:val="24"/>
                <w:szCs w:val="24"/>
                <w:lang w:val="en-US" w:eastAsia="zh-CN" w:bidi="ar-SA"/>
                <w14:textFill>
                  <w14:solidFill>
                    <w14:schemeClr w14:val="tx1"/>
                  </w14:solidFill>
                </w14:textFill>
              </w:rPr>
            </w:pPr>
            <w:r>
              <w:rPr>
                <w:rFonts w:hint="eastAsia"/>
                <w:b/>
                <w:bCs/>
                <w:color w:val="000000" w:themeColor="text1"/>
                <w:sz w:val="24"/>
                <w:lang w:val="en-US" w:eastAsia="zh-CN"/>
                <w14:textFill>
                  <w14:solidFill>
                    <w14:schemeClr w14:val="tx1"/>
                  </w14:solidFill>
                </w14:textFill>
              </w:rPr>
              <w:t>瑞德</w:t>
            </w:r>
            <w:r>
              <w:rPr>
                <w:rFonts w:hint="eastAsia"/>
                <w:color w:val="000000" w:themeColor="text1"/>
                <w:sz w:val="24"/>
                <w:lang w:val="en-US" w:eastAsia="zh-CN"/>
                <w14:textFill>
                  <w14:solidFill>
                    <w14:schemeClr w14:val="tx1"/>
                  </w14:solidFill>
                </w14:textFill>
              </w:rPr>
              <w:t>RTS-822R4M</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测地型</w:t>
            </w:r>
            <w:r>
              <w:rPr>
                <w:rFonts w:hint="eastAsia"/>
                <w:sz w:val="24"/>
              </w:rPr>
              <w:t>GNSS接收机</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color w:val="000000" w:themeColor="text1"/>
                <w:kern w:val="2"/>
                <w:sz w:val="24"/>
                <w:szCs w:val="24"/>
                <w:lang w:val="en-US" w:eastAsia="zh-CN" w:bidi="ar-SA"/>
                <w14:textFill>
                  <w14:solidFill>
                    <w14:schemeClr w14:val="tx1"/>
                  </w14:solidFill>
                </w14:textFill>
              </w:rPr>
            </w:pPr>
            <w:r>
              <w:rPr>
                <w:rFonts w:hint="eastAsia"/>
                <w:b/>
                <w:bCs/>
                <w:color w:val="000000" w:themeColor="text1"/>
                <w:sz w:val="24"/>
                <w:lang w:val="en-US" w:eastAsia="zh-CN"/>
                <w14:textFill>
                  <w14:solidFill>
                    <w14:schemeClr w14:val="tx1"/>
                  </w14:solidFill>
                </w14:textFill>
              </w:rPr>
              <w:t>华测</w:t>
            </w:r>
            <w:r>
              <w:rPr>
                <w:rFonts w:hint="eastAsia"/>
                <w:color w:val="000000" w:themeColor="text1"/>
                <w:sz w:val="24"/>
                <w:lang w:val="en-US" w:eastAsia="zh-CN"/>
                <w14:textFill>
                  <w14:solidFill>
                    <w14:schemeClr w14:val="tx1"/>
                  </w14:solidFill>
                </w14:textFill>
              </w:rPr>
              <w:t>i70II惯导版</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rPr>
              <w:t>地下管线探测仪</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color w:val="000000" w:themeColor="text1"/>
                <w:kern w:val="2"/>
                <w:sz w:val="24"/>
                <w:szCs w:val="24"/>
                <w:lang w:val="en-US" w:eastAsia="zh-CN" w:bidi="ar-SA"/>
                <w14:textFill>
                  <w14:solidFill>
                    <w14:schemeClr w14:val="tx1"/>
                  </w14:solidFill>
                </w14:textFill>
              </w:rPr>
            </w:pPr>
            <w:r>
              <w:rPr>
                <w:rFonts w:hint="eastAsia"/>
                <w:b/>
                <w:bCs/>
                <w:color w:val="000000" w:themeColor="text1"/>
                <w:sz w:val="24"/>
                <w:lang w:val="en-US" w:eastAsia="zh-CN"/>
                <w14:textFill>
                  <w14:solidFill>
                    <w14:schemeClr w14:val="tx1"/>
                  </w14:solidFill>
                </w14:textFill>
              </w:rPr>
              <w:t>雷迪</w:t>
            </w:r>
            <w:r>
              <w:rPr>
                <w:rFonts w:hint="eastAsia"/>
                <w:color w:val="000000" w:themeColor="text1"/>
                <w:sz w:val="24"/>
                <w:lang w:val="en-US" w:eastAsia="zh-CN"/>
                <w14:textFill>
                  <w14:solidFill>
                    <w14:schemeClr w14:val="tx1"/>
                  </w14:solidFill>
                </w14:textFill>
              </w:rPr>
              <w:t>RD8100（Tx-10）</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rPr>
              <w:t>测深仪</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color w:val="000000" w:themeColor="text1"/>
                <w:kern w:val="2"/>
                <w:sz w:val="24"/>
                <w:szCs w:val="24"/>
                <w:lang w:val="en-US" w:eastAsia="zh-CN" w:bidi="ar-SA"/>
                <w14:textFill>
                  <w14:solidFill>
                    <w14:schemeClr w14:val="tx1"/>
                  </w14:solidFill>
                </w14:textFill>
              </w:rPr>
            </w:pPr>
            <w:r>
              <w:rPr>
                <w:rFonts w:hint="eastAsia"/>
                <w:b/>
                <w:bCs/>
                <w:color w:val="000000" w:themeColor="text1"/>
                <w:sz w:val="24"/>
                <w:lang w:val="en-US" w:eastAsia="zh-CN"/>
                <w14:textFill>
                  <w14:solidFill>
                    <w14:schemeClr w14:val="tx1"/>
                  </w14:solidFill>
                </w14:textFill>
              </w:rPr>
              <w:t>华测</w:t>
            </w:r>
            <w:r>
              <w:rPr>
                <w:rFonts w:hint="eastAsia"/>
                <w:color w:val="000000" w:themeColor="text1"/>
                <w:sz w:val="24"/>
                <w:lang w:val="en-US" w:eastAsia="zh-CN"/>
                <w14:textFill>
                  <w14:solidFill>
                    <w14:schemeClr w14:val="tx1"/>
                  </w14:solidFill>
                </w14:textFill>
              </w:rPr>
              <w:t>D230</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水准仪</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color w:val="000000" w:themeColor="text1"/>
                <w:kern w:val="2"/>
                <w:sz w:val="24"/>
                <w:szCs w:val="24"/>
                <w:lang w:val="en-US" w:eastAsia="zh-CN" w:bidi="ar-SA"/>
                <w14:textFill>
                  <w14:solidFill>
                    <w14:schemeClr w14:val="tx1"/>
                  </w14:solidFill>
                </w14:textFill>
              </w:rPr>
            </w:pPr>
            <w:r>
              <w:rPr>
                <w:rFonts w:hint="eastAsia"/>
                <w:b/>
                <w:bCs/>
                <w:color w:val="000000" w:themeColor="text1"/>
                <w:sz w:val="24"/>
                <w:lang w:val="en-US" w:eastAsia="zh-CN"/>
                <w14:textFill>
                  <w14:solidFill>
                    <w14:schemeClr w14:val="tx1"/>
                  </w14:solidFill>
                </w14:textFill>
              </w:rPr>
              <w:t>南方</w:t>
            </w:r>
            <w:r>
              <w:rPr>
                <w:rFonts w:hint="eastAsia"/>
                <w:color w:val="000000" w:themeColor="text1"/>
                <w:sz w:val="24"/>
                <w:lang w:val="en-US" w:eastAsia="zh-CN"/>
                <w14:textFill>
                  <w14:solidFill>
                    <w14:schemeClr w14:val="tx1"/>
                  </w14:solidFill>
                </w14:textFill>
              </w:rPr>
              <w:t>DL-2007A</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eastAsia="宋体" w:cs="Times New Roman"/>
                <w:kern w:val="2"/>
                <w:sz w:val="24"/>
                <w:szCs w:val="24"/>
                <w:lang w:val="en-US" w:eastAsia="zh-CN" w:bidi="ar-SA"/>
              </w:rPr>
            </w:pPr>
            <w:r>
              <w:rPr>
                <w:rFonts w:hint="eastAsia"/>
                <w:sz w:val="24"/>
                <w:lang w:val="en-US" w:eastAsia="zh-CN"/>
              </w:rPr>
              <w:t>1</w:t>
            </w:r>
          </w:p>
        </w:tc>
      </w:tr>
    </w:tbl>
    <w:p/>
    <w:p>
      <w:pPr>
        <w:jc w:val="center"/>
        <w:rPr>
          <w:b/>
          <w:sz w:val="44"/>
          <w:szCs w:val="44"/>
        </w:rPr>
      </w:pPr>
    </w:p>
    <w:p>
      <w:pPr>
        <w:jc w:val="center"/>
        <w:rPr>
          <w:b/>
          <w:sz w:val="44"/>
          <w:szCs w:val="44"/>
        </w:rPr>
      </w:pPr>
    </w:p>
    <w:p>
      <w:pPr>
        <w:jc w:val="center"/>
        <w:rPr>
          <w:b/>
          <w:sz w:val="44"/>
          <w:szCs w:val="44"/>
        </w:rPr>
      </w:pPr>
    </w:p>
    <w:p>
      <w:pPr>
        <w:jc w:val="center"/>
        <w:rPr>
          <w:rFonts w:hint="eastAsia" w:ascii="Times New Roman" w:hAnsi="Times New Roman" w:cs="宋体"/>
          <w:b/>
          <w:sz w:val="44"/>
          <w:szCs w:val="44"/>
          <w:lang w:bidi="ar"/>
        </w:rPr>
      </w:pPr>
    </w:p>
    <w:p>
      <w:pPr>
        <w:jc w:val="cente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tbl>
      <w:tblPr>
        <w:tblStyle w:val="6"/>
        <w:tblW w:w="15995" w:type="dxa"/>
        <w:tblInd w:w="-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741"/>
        <w:gridCol w:w="6232"/>
        <w:gridCol w:w="1105"/>
        <w:gridCol w:w="1472"/>
        <w:gridCol w:w="2100"/>
        <w:gridCol w:w="1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序号</w:t>
            </w:r>
          </w:p>
        </w:tc>
        <w:tc>
          <w:tcPr>
            <w:tcW w:w="274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项目名称</w:t>
            </w:r>
          </w:p>
        </w:tc>
        <w:tc>
          <w:tcPr>
            <w:tcW w:w="6232"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基本情况（项目地点、作业内容等）</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b/>
                <w:sz w:val="24"/>
                <w:lang w:eastAsia="zh-CN"/>
              </w:rPr>
            </w:pPr>
            <w:r>
              <w:rPr>
                <w:rFonts w:hint="eastAsia"/>
                <w:b/>
                <w:sz w:val="24"/>
                <w:lang w:eastAsia="zh-CN"/>
              </w:rPr>
              <w:t>所属专业类别</w:t>
            </w:r>
          </w:p>
        </w:tc>
        <w:tc>
          <w:tcPr>
            <w:tcW w:w="1472"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val="en" w:bidi="ar"/>
              </w:rPr>
              <w:t>测绘金额</w:t>
            </w:r>
            <w:r>
              <w:rPr>
                <w:rFonts w:hint="eastAsia" w:ascii="Times New Roman" w:hAnsi="Times New Roman" w:eastAsia="宋体" w:cs="宋体"/>
                <w:b/>
                <w:sz w:val="24"/>
                <w:lang w:val="en" w:bidi="ar"/>
              </w:rPr>
              <w:t>(万</w:t>
            </w:r>
            <w:r>
              <w:rPr>
                <w:rFonts w:hint="eastAsia" w:ascii="Times New Roman" w:hAnsi="Times New Roman" w:cs="宋体"/>
                <w:b/>
                <w:sz w:val="24"/>
                <w:lang w:val="en" w:bidi="ar"/>
              </w:rPr>
              <w:t>元）</w:t>
            </w:r>
          </w:p>
        </w:tc>
        <w:tc>
          <w:tcPr>
            <w:tcW w:w="21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eastAsia="zh-CN" w:bidi="ar"/>
              </w:rPr>
            </w:pPr>
            <w:r>
              <w:rPr>
                <w:rFonts w:hint="eastAsia" w:ascii="Times New Roman" w:hAnsi="Times New Roman" w:cs="宋体"/>
                <w:b/>
                <w:sz w:val="24"/>
                <w:lang w:bidi="ar"/>
              </w:rPr>
              <w:t>验收</w:t>
            </w:r>
            <w:r>
              <w:rPr>
                <w:rFonts w:hint="eastAsia" w:ascii="Times New Roman" w:hAnsi="Times New Roman" w:cs="宋体"/>
                <w:b/>
                <w:sz w:val="24"/>
                <w:lang w:eastAsia="zh-CN" w:bidi="ar"/>
              </w:rPr>
              <w:t>时间</w:t>
            </w:r>
          </w:p>
          <w:p>
            <w:pPr>
              <w:jc w:val="center"/>
              <w:rPr>
                <w:rFonts w:hint="eastAsia" w:ascii="Times New Roman" w:hAnsi="Times New Roman" w:cs="宋体"/>
                <w:b/>
                <w:sz w:val="24"/>
                <w:lang w:val="en" w:eastAsia="zh-CN" w:bidi="ar"/>
              </w:rPr>
            </w:pPr>
            <w:r>
              <w:rPr>
                <w:rFonts w:hint="eastAsia" w:ascii="Times New Roman" w:hAnsi="Times New Roman" w:cs="宋体"/>
                <w:b/>
                <w:sz w:val="24"/>
                <w:lang w:eastAsia="zh-CN" w:bidi="ar"/>
              </w:rPr>
              <w:t>（据实填写）</w:t>
            </w:r>
          </w:p>
        </w:tc>
        <w:tc>
          <w:tcPr>
            <w:tcW w:w="16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pPr>
              <w:jc w:val="center"/>
              <w:rPr>
                <w:b/>
                <w:sz w:val="24"/>
              </w:rPr>
            </w:pPr>
            <w:r>
              <w:rPr>
                <w:rFonts w:hint="eastAsia" w:ascii="Times New Roman" w:hAnsi="Times New Roman" w:cs="宋体"/>
                <w:b/>
                <w:sz w:val="24"/>
                <w:lang w:eastAsia="zh-CN" w:bidi="ar"/>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6" w:hRule="exact"/>
        </w:trPr>
        <w:tc>
          <w:tcPr>
            <w:tcW w:w="736" w:type="dxa"/>
            <w:tcBorders>
              <w:top w:val="single" w:color="auto" w:sz="4" w:space="0"/>
              <w:left w:val="single" w:color="auto" w:sz="4" w:space="0"/>
              <w:bottom w:val="single" w:color="auto" w:sz="4" w:space="0"/>
              <w:right w:val="single" w:color="auto" w:sz="4" w:space="0"/>
            </w:tcBorders>
            <w:noWrap w:val="0"/>
            <w:vAlign w:val="center"/>
          </w:tcPr>
          <w:p>
            <w:pPr>
              <w:rPr>
                <w:rFonts w:hint="eastAsia" w:eastAsia="宋体"/>
                <w:lang w:val="en-US" w:eastAsia="zh-CN"/>
              </w:rPr>
            </w:pPr>
            <w:r>
              <w:rPr>
                <w:rFonts w:hint="eastAsia"/>
                <w:lang w:val="en-US" w:eastAsia="zh-CN"/>
              </w:rPr>
              <w:t>1</w:t>
            </w:r>
          </w:p>
        </w:tc>
        <w:tc>
          <w:tcPr>
            <w:tcW w:w="27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汕头海上风电产业园基础设施配套项目二期工程测量</w:t>
            </w:r>
          </w:p>
        </w:tc>
        <w:tc>
          <w:tcPr>
            <w:tcW w:w="623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left"/>
              <w:rPr>
                <w:sz w:val="18"/>
                <w:szCs w:val="18"/>
              </w:rPr>
            </w:pPr>
            <w:r>
              <w:rPr>
                <w:rFonts w:hint="eastAsia"/>
                <w:sz w:val="18"/>
                <w:szCs w:val="18"/>
              </w:rPr>
              <w:t>项目位于汕头市濠江区，主要工作为汕头海上风电产业园基础设施配套项目二期工程的地形和地下管线进行测量，完成工作内容有：①1:500地形图测绘10平方千米、②地下管线探测34.49千米</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工程测量</w:t>
            </w:r>
          </w:p>
        </w:tc>
        <w:tc>
          <w:tcPr>
            <w:tcW w:w="14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90</w:t>
            </w:r>
          </w:p>
        </w:tc>
        <w:tc>
          <w:tcPr>
            <w:tcW w:w="21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2023/4/1</w:t>
            </w:r>
          </w:p>
        </w:tc>
        <w:tc>
          <w:tcPr>
            <w:tcW w:w="160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bCs/>
                <w:sz w:val="18"/>
                <w:szCs w:val="18"/>
              </w:rPr>
            </w:pPr>
            <w:r>
              <w:rPr>
                <w:rFonts w:hint="eastAsia"/>
                <w:bCs/>
                <w:sz w:val="18"/>
                <w:szCs w:val="18"/>
              </w:rPr>
              <w:t>业主验收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3" w:hRule="exact"/>
        </w:trPr>
        <w:tc>
          <w:tcPr>
            <w:tcW w:w="736" w:type="dxa"/>
            <w:tcBorders>
              <w:top w:val="single" w:color="auto" w:sz="4" w:space="0"/>
              <w:left w:val="single" w:color="auto" w:sz="4" w:space="0"/>
              <w:bottom w:val="single" w:color="auto" w:sz="4" w:space="0"/>
              <w:right w:val="single" w:color="auto" w:sz="4" w:space="0"/>
            </w:tcBorders>
            <w:noWrap w:val="0"/>
            <w:vAlign w:val="center"/>
          </w:tcPr>
          <w:p>
            <w:pPr>
              <w:rPr>
                <w:rFonts w:hint="eastAsia" w:eastAsia="宋体"/>
                <w:lang w:val="en-US" w:eastAsia="zh-CN"/>
              </w:rPr>
            </w:pPr>
            <w:r>
              <w:rPr>
                <w:rFonts w:hint="eastAsia"/>
                <w:lang w:val="en-US" w:eastAsia="zh-CN"/>
              </w:rPr>
              <w:t>2</w:t>
            </w:r>
          </w:p>
        </w:tc>
        <w:tc>
          <w:tcPr>
            <w:tcW w:w="27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汕头市潮南区人民医院异地新建项目规划监督测量</w:t>
            </w:r>
          </w:p>
        </w:tc>
        <w:tc>
          <w:tcPr>
            <w:tcW w:w="623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left"/>
              <w:rPr>
                <w:sz w:val="18"/>
                <w:szCs w:val="18"/>
              </w:rPr>
            </w:pPr>
            <w:r>
              <w:rPr>
                <w:rFonts w:hint="eastAsia"/>
                <w:sz w:val="18"/>
                <w:szCs w:val="18"/>
              </w:rPr>
              <w:t>项目位于汕头市潮南区，主要工作为汕头市潮南区人民医院异地新建项目（医疗综合楼、值班室、污水处理用房）规划监督测量，完成工作内容有：①测量房屋面积180881.78平方米</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工程测量</w:t>
            </w:r>
          </w:p>
        </w:tc>
        <w:tc>
          <w:tcPr>
            <w:tcW w:w="14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29.5</w:t>
            </w:r>
          </w:p>
        </w:tc>
        <w:tc>
          <w:tcPr>
            <w:tcW w:w="21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2022/6/28</w:t>
            </w:r>
          </w:p>
        </w:tc>
        <w:tc>
          <w:tcPr>
            <w:tcW w:w="160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bCs/>
                <w:sz w:val="18"/>
                <w:szCs w:val="18"/>
              </w:rPr>
            </w:pPr>
            <w:r>
              <w:rPr>
                <w:rFonts w:hint="eastAsia"/>
                <w:bCs/>
                <w:sz w:val="18"/>
                <w:szCs w:val="18"/>
              </w:rPr>
              <w:t>业主验收</w:t>
            </w:r>
          </w:p>
          <w:p>
            <w:pPr>
              <w:spacing w:line="240" w:lineRule="exact"/>
              <w:ind w:left="-105" w:right="-105"/>
              <w:jc w:val="center"/>
              <w:rPr>
                <w:bCs/>
                <w:sz w:val="18"/>
                <w:szCs w:val="18"/>
              </w:rPr>
            </w:pPr>
            <w:r>
              <w:rPr>
                <w:rFonts w:hint="eastAsia"/>
                <w:bCs/>
                <w:sz w:val="18"/>
                <w:szCs w:val="18"/>
              </w:rPr>
              <w:t>质检机构验收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5" w:hRule="exact"/>
        </w:trPr>
        <w:tc>
          <w:tcPr>
            <w:tcW w:w="736" w:type="dxa"/>
            <w:tcBorders>
              <w:top w:val="single" w:color="auto" w:sz="4" w:space="0"/>
              <w:left w:val="single" w:color="auto" w:sz="4" w:space="0"/>
              <w:bottom w:val="single" w:color="auto" w:sz="4" w:space="0"/>
              <w:right w:val="single" w:color="auto" w:sz="4" w:space="0"/>
            </w:tcBorders>
            <w:noWrap w:val="0"/>
            <w:vAlign w:val="center"/>
          </w:tcPr>
          <w:p>
            <w:pPr>
              <w:rPr>
                <w:rFonts w:hint="eastAsia" w:eastAsia="宋体"/>
                <w:lang w:val="en-US" w:eastAsia="zh-CN"/>
              </w:rPr>
            </w:pPr>
            <w:r>
              <w:rPr>
                <w:rFonts w:hint="eastAsia"/>
                <w:lang w:val="en-US" w:eastAsia="zh-CN"/>
              </w:rPr>
              <w:t>3</w:t>
            </w:r>
          </w:p>
        </w:tc>
        <w:tc>
          <w:tcPr>
            <w:tcW w:w="2741" w:type="dxa"/>
            <w:tcBorders>
              <w:top w:val="single" w:color="auto" w:sz="4" w:space="0"/>
              <w:left w:val="single" w:color="auto" w:sz="4" w:space="0"/>
              <w:bottom w:val="single" w:color="auto" w:sz="4" w:space="0"/>
              <w:right w:val="single" w:color="auto" w:sz="4" w:space="0"/>
            </w:tcBorders>
            <w:noWrap w:val="0"/>
            <w:vAlign w:val="center"/>
          </w:tcPr>
          <w:p>
            <w:pPr>
              <w:widowControl w:val="0"/>
              <w:spacing w:line="240" w:lineRule="exact"/>
              <w:ind w:left="-105" w:leftChars="0" w:right="-105" w:rightChars="0"/>
              <w:jc w:val="center"/>
              <w:rPr>
                <w:rFonts w:hint="eastAsia" w:ascii="Calibri" w:hAnsi="Calibri"/>
                <w:kern w:val="2"/>
                <w:sz w:val="18"/>
                <w:szCs w:val="18"/>
                <w:lang w:val="en-US" w:eastAsia="zh-CN" w:bidi="ar-SA"/>
              </w:rPr>
            </w:pPr>
            <w:r>
              <w:rPr>
                <w:rFonts w:hint="eastAsia" w:ascii="Calibri" w:hAnsi="Calibri"/>
                <w:kern w:val="2"/>
                <w:sz w:val="18"/>
                <w:szCs w:val="18"/>
                <w:lang w:val="en-US" w:eastAsia="zh-CN" w:bidi="ar-SA"/>
              </w:rPr>
              <w:t>南岭路(金鸿公路-中阳大道)道路建设工程测量、物探服务</w:t>
            </w:r>
          </w:p>
        </w:tc>
        <w:tc>
          <w:tcPr>
            <w:tcW w:w="623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left"/>
              <w:rPr>
                <w:sz w:val="18"/>
                <w:szCs w:val="18"/>
              </w:rPr>
            </w:pPr>
            <w:r>
              <w:rPr>
                <w:rFonts w:hint="eastAsia"/>
                <w:sz w:val="18"/>
                <w:szCs w:val="18"/>
              </w:rPr>
              <w:t>项目位于汕头市龙湖区，主要工作为南岭路(金鸿公路-中阳大道)道路建设工程的地形和地下管线进行测量，完成工作内容有：①1:500地形图测绘0.6平方千米、②地下管线探测7.33千米</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工程测量</w:t>
            </w:r>
          </w:p>
        </w:tc>
        <w:tc>
          <w:tcPr>
            <w:tcW w:w="14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6.9</w:t>
            </w:r>
          </w:p>
        </w:tc>
        <w:tc>
          <w:tcPr>
            <w:tcW w:w="21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2023/5/18</w:t>
            </w:r>
          </w:p>
        </w:tc>
        <w:tc>
          <w:tcPr>
            <w:tcW w:w="160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bCs/>
                <w:sz w:val="18"/>
                <w:szCs w:val="18"/>
              </w:rPr>
            </w:pPr>
            <w:r>
              <w:rPr>
                <w:rFonts w:hint="eastAsia"/>
                <w:bCs/>
                <w:sz w:val="18"/>
                <w:szCs w:val="18"/>
              </w:rPr>
              <w:t>业主验收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5" w:hRule="exact"/>
        </w:trPr>
        <w:tc>
          <w:tcPr>
            <w:tcW w:w="736" w:type="dxa"/>
            <w:tcBorders>
              <w:top w:val="single" w:color="auto" w:sz="4" w:space="0"/>
              <w:left w:val="single" w:color="auto" w:sz="4" w:space="0"/>
              <w:bottom w:val="single" w:color="auto" w:sz="4" w:space="0"/>
              <w:right w:val="single" w:color="auto" w:sz="4" w:space="0"/>
            </w:tcBorders>
            <w:noWrap w:val="0"/>
            <w:vAlign w:val="center"/>
          </w:tcPr>
          <w:p>
            <w:pPr>
              <w:rPr>
                <w:rFonts w:hint="eastAsia" w:eastAsia="宋体"/>
                <w:lang w:val="en-US" w:eastAsia="zh-CN"/>
              </w:rPr>
            </w:pPr>
            <w:r>
              <w:rPr>
                <w:rFonts w:hint="eastAsia"/>
                <w:lang w:val="en-US" w:eastAsia="zh-CN"/>
              </w:rPr>
              <w:t>4</w:t>
            </w:r>
          </w:p>
        </w:tc>
        <w:tc>
          <w:tcPr>
            <w:tcW w:w="27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广东以色列理工学院二期校区（南校区）人行通道建设项目地下管线探测</w:t>
            </w:r>
          </w:p>
        </w:tc>
        <w:tc>
          <w:tcPr>
            <w:tcW w:w="623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left"/>
              <w:rPr>
                <w:sz w:val="18"/>
                <w:szCs w:val="18"/>
              </w:rPr>
            </w:pPr>
            <w:r>
              <w:rPr>
                <w:rFonts w:hint="eastAsia"/>
                <w:sz w:val="18"/>
                <w:szCs w:val="18"/>
              </w:rPr>
              <w:t>项目位于汕头市金平区，主要工作为广东以色列理工学院二期校区（南校区）人行通道建设项目地下管线进行测量，完成工作内容有：①地下管线探测5.76千米</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工程测量</w:t>
            </w:r>
          </w:p>
        </w:tc>
        <w:tc>
          <w:tcPr>
            <w:tcW w:w="14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5</w:t>
            </w:r>
          </w:p>
        </w:tc>
        <w:tc>
          <w:tcPr>
            <w:tcW w:w="21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2022/4/21</w:t>
            </w:r>
          </w:p>
        </w:tc>
        <w:tc>
          <w:tcPr>
            <w:tcW w:w="160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bCs/>
                <w:sz w:val="18"/>
                <w:szCs w:val="18"/>
              </w:rPr>
            </w:pPr>
            <w:r>
              <w:rPr>
                <w:rFonts w:hint="eastAsia"/>
                <w:bCs/>
                <w:sz w:val="18"/>
                <w:szCs w:val="18"/>
              </w:rPr>
              <w:t>业主验收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8" w:hRule="exact"/>
        </w:trPr>
        <w:tc>
          <w:tcPr>
            <w:tcW w:w="736" w:type="dxa"/>
            <w:tcBorders>
              <w:top w:val="single" w:color="auto" w:sz="4" w:space="0"/>
              <w:left w:val="single" w:color="auto" w:sz="4" w:space="0"/>
              <w:bottom w:val="single" w:color="auto" w:sz="4" w:space="0"/>
              <w:right w:val="single" w:color="auto" w:sz="4" w:space="0"/>
            </w:tcBorders>
            <w:noWrap w:val="0"/>
            <w:vAlign w:val="center"/>
          </w:tcPr>
          <w:p>
            <w:pPr>
              <w:rPr>
                <w:rFonts w:hint="eastAsia" w:eastAsia="宋体"/>
                <w:lang w:val="en-US" w:eastAsia="zh-CN"/>
              </w:rPr>
            </w:pPr>
            <w:r>
              <w:rPr>
                <w:rFonts w:hint="eastAsia"/>
                <w:lang w:val="en-US" w:eastAsia="zh-CN"/>
              </w:rPr>
              <w:t>5</w:t>
            </w:r>
          </w:p>
        </w:tc>
        <w:tc>
          <w:tcPr>
            <w:tcW w:w="27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汕头市滨海临港产业片区配套项目地下管线探测</w:t>
            </w:r>
          </w:p>
        </w:tc>
        <w:tc>
          <w:tcPr>
            <w:tcW w:w="623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left"/>
              <w:rPr>
                <w:sz w:val="18"/>
                <w:szCs w:val="18"/>
              </w:rPr>
            </w:pPr>
            <w:r>
              <w:rPr>
                <w:rFonts w:hint="eastAsia"/>
                <w:sz w:val="18"/>
                <w:szCs w:val="18"/>
              </w:rPr>
              <w:t>项目位于汕头市濠江区，主要工作为汕头市滨海临港产业片区配套项目地下管线进行测量，完成工作内容有：①地下管线探测32.56千米</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工程测量</w:t>
            </w:r>
          </w:p>
        </w:tc>
        <w:tc>
          <w:tcPr>
            <w:tcW w:w="14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20.6</w:t>
            </w:r>
          </w:p>
        </w:tc>
        <w:tc>
          <w:tcPr>
            <w:tcW w:w="21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2022/2/20</w:t>
            </w:r>
          </w:p>
        </w:tc>
        <w:tc>
          <w:tcPr>
            <w:tcW w:w="160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bCs/>
                <w:sz w:val="18"/>
                <w:szCs w:val="18"/>
              </w:rPr>
            </w:pPr>
            <w:r>
              <w:rPr>
                <w:rFonts w:hint="eastAsia"/>
                <w:bCs/>
                <w:sz w:val="18"/>
                <w:szCs w:val="18"/>
              </w:rPr>
              <w:t>业主验收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exact"/>
        </w:trPr>
        <w:tc>
          <w:tcPr>
            <w:tcW w:w="7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b/>
                <w:kern w:val="2"/>
                <w:sz w:val="24"/>
                <w:szCs w:val="24"/>
                <w:lang w:val="en-US" w:eastAsia="zh-CN" w:bidi="ar-SA"/>
              </w:rPr>
            </w:pPr>
            <w:r>
              <w:rPr>
                <w:rFonts w:hint="eastAsia" w:ascii="Times New Roman" w:hAnsi="Times New Roman" w:cs="宋体"/>
                <w:b/>
                <w:sz w:val="24"/>
                <w:lang w:bidi="ar"/>
              </w:rPr>
              <w:t>序号</w:t>
            </w:r>
          </w:p>
        </w:tc>
        <w:tc>
          <w:tcPr>
            <w:tcW w:w="274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b/>
                <w:kern w:val="2"/>
                <w:sz w:val="24"/>
                <w:szCs w:val="24"/>
                <w:lang w:val="en-US" w:eastAsia="zh-CN" w:bidi="ar-SA"/>
              </w:rPr>
            </w:pPr>
            <w:r>
              <w:rPr>
                <w:rFonts w:hint="eastAsia" w:ascii="Times New Roman" w:hAnsi="Times New Roman" w:cs="宋体"/>
                <w:b/>
                <w:sz w:val="24"/>
                <w:lang w:bidi="ar"/>
              </w:rPr>
              <w:t>项目名称</w:t>
            </w:r>
          </w:p>
        </w:tc>
        <w:tc>
          <w:tcPr>
            <w:tcW w:w="623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b/>
                <w:kern w:val="2"/>
                <w:sz w:val="24"/>
                <w:szCs w:val="24"/>
                <w:lang w:val="en-US" w:eastAsia="zh-CN" w:bidi="ar-SA"/>
              </w:rPr>
            </w:pPr>
            <w:r>
              <w:rPr>
                <w:rFonts w:hint="eastAsia" w:ascii="Times New Roman" w:hAnsi="Times New Roman" w:cs="宋体"/>
                <w:b/>
                <w:sz w:val="24"/>
                <w:lang w:bidi="ar"/>
              </w:rPr>
              <w:t>基本情况（项目地点、作业内容等）</w:t>
            </w:r>
          </w:p>
        </w:tc>
        <w:tc>
          <w:tcPr>
            <w:tcW w:w="110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Calibri" w:hAnsi="Calibri" w:eastAsia="宋体"/>
                <w:b/>
                <w:kern w:val="2"/>
                <w:sz w:val="24"/>
                <w:szCs w:val="24"/>
                <w:lang w:val="en-US" w:eastAsia="zh-CN" w:bidi="ar-SA"/>
              </w:rPr>
            </w:pPr>
            <w:r>
              <w:rPr>
                <w:rFonts w:hint="eastAsia"/>
                <w:b/>
                <w:sz w:val="24"/>
                <w:lang w:eastAsia="zh-CN"/>
              </w:rPr>
              <w:t>所属专业类别</w:t>
            </w:r>
          </w:p>
        </w:tc>
        <w:tc>
          <w:tcPr>
            <w:tcW w:w="1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Calibri" w:hAnsi="Calibri"/>
                <w:b/>
                <w:kern w:val="2"/>
                <w:sz w:val="24"/>
                <w:szCs w:val="24"/>
                <w:lang w:val="en-US" w:eastAsia="zh-CN" w:bidi="ar-SA"/>
              </w:rPr>
            </w:pPr>
            <w:r>
              <w:rPr>
                <w:rFonts w:hint="eastAsia" w:ascii="Times New Roman" w:hAnsi="Times New Roman" w:cs="宋体"/>
                <w:b/>
                <w:sz w:val="24"/>
                <w:lang w:val="en" w:bidi="ar"/>
              </w:rPr>
              <w:t>测绘金额</w:t>
            </w:r>
            <w:r>
              <w:rPr>
                <w:rFonts w:hint="eastAsia" w:ascii="Times New Roman" w:hAnsi="Times New Roman" w:eastAsia="宋体" w:cs="宋体"/>
                <w:b/>
                <w:sz w:val="24"/>
                <w:lang w:val="en" w:bidi="ar"/>
              </w:rPr>
              <w:t>(万</w:t>
            </w:r>
            <w:r>
              <w:rPr>
                <w:rFonts w:hint="eastAsia" w:ascii="Times New Roman" w:hAnsi="Times New Roman" w:cs="宋体"/>
                <w:b/>
                <w:sz w:val="24"/>
                <w:lang w:val="en" w:bidi="ar"/>
              </w:rPr>
              <w:t>元）</w:t>
            </w:r>
          </w:p>
        </w:tc>
        <w:tc>
          <w:tcPr>
            <w:tcW w:w="210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Times New Roman" w:hAnsi="Times New Roman" w:cs="宋体"/>
                <w:b/>
                <w:sz w:val="24"/>
                <w:lang w:eastAsia="zh-CN" w:bidi="ar"/>
              </w:rPr>
            </w:pPr>
            <w:r>
              <w:rPr>
                <w:rFonts w:hint="eastAsia" w:ascii="Times New Roman" w:hAnsi="Times New Roman" w:cs="宋体"/>
                <w:b/>
                <w:sz w:val="24"/>
                <w:lang w:bidi="ar"/>
              </w:rPr>
              <w:t>验收</w:t>
            </w:r>
            <w:r>
              <w:rPr>
                <w:rFonts w:hint="eastAsia" w:ascii="Times New Roman" w:hAnsi="Times New Roman" w:cs="宋体"/>
                <w:b/>
                <w:sz w:val="24"/>
                <w:lang w:eastAsia="zh-CN" w:bidi="ar"/>
              </w:rPr>
              <w:t>时间</w:t>
            </w:r>
          </w:p>
          <w:p>
            <w:pPr>
              <w:jc w:val="center"/>
              <w:rPr>
                <w:rFonts w:hint="eastAsia" w:ascii="Times New Roman" w:hAnsi="Times New Roman" w:cs="宋体"/>
                <w:b/>
                <w:kern w:val="2"/>
                <w:sz w:val="24"/>
                <w:szCs w:val="24"/>
                <w:lang w:val="en" w:eastAsia="zh-CN" w:bidi="ar"/>
              </w:rPr>
            </w:pPr>
            <w:r>
              <w:rPr>
                <w:rFonts w:hint="eastAsia" w:ascii="Times New Roman" w:hAnsi="Times New Roman" w:cs="宋体"/>
                <w:b/>
                <w:sz w:val="24"/>
                <w:lang w:eastAsia="zh-CN" w:bidi="ar"/>
              </w:rPr>
              <w:t>（据实填写）</w:t>
            </w:r>
          </w:p>
        </w:tc>
        <w:tc>
          <w:tcPr>
            <w:tcW w:w="160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pPr>
              <w:jc w:val="center"/>
              <w:rPr>
                <w:rFonts w:ascii="Calibri" w:hAnsi="Calibri"/>
                <w:b/>
                <w:kern w:val="2"/>
                <w:sz w:val="24"/>
                <w:szCs w:val="24"/>
                <w:lang w:val="en-US" w:eastAsia="zh-CN" w:bidi="ar-SA"/>
              </w:rPr>
            </w:pPr>
            <w:r>
              <w:rPr>
                <w:rFonts w:hint="eastAsia" w:ascii="Times New Roman" w:hAnsi="Times New Roman" w:cs="宋体"/>
                <w:b/>
                <w:sz w:val="24"/>
                <w:lang w:eastAsia="zh-CN" w:bidi="ar"/>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6" w:hRule="exact"/>
        </w:trPr>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6</w:t>
            </w:r>
          </w:p>
        </w:tc>
        <w:tc>
          <w:tcPr>
            <w:tcW w:w="27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rPr>
                <w:sz w:val="18"/>
                <w:szCs w:val="18"/>
              </w:rPr>
            </w:pPr>
            <w:r>
              <w:rPr>
                <w:rFonts w:hint="eastAsia"/>
                <w:sz w:val="18"/>
                <w:szCs w:val="18"/>
              </w:rPr>
              <w:t>汕头市潮阳区地下燃气管道普查及隐患整治项目及补充协议</w:t>
            </w:r>
          </w:p>
        </w:tc>
        <w:tc>
          <w:tcPr>
            <w:tcW w:w="623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rPr>
                <w:sz w:val="18"/>
                <w:szCs w:val="18"/>
              </w:rPr>
            </w:pPr>
            <w:r>
              <w:rPr>
                <w:rFonts w:hint="eastAsia"/>
                <w:sz w:val="18"/>
                <w:szCs w:val="18"/>
              </w:rPr>
              <w:t>项目位于汕头市潮阳区，主要工作为汕头市潮阳区地下燃气管道地下管线进行测量，调查燃气附属设施。完成工作内容有：①地下管线探测246.76千米、②调查燃气附属设施8处</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工程测量</w:t>
            </w:r>
          </w:p>
        </w:tc>
        <w:tc>
          <w:tcPr>
            <w:tcW w:w="14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sz w:val="18"/>
                <w:szCs w:val="18"/>
                <w:lang w:val="en-US" w:eastAsia="zh-CN"/>
              </w:rPr>
            </w:pPr>
            <w:r>
              <w:rPr>
                <w:rFonts w:hint="eastAsia"/>
                <w:sz w:val="18"/>
                <w:szCs w:val="18"/>
                <w:lang w:val="en-US" w:eastAsia="zh-CN"/>
              </w:rPr>
              <w:t>67</w:t>
            </w:r>
          </w:p>
        </w:tc>
        <w:tc>
          <w:tcPr>
            <w:tcW w:w="21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2024</w:t>
            </w:r>
            <w:r>
              <w:rPr>
                <w:rFonts w:hint="eastAsia"/>
                <w:sz w:val="18"/>
                <w:szCs w:val="18"/>
                <w:lang w:val="en-US" w:eastAsia="zh-CN"/>
              </w:rPr>
              <w:t>/</w:t>
            </w:r>
            <w:r>
              <w:rPr>
                <w:rFonts w:hint="eastAsia"/>
                <w:sz w:val="18"/>
                <w:szCs w:val="18"/>
              </w:rPr>
              <w:t>11/15</w:t>
            </w:r>
          </w:p>
        </w:tc>
        <w:tc>
          <w:tcPr>
            <w:tcW w:w="160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bCs/>
                <w:sz w:val="18"/>
                <w:szCs w:val="18"/>
              </w:rPr>
            </w:pPr>
            <w:r>
              <w:rPr>
                <w:rFonts w:hint="eastAsia"/>
                <w:bCs/>
                <w:sz w:val="18"/>
                <w:szCs w:val="18"/>
              </w:rPr>
              <w:t>业主验收</w:t>
            </w:r>
          </w:p>
          <w:p>
            <w:pPr>
              <w:spacing w:line="240" w:lineRule="exact"/>
              <w:ind w:left="-105" w:right="-105"/>
              <w:jc w:val="center"/>
              <w:rPr>
                <w:bCs/>
                <w:sz w:val="18"/>
                <w:szCs w:val="18"/>
              </w:rPr>
            </w:pPr>
            <w:r>
              <w:rPr>
                <w:rFonts w:hint="eastAsia"/>
                <w:bCs/>
                <w:sz w:val="18"/>
                <w:szCs w:val="18"/>
              </w:rPr>
              <w:t>专家评审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5" w:hRule="exact"/>
        </w:trPr>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7</w:t>
            </w:r>
          </w:p>
        </w:tc>
        <w:tc>
          <w:tcPr>
            <w:tcW w:w="27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rPr>
                <w:sz w:val="18"/>
                <w:szCs w:val="18"/>
              </w:rPr>
            </w:pPr>
            <w:r>
              <w:rPr>
                <w:rFonts w:hint="eastAsia"/>
                <w:sz w:val="18"/>
                <w:szCs w:val="18"/>
              </w:rPr>
              <w:t>2024年度地下燃气管线测绘</w:t>
            </w:r>
          </w:p>
        </w:tc>
        <w:tc>
          <w:tcPr>
            <w:tcW w:w="623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rPr>
                <w:sz w:val="18"/>
                <w:szCs w:val="18"/>
              </w:rPr>
            </w:pPr>
            <w:r>
              <w:rPr>
                <w:rFonts w:hint="eastAsia"/>
                <w:sz w:val="18"/>
                <w:szCs w:val="18"/>
              </w:rPr>
              <w:t>项目位于汕头市潮南区，主要工作为汕头市潮南区地下燃气管道地下管线进行测量。完成工作内容有：①地下管线探测39.7千米</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工程测量</w:t>
            </w:r>
          </w:p>
        </w:tc>
        <w:tc>
          <w:tcPr>
            <w:tcW w:w="14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3</w:t>
            </w:r>
          </w:p>
        </w:tc>
        <w:tc>
          <w:tcPr>
            <w:tcW w:w="21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2024/12/31</w:t>
            </w:r>
          </w:p>
        </w:tc>
        <w:tc>
          <w:tcPr>
            <w:tcW w:w="160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bCs/>
                <w:sz w:val="18"/>
                <w:szCs w:val="18"/>
              </w:rPr>
            </w:pPr>
            <w:r>
              <w:rPr>
                <w:rFonts w:hint="eastAsia"/>
                <w:bCs/>
                <w:sz w:val="18"/>
                <w:szCs w:val="18"/>
              </w:rPr>
              <w:t>业主验收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4" w:hRule="exact"/>
        </w:trPr>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8</w:t>
            </w:r>
          </w:p>
        </w:tc>
        <w:tc>
          <w:tcPr>
            <w:tcW w:w="27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rPr>
                <w:sz w:val="18"/>
                <w:szCs w:val="18"/>
              </w:rPr>
            </w:pPr>
            <w:r>
              <w:rPr>
                <w:rFonts w:hint="eastAsia"/>
                <w:sz w:val="18"/>
                <w:szCs w:val="18"/>
              </w:rPr>
              <w:t>汕头市龙湖区老旧小区改造项目-2025年度改造任务物探</w:t>
            </w:r>
          </w:p>
        </w:tc>
        <w:tc>
          <w:tcPr>
            <w:tcW w:w="623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rPr>
                <w:sz w:val="18"/>
                <w:szCs w:val="18"/>
              </w:rPr>
            </w:pPr>
            <w:r>
              <w:rPr>
                <w:rFonts w:hint="eastAsia"/>
                <w:sz w:val="18"/>
                <w:szCs w:val="18"/>
              </w:rPr>
              <w:t>项目位于汕头市龙湖区，主要工作为汕头市龙湖区老旧小区改造项目地下管线进行测量。完成工作内容有：①地下管线探测26.4千米</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工程测量</w:t>
            </w:r>
          </w:p>
        </w:tc>
        <w:tc>
          <w:tcPr>
            <w:tcW w:w="14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14.1</w:t>
            </w:r>
          </w:p>
        </w:tc>
        <w:tc>
          <w:tcPr>
            <w:tcW w:w="21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2025/3/1</w:t>
            </w:r>
          </w:p>
        </w:tc>
        <w:tc>
          <w:tcPr>
            <w:tcW w:w="160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bCs/>
                <w:sz w:val="18"/>
                <w:szCs w:val="18"/>
              </w:rPr>
            </w:pPr>
            <w:r>
              <w:rPr>
                <w:rFonts w:hint="eastAsia"/>
                <w:bCs/>
                <w:sz w:val="18"/>
                <w:szCs w:val="18"/>
              </w:rPr>
              <w:t>业主验收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exact"/>
        </w:trPr>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9</w:t>
            </w:r>
          </w:p>
        </w:tc>
        <w:tc>
          <w:tcPr>
            <w:tcW w:w="27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rPr>
                <w:sz w:val="18"/>
                <w:szCs w:val="18"/>
              </w:rPr>
            </w:pPr>
            <w:r>
              <w:rPr>
                <w:rFonts w:hint="eastAsia"/>
                <w:sz w:val="18"/>
                <w:szCs w:val="18"/>
              </w:rPr>
              <w:t>潮阳区文昌北住宅区（中华路-文昌街-河西街）、罗汉松（罗汉松巷-亭脚路）市政中压燃气工程地形测绘</w:t>
            </w:r>
          </w:p>
        </w:tc>
        <w:tc>
          <w:tcPr>
            <w:tcW w:w="623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rPr>
                <w:sz w:val="18"/>
                <w:szCs w:val="18"/>
              </w:rPr>
            </w:pPr>
            <w:r>
              <w:rPr>
                <w:rFonts w:hint="eastAsia"/>
                <w:sz w:val="18"/>
                <w:szCs w:val="18"/>
              </w:rPr>
              <w:t>项目位于汕头市潮阳区，主要工作为潮阳区文昌北住宅区（中华路-文昌街-河西街）、罗汉松（罗汉松巷-亭脚路）市政中压燃气工程地下管线进行测量。完成工作内容有：①地形测量0.03平方千米</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工程测量</w:t>
            </w:r>
          </w:p>
        </w:tc>
        <w:tc>
          <w:tcPr>
            <w:tcW w:w="14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0.48</w:t>
            </w:r>
          </w:p>
        </w:tc>
        <w:tc>
          <w:tcPr>
            <w:tcW w:w="21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2025/6/25</w:t>
            </w:r>
          </w:p>
        </w:tc>
        <w:tc>
          <w:tcPr>
            <w:tcW w:w="160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bCs/>
                <w:sz w:val="18"/>
                <w:szCs w:val="18"/>
              </w:rPr>
            </w:pPr>
            <w:r>
              <w:rPr>
                <w:rFonts w:hint="eastAsia"/>
                <w:bCs/>
                <w:sz w:val="18"/>
                <w:szCs w:val="18"/>
              </w:rPr>
              <w:t>业主验收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7" w:hRule="exact"/>
        </w:trPr>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10</w:t>
            </w:r>
          </w:p>
        </w:tc>
        <w:tc>
          <w:tcPr>
            <w:tcW w:w="274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rPr>
                <w:sz w:val="18"/>
                <w:szCs w:val="18"/>
              </w:rPr>
            </w:pPr>
            <w:r>
              <w:rPr>
                <w:rFonts w:hint="eastAsia"/>
                <w:sz w:val="18"/>
                <w:szCs w:val="18"/>
              </w:rPr>
              <w:t>潮阳区和平镇练江南北岸1:1000现状地形测绘及河道断面测量项目</w:t>
            </w:r>
          </w:p>
        </w:tc>
        <w:tc>
          <w:tcPr>
            <w:tcW w:w="623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rPr>
                <w:sz w:val="18"/>
                <w:szCs w:val="18"/>
              </w:rPr>
            </w:pPr>
            <w:r>
              <w:rPr>
                <w:rFonts w:hint="eastAsia"/>
                <w:sz w:val="18"/>
                <w:szCs w:val="18"/>
              </w:rPr>
              <w:t>项目位于汕头市潮阳区，主要工作为潮阳区和平镇练江南北岸地形和河道进行测量。完成工作内容有：①地形图测量1幅</w:t>
            </w:r>
          </w:p>
        </w:tc>
        <w:tc>
          <w:tcPr>
            <w:tcW w:w="11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工程测量</w:t>
            </w:r>
          </w:p>
        </w:tc>
        <w:tc>
          <w:tcPr>
            <w:tcW w:w="14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0.98</w:t>
            </w:r>
          </w:p>
        </w:tc>
        <w:tc>
          <w:tcPr>
            <w:tcW w:w="21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sz w:val="18"/>
                <w:szCs w:val="18"/>
              </w:rPr>
            </w:pPr>
            <w:r>
              <w:rPr>
                <w:rFonts w:hint="eastAsia"/>
                <w:sz w:val="18"/>
                <w:szCs w:val="18"/>
              </w:rPr>
              <w:t>2025/11/5</w:t>
            </w:r>
          </w:p>
        </w:tc>
        <w:tc>
          <w:tcPr>
            <w:tcW w:w="160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bCs/>
                <w:sz w:val="18"/>
                <w:szCs w:val="18"/>
              </w:rPr>
            </w:pPr>
            <w:r>
              <w:rPr>
                <w:rFonts w:hint="eastAsia"/>
                <w:bCs/>
                <w:sz w:val="18"/>
                <w:szCs w:val="18"/>
              </w:rPr>
              <w:t>业主验收</w:t>
            </w:r>
          </w:p>
        </w:tc>
      </w:tr>
    </w:tbl>
    <w:p>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宋体-PUA"/>
                <w:bCs/>
                <w:kern w:val="200"/>
                <w:szCs w:val="21"/>
                <w:lang w:bidi="ar"/>
              </w:rPr>
              <w:t>符合</w:t>
            </w:r>
          </w:p>
        </w:tc>
      </w:tr>
    </w:tbl>
    <w:p>
      <w:pPr>
        <w:pageBreakBefore w:val="0"/>
        <w:widowControl w:val="0"/>
        <w:kinsoku/>
        <w:overflowPunct/>
        <w:topLinePunct w:val="0"/>
        <w:autoSpaceDE/>
        <w:autoSpaceDN/>
        <w:bidi w:val="0"/>
        <w:adjustRightInd/>
        <w:snapToGrid/>
        <w:spacing w:line="560" w:lineRule="exact"/>
        <w:textAlignment w:val="auto"/>
      </w:pPr>
      <w:bookmarkStart w:id="0" w:name="_GoBack"/>
      <w:bookmarkEnd w:id="0"/>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宋体-PUA">
    <w:altName w:val="方正书宋_GBK"/>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7B5255"/>
    <w:rsid w:val="05F00C85"/>
    <w:rsid w:val="074D44A4"/>
    <w:rsid w:val="0B2A44FC"/>
    <w:rsid w:val="15BF2E27"/>
    <w:rsid w:val="1B8B54D3"/>
    <w:rsid w:val="219C5FB5"/>
    <w:rsid w:val="27A154D3"/>
    <w:rsid w:val="2C31106C"/>
    <w:rsid w:val="2DA059AB"/>
    <w:rsid w:val="2F53368A"/>
    <w:rsid w:val="337066EC"/>
    <w:rsid w:val="34F34E4B"/>
    <w:rsid w:val="355359F9"/>
    <w:rsid w:val="3B4D02DD"/>
    <w:rsid w:val="3F924E0B"/>
    <w:rsid w:val="41ED15AE"/>
    <w:rsid w:val="452E7C4D"/>
    <w:rsid w:val="52943CCE"/>
    <w:rsid w:val="664F5A30"/>
    <w:rsid w:val="6CE77C5F"/>
    <w:rsid w:val="753F1BFE"/>
    <w:rsid w:val="789A32FC"/>
    <w:rsid w:val="7D781D4C"/>
    <w:rsid w:val="7DEC10E4"/>
    <w:rsid w:val="BFBDEF9C"/>
    <w:rsid w:val="BFF7D7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9"/>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0"/>
    <w:rPr>
      <w:b/>
    </w:rPr>
  </w:style>
  <w:style w:type="character" w:customStyle="1" w:styleId="9">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3285</Words>
  <Characters>3546</Characters>
  <Lines>0</Lines>
  <Paragraphs>0</Paragraphs>
  <TotalTime>40</TotalTime>
  <ScaleCrop>false</ScaleCrop>
  <LinksUpToDate>false</LinksUpToDate>
  <CharactersWithSpaces>3556</CharactersWithSpaces>
  <Application>WPS Office_11.8.2.12291_F1E327BC-269C-435d-A152-05C5408002CA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2026-05-10T03:14:00Z</dcterms:created>
  <dc:creator>USER</dc:creator>
  <cp:lastModifiedBy>chk</cp:lastModifiedBy>
  <dcterms:modified xsi:type="dcterms:W3CDTF">2026-09-14T17:29:15Z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2052-11.8.2.12291</vt:lpwstr>
  </property>
  <property fmtid="{D5CDD505-2E9C-101B-9397-08002B2CF9AE}" pid="3" name="ICV">
    <vt:lpwstr>C369854EAF2941628289FB9A1E635301_13</vt:lpwstr>
  </property>
  <property fmtid="{D5CDD505-2E9C-101B-9397-08002B2CF9AE}" pid="4" name="KSOTemplateDocerSaveRecord">
    <vt:lpwstr>eyJoZGlkIjoiMWM1ZDNjZDNlMWVkY2I3MTQxMTA5YTk1ZmQ5MjZlMzIiLCJ1c2VySWQiOiIyMzAwNzgzMjcifQ==</vt:lpwstr>
  </property>
</Properties>
</file>