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" w:hAnsi="仿宋" w:eastAsia="仿宋"/>
          <w:color w:val="000000"/>
          <w:sz w:val="36"/>
          <w:szCs w:val="36"/>
          <w:shd w:val="clear" w:color="auto" w:fill="FFFFFF"/>
        </w:rPr>
      </w:pPr>
      <w:r>
        <w:rPr>
          <w:rFonts w:hint="eastAsia" w:ascii="宋体" w:hAnsi="宋体" w:eastAsia="宋体" w:cs="Times New Roman"/>
          <w:b/>
          <w:sz w:val="44"/>
          <w:szCs w:val="44"/>
        </w:rPr>
        <w:t>《汕头市珠港新城控制性详细规划（局部）修编-珠池港片区东片（LH-04104控制单元00104、00201地块）》简介</w:t>
      </w:r>
      <w:bookmarkStart w:id="1" w:name="_GoBack"/>
      <w:bookmarkEnd w:id="1"/>
    </w:p>
    <w:p>
      <w:pPr>
        <w:jc w:val="left"/>
        <w:rPr>
          <w:rFonts w:hint="eastAsia" w:ascii="仿宋" w:hAnsi="仿宋" w:eastAsia="仿宋"/>
          <w:sz w:val="30"/>
          <w:szCs w:val="30"/>
          <w:shd w:val="clear" w:color="auto" w:fill="FFFFFF"/>
        </w:rPr>
      </w:pPr>
      <w:r>
        <w:rPr>
          <w:rFonts w:hint="eastAsia" w:ascii="微软雅黑" w:hAnsi="微软雅黑" w:eastAsia="微软雅黑"/>
          <w:color w:val="000000"/>
          <w:sz w:val="23"/>
          <w:szCs w:val="23"/>
        </w:rPr>
        <w:br w:type="textWrapping"/>
      </w:r>
      <w:r>
        <w:rPr>
          <w:rFonts w:hint="eastAsia" w:ascii="仿宋" w:hAnsi="仿宋" w:eastAsia="仿宋"/>
          <w:sz w:val="30"/>
          <w:szCs w:val="30"/>
          <w:shd w:val="clear" w:color="auto" w:fill="FFFFFF"/>
        </w:rPr>
        <w:t>第1条 规划范围</w:t>
      </w:r>
    </w:p>
    <w:p>
      <w:pPr>
        <w:ind w:firstLine="600" w:firstLineChars="200"/>
        <w:jc w:val="left"/>
        <w:rPr>
          <w:rFonts w:hint="eastAsia" w:ascii="仿宋" w:hAnsi="仿宋" w:eastAsia="仿宋"/>
          <w:sz w:val="30"/>
          <w:szCs w:val="30"/>
          <w:shd w:val="clear" w:color="auto" w:fill="FFFFFF"/>
          <w:lang w:val="en-US" w:eastAsia="zh-CN"/>
        </w:rPr>
      </w:pPr>
      <w:r>
        <w:rPr>
          <w:rFonts w:hint="eastAsia" w:ascii="仿宋" w:hAnsi="仿宋" w:eastAsia="仿宋"/>
          <w:sz w:val="30"/>
          <w:szCs w:val="30"/>
          <w:shd w:val="clear" w:color="auto" w:fill="FFFFFF"/>
        </w:rPr>
        <w:t>本次规划范围为：</w:t>
      </w:r>
      <w:r>
        <w:rPr>
          <w:rFonts w:hint="eastAsia" w:ascii="仿宋" w:hAnsi="仿宋" w:eastAsia="仿宋" w:cstheme="minorBidi"/>
          <w:kern w:val="2"/>
          <w:sz w:val="30"/>
          <w:szCs w:val="30"/>
          <w:shd w:val="clear" w:color="auto" w:fill="FFFFFF"/>
          <w:lang w:val="en-US" w:eastAsia="zh-CN" w:bidi="ar-SA"/>
        </w:rPr>
        <w:t>东至海城路，西至纺织总部二期、15米支路，南至次干路二，北至珠城路</w:t>
      </w:r>
      <w:r>
        <w:rPr>
          <w:rFonts w:hint="eastAsia" w:ascii="仿宋" w:hAnsi="仿宋" w:eastAsia="仿宋" w:cstheme="minorBidi"/>
          <w:kern w:val="2"/>
          <w:sz w:val="30"/>
          <w:szCs w:val="30"/>
          <w:shd w:val="clear" w:color="auto" w:fill="FFFFFF"/>
          <w:lang w:val="zh-CN" w:eastAsia="zh-CN" w:bidi="ar-SA"/>
        </w:rPr>
        <w:t>，用地面积为</w:t>
      </w:r>
      <w:r>
        <w:rPr>
          <w:rFonts w:hint="eastAsia" w:ascii="仿宋" w:hAnsi="仿宋" w:eastAsia="仿宋" w:cstheme="minorBidi"/>
          <w:kern w:val="2"/>
          <w:sz w:val="30"/>
          <w:szCs w:val="30"/>
          <w:shd w:val="clear" w:color="auto" w:fill="FFFFFF"/>
          <w:lang w:val="en-US" w:eastAsia="zh-CN" w:bidi="ar-SA"/>
        </w:rPr>
        <w:t>4.85</w:t>
      </w:r>
      <w:r>
        <w:rPr>
          <w:rFonts w:hint="eastAsia" w:ascii="仿宋" w:hAnsi="仿宋" w:eastAsia="仿宋" w:cstheme="minorBidi"/>
          <w:kern w:val="2"/>
          <w:sz w:val="30"/>
          <w:szCs w:val="30"/>
          <w:shd w:val="clear" w:color="auto" w:fill="FFFFFF"/>
          <w:lang w:val="zh-CN" w:eastAsia="zh-CN" w:bidi="ar-SA"/>
        </w:rPr>
        <w:t>公顷。</w:t>
      </w:r>
    </w:p>
    <w:p>
      <w:pPr>
        <w:jc w:val="left"/>
        <w:rPr>
          <w:rFonts w:hint="eastAsia" w:ascii="仿宋" w:hAnsi="仿宋" w:eastAsia="仿宋"/>
          <w:sz w:val="30"/>
          <w:szCs w:val="30"/>
          <w:shd w:val="clear" w:color="auto" w:fill="FFFFFF"/>
        </w:rPr>
      </w:pPr>
      <w:r>
        <w:rPr>
          <w:rFonts w:hint="eastAsia" w:ascii="仿宋" w:hAnsi="仿宋" w:eastAsia="仿宋"/>
          <w:sz w:val="30"/>
          <w:szCs w:val="30"/>
          <w:shd w:val="clear" w:color="auto" w:fill="FFFFFF"/>
        </w:rPr>
        <w:t>第2条 规划定位</w:t>
      </w:r>
    </w:p>
    <w:p>
      <w:pPr>
        <w:pStyle w:val="10"/>
        <w:spacing w:before="191" w:after="191"/>
        <w:ind w:firstLine="495"/>
        <w:rPr>
          <w:rFonts w:hint="eastAsia" w:ascii="仿宋" w:hAnsi="仿宋" w:eastAsia="仿宋"/>
          <w:sz w:val="30"/>
          <w:szCs w:val="30"/>
          <w:shd w:val="clear" w:color="auto" w:fill="FFFFFF"/>
          <w:lang w:val="en-US" w:eastAsia="zh-CN"/>
        </w:rPr>
      </w:pPr>
      <w:r>
        <w:rPr>
          <w:rFonts w:hint="eastAsia" w:ascii="仿宋" w:hAnsi="仿宋" w:eastAsia="仿宋" w:cstheme="minorBidi"/>
          <w:kern w:val="2"/>
          <w:sz w:val="30"/>
          <w:szCs w:val="30"/>
          <w:shd w:val="clear" w:color="auto" w:fill="FFFFFF"/>
          <w:lang w:val="zh-CN" w:eastAsia="zh-CN" w:bidi="ar-SA"/>
        </w:rPr>
        <w:t>华侨经济文化合作试验区的核心组成部分，</w:t>
      </w:r>
      <w:r>
        <w:rPr>
          <w:rFonts w:hint="eastAsia" w:ascii="仿宋" w:hAnsi="仿宋" w:eastAsia="仿宋" w:cstheme="minorBidi"/>
          <w:kern w:val="2"/>
          <w:sz w:val="30"/>
          <w:szCs w:val="30"/>
          <w:shd w:val="clear" w:color="auto" w:fill="FFFFFF"/>
          <w:lang w:val="en-US" w:eastAsia="zh-CN" w:bidi="ar-SA"/>
        </w:rPr>
        <w:t>“产城融合”</w:t>
      </w:r>
      <w:r>
        <w:rPr>
          <w:rFonts w:hint="eastAsia" w:ascii="仿宋" w:hAnsi="仿宋" w:eastAsia="仿宋" w:cstheme="minorBidi"/>
          <w:kern w:val="2"/>
          <w:sz w:val="30"/>
          <w:szCs w:val="30"/>
          <w:shd w:val="clear" w:color="auto" w:fill="FFFFFF"/>
          <w:lang w:val="zh-CN" w:eastAsia="zh-CN" w:bidi="ar-SA"/>
        </w:rPr>
        <w:t>现代商务休闲公共湾区。</w:t>
      </w:r>
      <w:r>
        <w:rPr>
          <w:rFonts w:hint="eastAsia" w:ascii="仿宋" w:hAnsi="仿宋" w:eastAsia="仿宋"/>
          <w:sz w:val="30"/>
          <w:szCs w:val="30"/>
          <w:shd w:val="clear" w:color="auto" w:fill="FFFFFF"/>
        </w:rPr>
        <w:br w:type="textWrapping"/>
      </w:r>
      <w:r>
        <w:rPr>
          <w:rFonts w:hint="eastAsia" w:ascii="仿宋" w:hAnsi="仿宋" w:eastAsia="仿宋"/>
          <w:sz w:val="30"/>
          <w:szCs w:val="30"/>
          <w:shd w:val="clear" w:color="auto" w:fill="FFFFFF"/>
        </w:rPr>
        <w:t>第3条 功能布局</w:t>
      </w:r>
      <w:r>
        <w:rPr>
          <w:rFonts w:hint="eastAsia" w:ascii="仿宋" w:hAnsi="仿宋" w:eastAsia="仿宋"/>
          <w:sz w:val="30"/>
          <w:szCs w:val="30"/>
          <w:shd w:val="clear" w:color="auto" w:fill="FFFFFF"/>
        </w:rPr>
        <w:br w:type="textWrapping"/>
      </w:r>
      <w:r>
        <w:rPr>
          <w:rFonts w:hint="eastAsia" w:ascii="仿宋" w:hAnsi="仿宋" w:eastAsia="仿宋"/>
          <w:sz w:val="30"/>
          <w:szCs w:val="30"/>
          <w:shd w:val="clear" w:color="auto" w:fill="FFFFFF"/>
          <w:lang w:val="en-US" w:eastAsia="zh-CN"/>
        </w:rPr>
        <w:t xml:space="preserve">  </w:t>
      </w:r>
      <w:r>
        <w:rPr>
          <w:rFonts w:hint="eastAsia" w:ascii="仿宋" w:hAnsi="仿宋" w:eastAsia="仿宋" w:cstheme="minorBidi"/>
          <w:kern w:val="2"/>
          <w:sz w:val="30"/>
          <w:szCs w:val="30"/>
          <w:shd w:val="clear" w:color="auto" w:fill="FFFFFF"/>
          <w:lang w:val="en-US" w:eastAsia="zh-CN" w:bidi="ar-SA"/>
        </w:rPr>
        <w:t xml:space="preserve"> </w:t>
      </w:r>
      <w:r>
        <w:rPr>
          <w:rFonts w:hint="eastAsia" w:ascii="仿宋" w:hAnsi="仿宋" w:eastAsia="仿宋" w:cstheme="minorBidi"/>
          <w:kern w:val="2"/>
          <w:sz w:val="30"/>
          <w:szCs w:val="30"/>
          <w:shd w:val="clear" w:color="auto" w:fill="FFFFFF"/>
          <w:lang w:val="zh-CN" w:eastAsia="zh-CN" w:bidi="ar-SA"/>
        </w:rPr>
        <w:t>规划区</w:t>
      </w:r>
      <w:r>
        <w:rPr>
          <w:rFonts w:hint="eastAsia" w:ascii="仿宋" w:hAnsi="仿宋" w:eastAsia="仿宋" w:cstheme="minorBidi"/>
          <w:kern w:val="2"/>
          <w:sz w:val="30"/>
          <w:szCs w:val="30"/>
          <w:shd w:val="clear" w:color="auto" w:fill="FFFFFF"/>
          <w:lang w:val="en-US" w:eastAsia="zh-CN" w:bidi="ar-SA"/>
        </w:rPr>
        <w:t>北侧布局</w:t>
      </w:r>
      <w:r>
        <w:rPr>
          <w:rFonts w:hint="eastAsia" w:ascii="仿宋" w:hAnsi="仿宋" w:eastAsia="仿宋" w:cstheme="minorBidi"/>
          <w:kern w:val="2"/>
          <w:sz w:val="30"/>
          <w:szCs w:val="30"/>
          <w:shd w:val="clear" w:color="auto" w:fill="FFFFFF"/>
          <w:lang w:val="zh-CN" w:eastAsia="zh-CN" w:bidi="ar-SA"/>
        </w:rPr>
        <w:t>商务用地，</w:t>
      </w:r>
      <w:r>
        <w:rPr>
          <w:rFonts w:hint="eastAsia" w:ascii="仿宋" w:hAnsi="仿宋" w:eastAsia="仿宋" w:cstheme="minorBidi"/>
          <w:kern w:val="2"/>
          <w:sz w:val="30"/>
          <w:szCs w:val="30"/>
          <w:shd w:val="clear" w:color="auto" w:fill="FFFFFF"/>
          <w:lang w:val="en-US" w:eastAsia="zh-CN" w:bidi="ar-SA"/>
        </w:rPr>
        <w:t>南侧布局商住用地，并配套生活服务设施</w:t>
      </w:r>
      <w:r>
        <w:rPr>
          <w:rFonts w:hint="eastAsia" w:ascii="仿宋" w:hAnsi="仿宋" w:eastAsia="仿宋" w:cstheme="minorBidi"/>
          <w:kern w:val="2"/>
          <w:sz w:val="30"/>
          <w:szCs w:val="30"/>
          <w:shd w:val="clear" w:color="auto" w:fill="FFFFFF"/>
          <w:lang w:val="zh-CN" w:eastAsia="zh-CN" w:bidi="ar-SA"/>
        </w:rPr>
        <w:t>。</w:t>
      </w:r>
    </w:p>
    <w:p>
      <w:pPr>
        <w:jc w:val="left"/>
        <w:rPr>
          <w:rFonts w:hint="eastAsia" w:ascii="仿宋" w:hAnsi="仿宋" w:eastAsia="仿宋"/>
          <w:sz w:val="30"/>
          <w:szCs w:val="30"/>
          <w:shd w:val="clear" w:color="auto" w:fill="FFFFFF"/>
        </w:rPr>
      </w:pPr>
      <w:r>
        <w:rPr>
          <w:rFonts w:hint="eastAsia" w:ascii="仿宋" w:hAnsi="仿宋" w:eastAsia="仿宋"/>
          <w:sz w:val="30"/>
          <w:szCs w:val="30"/>
          <w:shd w:val="clear" w:color="auto" w:fill="FFFFFF"/>
        </w:rPr>
        <w:t>第4条 发展规模</w:t>
      </w:r>
    </w:p>
    <w:p>
      <w:pPr>
        <w:spacing w:before="100" w:beforeAutospacing="1" w:after="100" w:afterAutospacing="1"/>
        <w:ind w:firstLine="600" w:firstLineChars="200"/>
        <w:rPr>
          <w:rFonts w:hint="eastAsia" w:ascii="仿宋" w:hAnsi="仿宋" w:eastAsia="仿宋" w:cstheme="minorBidi"/>
          <w:kern w:val="2"/>
          <w:sz w:val="30"/>
          <w:szCs w:val="30"/>
          <w:shd w:val="clear" w:color="auto" w:fill="FFFFFF"/>
          <w:lang w:val="zh-CN" w:eastAsia="zh-CN" w:bidi="ar-SA"/>
        </w:rPr>
      </w:pPr>
      <w:r>
        <w:rPr>
          <w:rFonts w:hint="eastAsia" w:ascii="仿宋" w:hAnsi="仿宋" w:eastAsia="仿宋" w:cstheme="minorBidi"/>
          <w:kern w:val="2"/>
          <w:sz w:val="30"/>
          <w:szCs w:val="30"/>
          <w:shd w:val="clear" w:color="auto" w:fill="FFFFFF"/>
          <w:lang w:val="zh-CN" w:eastAsia="zh-CN" w:bidi="ar-SA"/>
        </w:rPr>
        <w:t>法定规划区总用地面积</w:t>
      </w:r>
      <w:r>
        <w:rPr>
          <w:rFonts w:hint="eastAsia" w:ascii="仿宋" w:hAnsi="仿宋" w:eastAsia="仿宋" w:cstheme="minorBidi"/>
          <w:kern w:val="2"/>
          <w:sz w:val="30"/>
          <w:szCs w:val="30"/>
          <w:shd w:val="clear" w:color="auto" w:fill="FFFFFF"/>
          <w:lang w:val="en-US" w:eastAsia="zh-CN" w:bidi="ar-SA"/>
        </w:rPr>
        <w:t>4.85</w:t>
      </w:r>
      <w:r>
        <w:rPr>
          <w:rFonts w:hint="eastAsia" w:ascii="仿宋" w:hAnsi="仿宋" w:eastAsia="仿宋" w:cstheme="minorBidi"/>
          <w:kern w:val="2"/>
          <w:sz w:val="30"/>
          <w:szCs w:val="30"/>
          <w:shd w:val="clear" w:color="auto" w:fill="FFFFFF"/>
          <w:lang w:val="zh-CN" w:eastAsia="zh-CN" w:bidi="ar-SA"/>
        </w:rPr>
        <w:t>公顷，</w:t>
      </w:r>
      <w:bookmarkStart w:id="0" w:name="_Hlk42784467"/>
      <w:r>
        <w:rPr>
          <w:rFonts w:hint="eastAsia" w:ascii="仿宋" w:hAnsi="仿宋" w:eastAsia="仿宋" w:cstheme="minorBidi"/>
          <w:kern w:val="2"/>
          <w:sz w:val="30"/>
          <w:szCs w:val="30"/>
          <w:shd w:val="clear" w:color="auto" w:fill="FFFFFF"/>
          <w:lang w:val="zh-CN" w:eastAsia="zh-CN" w:bidi="ar-SA"/>
        </w:rPr>
        <w:t>其中城镇建设用地</w:t>
      </w:r>
      <w:r>
        <w:rPr>
          <w:rFonts w:hint="eastAsia" w:ascii="仿宋" w:hAnsi="仿宋" w:eastAsia="仿宋" w:cstheme="minorBidi"/>
          <w:kern w:val="2"/>
          <w:sz w:val="30"/>
          <w:szCs w:val="30"/>
          <w:shd w:val="clear" w:color="auto" w:fill="FFFFFF"/>
          <w:lang w:val="en-US" w:eastAsia="zh-CN" w:bidi="ar-SA"/>
        </w:rPr>
        <w:t>4.85</w:t>
      </w:r>
      <w:r>
        <w:rPr>
          <w:rFonts w:hint="eastAsia" w:ascii="仿宋" w:hAnsi="仿宋" w:eastAsia="仿宋" w:cstheme="minorBidi"/>
          <w:kern w:val="2"/>
          <w:sz w:val="30"/>
          <w:szCs w:val="30"/>
          <w:shd w:val="clear" w:color="auto" w:fill="FFFFFF"/>
          <w:lang w:val="zh-CN" w:eastAsia="zh-CN" w:bidi="ar-SA"/>
        </w:rPr>
        <w:t>公顷</w:t>
      </w:r>
      <w:bookmarkEnd w:id="0"/>
      <w:r>
        <w:rPr>
          <w:rFonts w:hint="eastAsia" w:ascii="仿宋" w:hAnsi="仿宋" w:eastAsia="仿宋" w:cstheme="minorBidi"/>
          <w:kern w:val="2"/>
          <w:sz w:val="30"/>
          <w:szCs w:val="30"/>
          <w:shd w:val="clear" w:color="auto" w:fill="FFFFFF"/>
          <w:lang w:val="zh-CN" w:eastAsia="zh-CN" w:bidi="ar-SA"/>
        </w:rPr>
        <w:t>。</w:t>
      </w:r>
    </w:p>
    <w:p>
      <w:pPr>
        <w:spacing w:before="100" w:beforeAutospacing="1" w:after="100" w:afterAutospacing="1"/>
        <w:ind w:firstLine="600" w:firstLineChars="200"/>
        <w:rPr>
          <w:rFonts w:hint="eastAsia" w:ascii="仿宋" w:hAnsi="仿宋" w:eastAsia="仿宋" w:cstheme="minorBidi"/>
          <w:kern w:val="2"/>
          <w:sz w:val="30"/>
          <w:szCs w:val="30"/>
          <w:shd w:val="clear" w:color="auto" w:fill="FFFFFF"/>
          <w:lang w:val="zh-CN" w:eastAsia="zh-CN" w:bidi="ar-SA"/>
        </w:rPr>
      </w:pPr>
      <w:r>
        <w:rPr>
          <w:rFonts w:hint="eastAsia" w:ascii="仿宋" w:hAnsi="仿宋" w:eastAsia="仿宋" w:cstheme="minorBidi"/>
          <w:kern w:val="2"/>
          <w:sz w:val="30"/>
          <w:szCs w:val="30"/>
          <w:shd w:val="clear" w:color="auto" w:fill="FFFFFF"/>
          <w:lang w:val="zh-CN" w:eastAsia="zh-CN" w:bidi="ar-SA"/>
        </w:rPr>
        <w:t>规划</w:t>
      </w:r>
      <w:r>
        <w:rPr>
          <w:rFonts w:hint="eastAsia" w:ascii="仿宋" w:hAnsi="仿宋" w:eastAsia="仿宋" w:cstheme="minorBidi"/>
          <w:kern w:val="2"/>
          <w:sz w:val="30"/>
          <w:szCs w:val="30"/>
          <w:shd w:val="clear" w:color="auto" w:fill="FFFFFF"/>
          <w:lang w:val="en-US" w:eastAsia="zh-CN" w:bidi="ar-SA"/>
        </w:rPr>
        <w:t>住宅</w:t>
      </w:r>
      <w:r>
        <w:rPr>
          <w:rFonts w:hint="eastAsia" w:ascii="仿宋" w:hAnsi="仿宋" w:eastAsia="仿宋" w:cstheme="minorBidi"/>
          <w:kern w:val="2"/>
          <w:sz w:val="30"/>
          <w:szCs w:val="30"/>
          <w:shd w:val="clear" w:color="auto" w:fill="FFFFFF"/>
          <w:lang w:val="zh-CN" w:eastAsia="zh-CN" w:bidi="ar-SA"/>
        </w:rPr>
        <w:t>用地</w:t>
      </w:r>
      <w:r>
        <w:rPr>
          <w:rFonts w:hint="eastAsia" w:ascii="仿宋" w:hAnsi="仿宋" w:eastAsia="仿宋" w:cstheme="minorBidi"/>
          <w:kern w:val="2"/>
          <w:sz w:val="30"/>
          <w:szCs w:val="30"/>
          <w:shd w:val="clear" w:color="auto" w:fill="FFFFFF"/>
          <w:lang w:val="en-US" w:eastAsia="zh-CN" w:bidi="ar-SA"/>
        </w:rPr>
        <w:t>3.0</w:t>
      </w:r>
      <w:r>
        <w:rPr>
          <w:rFonts w:hint="eastAsia" w:ascii="仿宋" w:hAnsi="仿宋" w:eastAsia="仿宋" w:cstheme="minorBidi"/>
          <w:kern w:val="2"/>
          <w:sz w:val="30"/>
          <w:szCs w:val="30"/>
          <w:shd w:val="clear" w:color="auto" w:fill="FFFFFF"/>
          <w:lang w:val="zh-CN" w:eastAsia="zh-CN" w:bidi="ar-SA"/>
        </w:rPr>
        <w:t>公顷，根据有关法规、规章、技术规范及市政府相关文件，经测算居住人口约</w:t>
      </w:r>
      <w:r>
        <w:rPr>
          <w:rFonts w:hint="eastAsia" w:ascii="仿宋" w:hAnsi="仿宋" w:eastAsia="仿宋" w:cstheme="minorBidi"/>
          <w:kern w:val="2"/>
          <w:sz w:val="30"/>
          <w:szCs w:val="30"/>
          <w:shd w:val="clear" w:color="auto" w:fill="FFFFFF"/>
          <w:lang w:val="en-US" w:eastAsia="zh-CN" w:bidi="ar-SA"/>
        </w:rPr>
        <w:t>0.21</w:t>
      </w:r>
      <w:r>
        <w:rPr>
          <w:rFonts w:hint="eastAsia" w:ascii="仿宋" w:hAnsi="仿宋" w:eastAsia="仿宋" w:cstheme="minorBidi"/>
          <w:kern w:val="2"/>
          <w:sz w:val="30"/>
          <w:szCs w:val="30"/>
          <w:shd w:val="clear" w:color="auto" w:fill="FFFFFF"/>
          <w:lang w:val="zh-CN" w:eastAsia="zh-CN" w:bidi="ar-SA"/>
        </w:rPr>
        <w:t>万人。</w:t>
      </w:r>
    </w:p>
    <w:p>
      <w:pPr>
        <w:ind w:firstLine="600" w:firstLineChars="200"/>
        <w:jc w:val="left"/>
        <w:rPr>
          <w:rFonts w:ascii="仿宋" w:hAnsi="仿宋" w:eastAsia="仿宋"/>
          <w:sz w:val="30"/>
          <w:szCs w:val="30"/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17E2C8B"/>
    <w:multiLevelType w:val="multilevel"/>
    <w:tmpl w:val="717E2C8B"/>
    <w:lvl w:ilvl="0" w:tentative="0">
      <w:start w:val="1"/>
      <w:numFmt w:val="chineseCountingThousand"/>
      <w:pStyle w:val="11"/>
      <w:lvlText w:val="第%1条"/>
      <w:lvlJc w:val="left"/>
      <w:pPr>
        <w:tabs>
          <w:tab w:val="left" w:pos="1134"/>
        </w:tabs>
        <w:ind w:left="0" w:firstLine="0"/>
      </w:pPr>
      <w:rPr>
        <w:rFonts w:hint="default" w:ascii="黑体" w:eastAsia="黑体"/>
        <w:b/>
      </w:rPr>
    </w:lvl>
    <w:lvl w:ilvl="1" w:tentative="0">
      <w:start w:val="1"/>
      <w:numFmt w:val="decimal"/>
      <w:lvlText w:val="%2．"/>
      <w:lvlJc w:val="left"/>
      <w:pPr>
        <w:tabs>
          <w:tab w:val="left" w:pos="780"/>
        </w:tabs>
        <w:ind w:left="780" w:hanging="360"/>
      </w:pPr>
      <w:rPr>
        <w:rFonts w:hint="default"/>
        <w:b/>
      </w:rPr>
    </w:lvl>
    <w:lvl w:ilvl="2" w:tentative="0">
      <w:start w:val="1"/>
      <w:numFmt w:val="decimal"/>
      <w:lvlText w:val="%3.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、"/>
      <w:lvlJc w:val="left"/>
      <w:pPr>
        <w:tabs>
          <w:tab w:val="left" w:pos="2055"/>
        </w:tabs>
        <w:ind w:left="2055" w:hanging="795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CF0"/>
    <w:rsid w:val="000C2AD7"/>
    <w:rsid w:val="002849F2"/>
    <w:rsid w:val="00353E90"/>
    <w:rsid w:val="004D4B15"/>
    <w:rsid w:val="005325AC"/>
    <w:rsid w:val="00567AD6"/>
    <w:rsid w:val="00591B86"/>
    <w:rsid w:val="00881DB5"/>
    <w:rsid w:val="00884B51"/>
    <w:rsid w:val="00B07298"/>
    <w:rsid w:val="00BE1B6E"/>
    <w:rsid w:val="00D65F33"/>
    <w:rsid w:val="00DB165A"/>
    <w:rsid w:val="00E60CF0"/>
    <w:rsid w:val="35A9041D"/>
    <w:rsid w:val="3FA170DC"/>
    <w:rsid w:val="567FB6C2"/>
    <w:rsid w:val="7ACF1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5"/>
    <w:basedOn w:val="1"/>
    <w:qFormat/>
    <w:uiPriority w:val="0"/>
    <w:pPr>
      <w:ind w:firstLine="200" w:firstLineChars="200"/>
    </w:pPr>
    <w:rPr>
      <w:rFonts w:ascii="Calibri" w:hAnsi="Calibri" w:cs="黑体"/>
      <w:sz w:val="24"/>
      <w:szCs w:val="24"/>
    </w:rPr>
  </w:style>
  <w:style w:type="paragraph" w:styleId="3">
    <w:name w:val="Normal Indent"/>
    <w:basedOn w:val="1"/>
    <w:qFormat/>
    <w:uiPriority w:val="0"/>
    <w:pPr>
      <w:spacing w:line="360" w:lineRule="auto"/>
      <w:ind w:firstLine="567"/>
    </w:pPr>
    <w:rPr>
      <w:rFonts w:ascii="宋体"/>
      <w:sz w:val="2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4"/>
    <w:qFormat/>
    <w:uiPriority w:val="99"/>
    <w:rPr>
      <w:sz w:val="18"/>
      <w:szCs w:val="18"/>
    </w:rPr>
  </w:style>
  <w:style w:type="paragraph" w:customStyle="1" w:styleId="10">
    <w:name w:val="文本正文"/>
    <w:basedOn w:val="11"/>
    <w:qFormat/>
    <w:uiPriority w:val="0"/>
    <w:pPr>
      <w:widowControl w:val="0"/>
      <w:numPr>
        <w:ilvl w:val="0"/>
        <w:numId w:val="0"/>
      </w:numPr>
      <w:tabs>
        <w:tab w:val="left" w:pos="1134"/>
      </w:tabs>
      <w:spacing w:before="50" w:after="50"/>
      <w:outlineLvl w:val="9"/>
    </w:pPr>
  </w:style>
  <w:style w:type="paragraph" w:customStyle="1" w:styleId="11">
    <w:name w:val="文本条文"/>
    <w:next w:val="10"/>
    <w:qFormat/>
    <w:uiPriority w:val="0"/>
    <w:pPr>
      <w:numPr>
        <w:ilvl w:val="0"/>
        <w:numId w:val="1"/>
      </w:numPr>
      <w:spacing w:before="194" w:beforeLines="50" w:after="194" w:afterLines="50"/>
      <w:jc w:val="both"/>
      <w:outlineLvl w:val="2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</Words>
  <Characters>323</Characters>
  <Lines>2</Lines>
  <Paragraphs>1</Paragraphs>
  <TotalTime>2</TotalTime>
  <ScaleCrop>false</ScaleCrop>
  <LinksUpToDate>false</LinksUpToDate>
  <CharactersWithSpaces>378</CharactersWithSpaces>
  <Application>WPS Office_11.8.2.12291_F1E327BC-269C-435d-A152-05C5408002CA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2023-11-27T09:42:00Z</dcterms:created>
  <dc:creator>admin</dc:creator>
  <cp:lastModifiedBy>user</cp:lastModifiedBy>
  <dcterms:modified xsi:type="dcterms:W3CDTF">2026-09-14T15:03:47Z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2052-11.8.2.12291</vt:lpwstr>
  </property>
  <property fmtid="{D5CDD505-2E9C-101B-9397-08002B2CF9AE}" pid="3" name="ICV">
    <vt:lpwstr>D070813BE62145EAAF32DE74878BF00C</vt:lpwstr>
  </property>
</Properties>
</file>