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附件</w:t>
      </w:r>
    </w:p>
    <w:p>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哄抬客房价格行为认定标准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根据《</w:t>
      </w:r>
      <w:r>
        <w:rPr>
          <w:rFonts w:hint="eastAsia" w:ascii="Times New Roman" w:hAnsi="Times New Roman" w:eastAsia="仿宋_GB2312" w:cs="Times New Roman"/>
          <w:sz w:val="32"/>
          <w:szCs w:val="32"/>
          <w:lang w:eastAsia="zh-CN"/>
        </w:rPr>
        <w:t>中华人民共和国</w:t>
      </w:r>
      <w:r>
        <w:rPr>
          <w:rFonts w:hint="default" w:ascii="Times New Roman" w:hAnsi="Times New Roman" w:eastAsia="仿宋_GB2312" w:cs="Times New Roman"/>
          <w:sz w:val="32"/>
          <w:szCs w:val="32"/>
        </w:rPr>
        <w:t>价格法》《价格违法行为行政处罚规定》等法律法规，住宿业经营者有下列行为之一的，属于“哄抬价格，推动商品价格过高上涨”行为。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一、捏造涨价信息。1.虚构本地区客房紧张或者市场需求激增信息的；2.虚构其他经营者已经或者准备提高客房价格信息的；3.虚构可能推高客房价格预期的其他信息的。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二、散布涨价信息。1.散布捏造的客房涨价信息的；2.散布信息号召或者诱导其他经营者提高客房价格的；3.散布可能推高客房价格预期的其他信息的。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三、囤积居奇。无正当理由，明显超出正常的数量或者周期囤积客房的。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四、无正当理由大幅度或者变相大幅度提高价格。1.在经营成本未明显增加的情况下大幅度提高客房价格，或经营成本虽有增加但客房价格上涨幅度明显高于经营成本增长幅度的；2.通过向关联方转售，再由关联方大幅度提高客房价格的；3.销售客房时，以强制搭售其他商品和服务或不合理收取其他费用等方式，变相大幅度提高客房价格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上述所称“大幅度提高价格”，根据住宿业经营者实际经营状况、主观恶意和社会危害程度等因素，在案件查办过程中结合实际具体认定。</w:t>
      </w:r>
      <w:r>
        <w:rPr>
          <w:rFonts w:hint="eastAsia" w:ascii="Times New Roman" w:hAnsi="Times New Roman" w:eastAsia="仿宋_GB2312" w:cs="Times New Roman"/>
          <w:sz w:val="32"/>
          <w:szCs w:val="32"/>
          <w:lang w:eastAsia="zh-CN"/>
        </w:rPr>
        <w:t>在</w:t>
      </w:r>
      <w:r>
        <w:rPr>
          <w:rFonts w:hint="default" w:ascii="Times New Roman" w:hAnsi="Times New Roman" w:eastAsia="仿宋_GB2312" w:cs="Times New Roman"/>
          <w:sz w:val="32"/>
          <w:szCs w:val="32"/>
        </w:rPr>
        <w:t>销售旺季期间存在下列情形且无正当理由的，作为判断是否构成哄抬价格的重要参考依据：在重大节假日、旅游高峰期、大型活动期间，同一住宿业经营者客房价格超过此前三十日内其同类房型平均客房价格</w:t>
      </w:r>
      <w:r>
        <w:rPr>
          <w:rFonts w:hint="eastAsia" w:ascii="Times New Roman" w:hAnsi="Times New Roman" w:eastAsia="仿宋_GB2312" w:cs="Times New Roman"/>
          <w:sz w:val="32"/>
          <w:szCs w:val="32"/>
          <w:lang w:val="en-US" w:eastAsia="zh-CN"/>
        </w:rPr>
        <w:t>的三倍</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一般可视为哄抬价格行为。销售旺季前未发生交易或新开业的住宿业经营者，参照同等地段、同等档次客房价格水平。</w:t>
      </w:r>
    </w:p>
    <w:p>
      <w:pPr>
        <w:keepNext w:val="0"/>
        <w:keepLines w:val="0"/>
        <w:pageBreakBefore w:val="0"/>
        <w:widowControl w:val="0"/>
        <w:kinsoku/>
        <w:wordWrap/>
        <w:overflowPunct/>
        <w:topLinePunct w:val="0"/>
        <w:autoSpaceDE/>
        <w:autoSpaceDN/>
        <w:bidi w:val="0"/>
        <w:adjustRightInd/>
        <w:snapToGrid/>
        <w:spacing w:line="578" w:lineRule="atLeast"/>
        <w:textAlignment w:val="auto"/>
        <w:rPr>
          <w:rFonts w:hint="default" w:ascii="Times New Roman" w:hAnsi="Times New Roman" w:eastAsia="仿宋_GB2312" w:cs="Times New Roman"/>
          <w:sz w:val="32"/>
          <w:szCs w:val="32"/>
          <w:lang w:val="en-US" w:eastAsia="zh-CN"/>
        </w:rPr>
      </w:pPr>
      <w:bookmarkStart w:id="0" w:name="_GoBack"/>
      <w:bookmarkEnd w:id="0"/>
    </w:p>
    <w:p/>
    <w:sectPr>
      <w:pgSz w:w="11906" w:h="16838"/>
      <w:pgMar w:top="1440" w:right="1800" w:bottom="1440" w:left="1800" w:header="720" w:footer="720"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AyNGNlNzllYWVkZTYzNGMxMGI3MjQwOWE0Mzk0NjkifQ=="/>
  </w:docVars>
  <w:rsids>
    <w:rsidRoot w:val="40863900"/>
    <w:rsid w:val="408639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suppressAutoHyphens/>
      <w:bidi w:val="0"/>
      <w:jc w:val="both"/>
    </w:pPr>
    <w:rPr>
      <w:rFonts w:ascii="Calibri" w:hAnsi="Calibri" w:eastAsia="宋体" w:cs="Times New Roman"/>
      <w:color w:val="auto"/>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Office_12.1.0.15336_F1E327BC-269C-435d-A152-05C5408002CA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2026-09-11T07:59:00Z</dcterms:created>
  <dc:creator>肖仕杰</dc:creator>
  <cp:lastModifiedBy>肖仕杰</cp:lastModifiedBy>
  <dcterms:modified xsi:type="dcterms:W3CDTF">2026-09-11T07:59:53Z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2052-12.1.0.15336</vt:lpwstr>
  </property>
  <property fmtid="{D5CDD505-2E9C-101B-9397-08002B2CF9AE}" pid="3" name="ICV">
    <vt:lpwstr>F6CDB2D059074317B76E556EEE03B215_11</vt:lpwstr>
  </property>
</Properties>
</file>