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8938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2"/>
        <w:gridCol w:w="647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</w:rPr>
              <w:t>汕头市澄海区晟锦玩具厂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卡通趣味玩具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300盒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6041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napToGrid w:val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2025年3月2日-2025年4月2日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20250302001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鸟笼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427355</wp:posOffset>
                  </wp:positionV>
                  <wp:extent cx="3342005" cy="2506345"/>
                  <wp:effectExtent l="0" t="0" r="10795" b="8255"/>
                  <wp:wrapSquare wrapText="bothSides"/>
                  <wp:docPr id="1" name="图片 1" descr="f11807baf00e95dd1b262b6ef787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11807baf00e95dd1b262b6ef78707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2005" cy="250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94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玩具意外短路运行时，超过温升限量，不符合 GB 19865-2005《电玩具安全》标准要求。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玩具过热导致玩具本体零部件温度过高，对儿童造成灼伤皮肤的危险，严重的还会引起电池电解液泄漏或发生爆裂。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消费者立即暂停使用有缺陷的产品，联系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厂家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我厂门口及销售商店铺发召回公告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告知消费者具体事宜，为购买到缺陷产品的消费者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免费更换一盒符合安全要求的产品或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</w:rPr>
              <w:t>汕头市澄海区晟锦玩具厂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召回热线：</w:t>
            </w: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13715996408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7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集中召回时间计划在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2026年9月10日-2026年12月10日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（具体以实际进度安排为准）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市场监督管理局网站“政务公开-重点领域信息公开-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产品质量信息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”栏目，或拨打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缺陷产品召回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热线电话（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0754-88556407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0E150C96"/>
    <w:rsid w:val="10A03235"/>
    <w:rsid w:val="15C54F7D"/>
    <w:rsid w:val="1C2C5C99"/>
    <w:rsid w:val="28E13CAF"/>
    <w:rsid w:val="3F341B62"/>
    <w:rsid w:val="63A60792"/>
    <w:rsid w:val="71174D3D"/>
    <w:rsid w:val="7C44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395</Words>
  <Characters>446</Characters>
  <Lines>1</Lines>
  <Paragraphs>1</Paragraphs>
  <TotalTime>2</TotalTime>
  <ScaleCrop>false</ScaleCrop>
  <LinksUpToDate>false</LinksUpToDate>
  <CharactersWithSpaces>446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2022-04-13T09:01:00Z</dcterms:created>
  <dc:creator>张豪哲</dc:creator>
  <cp:lastModifiedBy>彭泽潜</cp:lastModifiedBy>
  <dcterms:modified xsi:type="dcterms:W3CDTF">2026-09-08T01:29:02Z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eyJoZGlkIjoiNmNmZWRlMzFjODYzOWQyZDBlMzRiZmEyYjkwYzc0NDMiLCJ1c2VySWQiOiIyNTIyODc0OTAifQ==</vt:lpwstr>
  </property>
</Properties>
</file>