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576" w:lineRule="exact"/>
        <w:jc w:val="center"/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</w:pPr>
    </w:p>
    <w:p>
      <w:pPr>
        <w:spacing w:before="0" w:after="0" w:line="576" w:lineRule="exact"/>
        <w:jc w:val="both"/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</w:pPr>
    </w:p>
    <w:p>
      <w:pPr>
        <w:spacing w:before="0" w:after="0" w:line="576" w:lineRule="exact"/>
        <w:jc w:val="left"/>
        <w:rPr>
          <w:rFonts w:hint="default" w:ascii="Times New Roman" w:hAnsi="Times New Roman" w:eastAsia="仿宋_GB2312" w:cs="Times New Roman"/>
          <w:b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 xml:space="preserve">A类                                  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b w:val="0"/>
          <w:sz w:val="32"/>
        </w:rPr>
        <w:t>汕工信函〔2026〕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164</w:t>
      </w:r>
      <w:r>
        <w:rPr>
          <w:rFonts w:hint="default" w:ascii="Times New Roman" w:hAnsi="Times New Roman" w:eastAsia="仿宋_GB2312" w:cs="Times New Roman"/>
          <w:b w:val="0"/>
          <w:sz w:val="32"/>
        </w:rPr>
        <w:t>号</w:t>
      </w:r>
    </w:p>
    <w:p>
      <w:pPr>
        <w:spacing w:before="0" w:after="0" w:line="576" w:lineRule="exact"/>
        <w:jc w:val="left"/>
        <w:rPr>
          <w:rFonts w:hint="default" w:ascii="Times New Roman" w:hAnsi="Times New Roman" w:eastAsia="仿宋_GB2312" w:cs="Times New Roman"/>
          <w:b w:val="0"/>
          <w:sz w:val="32"/>
        </w:rPr>
      </w:pPr>
    </w:p>
    <w:p>
      <w:pPr>
        <w:spacing w:before="200" w:after="120" w:line="576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关于市政协十四届五次会议第20260029号</w:t>
      </w:r>
    </w:p>
    <w:p>
      <w:pPr>
        <w:spacing w:before="200" w:after="120" w:line="576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提案的答复</w:t>
      </w:r>
    </w:p>
    <w:p>
      <w:pPr>
        <w:spacing w:before="60" w:after="60" w:line="576" w:lineRule="exact"/>
        <w:jc w:val="left"/>
        <w:rPr>
          <w:rFonts w:ascii="仿宋" w:hAnsi="仿宋" w:eastAsia="仿宋"/>
          <w:b w:val="0"/>
          <w:sz w:val="32"/>
        </w:rPr>
      </w:pPr>
    </w:p>
    <w:p>
      <w:pPr>
        <w:spacing w:before="60" w:after="60" w:line="576" w:lineRule="exact"/>
        <w:jc w:val="lef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市工商联：</w:t>
      </w:r>
    </w:p>
    <w:p>
      <w:pPr>
        <w:spacing w:before="0" w:after="6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贵单位</w:t>
      </w:r>
      <w:r>
        <w:rPr>
          <w:rFonts w:hint="default" w:ascii="Times New Roman" w:hAnsi="Times New Roman" w:eastAsia="仿宋_GB2312" w:cs="Times New Roman"/>
          <w:b w:val="0"/>
          <w:sz w:val="32"/>
        </w:rPr>
        <w:t>提出的《关于抢抓十五五战略机遇 加快规划布局AI和智能制造产业的提案》收悉，现答复如下：</w:t>
      </w:r>
    </w:p>
    <w:p>
      <w:pPr>
        <w:spacing w:before="0" w:after="6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首先，衷心感谢您对我市AI和智能制造产业发展的关注和支持。提案深入分析了全球产业变革趋势和我市产业发展基础，提出的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绘制产业地图和招商图谱、建设核心承载区、打造场景验证平台、借鉴合肥经验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等建议，具有较强的针对性和前瞻性，对我市推动AI和智能制造产业高质量发展具有重要参考价值。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</w:rPr>
        <w:t>一、关于</w:t>
      </w: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“</w:t>
      </w:r>
      <w:r>
        <w:rPr>
          <w:rFonts w:hint="eastAsia" w:ascii="黑体" w:hAnsi="黑体" w:eastAsia="黑体" w:cs="黑体"/>
          <w:b w:val="0"/>
          <w:bCs/>
          <w:sz w:val="32"/>
        </w:rPr>
        <w:t>把握机遇，主动作为</w:t>
      </w: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”</w:t>
      </w:r>
      <w:r>
        <w:rPr>
          <w:rFonts w:hint="eastAsia" w:ascii="黑体" w:hAnsi="黑体" w:eastAsia="黑体" w:cs="黑体"/>
          <w:b w:val="0"/>
          <w:bCs/>
          <w:sz w:val="32"/>
        </w:rPr>
        <w:t>的建议</w:t>
      </w:r>
    </w:p>
    <w:p>
      <w:pPr>
        <w:spacing w:before="40" w:after="4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我市已将AI和智能制造产业作为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十五五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时期重点培育的未来产业增长极，纳入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三新两特一大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产业格局。《汕头市产业发展指导目录（2026年修订版）》已将AI与智能制造纳入重点培育方向。目前，全市AI相关规上工业企业49家，规上工业总产值103.6亿元；智能制造装备规上企业114家，工业产值约60.6亿元。</w:t>
      </w:r>
    </w:p>
    <w:p>
      <w:pPr>
        <w:spacing w:before="40" w:after="4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在算力基础设施方面，广东移动AI创新应用中心已建成270P智算算力池，短期内将提升至600P；粤东数据中心二期已启动建设，规划IT功耗45.4MW。在政策引导方面，省工信厅已启动2026年支持推动人工智能赋能新型工业化标杆项目入库工作，方向一支持工业领域AI行业大模型和应用解决方案（工业智能体）研发，方向二支持制造业企业打造应用标杆。下来，我们将加快推进汕头科学城规划建设，重点发展战略性新兴产业和未来产业，积极引进已孵化成熟的优质项目，形成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研发在外、制造在汕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的协同发展模式。</w:t>
      </w:r>
    </w:p>
    <w:p>
      <w:pPr>
        <w:spacing w:before="120" w:after="60" w:line="576" w:lineRule="exact"/>
        <w:ind w:firstLine="640" w:firstLineChars="200"/>
        <w:jc w:val="both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32"/>
        </w:rPr>
        <w:t>二、关于</w:t>
      </w: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“</w:t>
      </w:r>
      <w:r>
        <w:rPr>
          <w:rFonts w:hint="eastAsia" w:ascii="黑体" w:hAnsi="黑体" w:eastAsia="黑体" w:cs="黑体"/>
          <w:b w:val="0"/>
          <w:bCs/>
          <w:sz w:val="32"/>
        </w:rPr>
        <w:t>精准施策，系统构建</w:t>
      </w: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”</w:t>
      </w:r>
      <w:r>
        <w:rPr>
          <w:rFonts w:hint="eastAsia" w:ascii="黑体" w:hAnsi="黑体" w:eastAsia="黑体" w:cs="黑体"/>
          <w:b w:val="0"/>
          <w:bCs/>
          <w:sz w:val="32"/>
        </w:rPr>
        <w:t>的建议</w:t>
      </w:r>
    </w:p>
    <w:p>
      <w:pPr>
        <w:spacing w:before="40" w:after="4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我们将加快绘制AI和智能制造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产业地图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与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招商图谱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，围绕智能网联汽车核心部件、高端机器人、智能穿戴设备、智能家居等重点方向，建立靶向招商清单，重点对接珠三角、长三角等产业集聚区企业。高起点建设汕头科学城核心承载区，规划产业用地，打造集中连片开发空间。依托华侨试验区跨境数字经济产业园，推广中国移动AIoT玩具智能体平台，推动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硬件+平台+算力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全栈服务能力升级。同时，加大场景验证与展示平台建设力度，在园区开放清洁、物流、安防等真实应用场景，促进技术迭代和产品应用。</w:t>
      </w:r>
    </w:p>
    <w:p>
      <w:pPr>
        <w:spacing w:before="120" w:after="60" w:line="576" w:lineRule="exact"/>
        <w:ind w:firstLine="640" w:firstLineChars="200"/>
        <w:jc w:val="both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32"/>
        </w:rPr>
        <w:t>三、关于</w:t>
      </w: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“</w:t>
      </w:r>
      <w:r>
        <w:rPr>
          <w:rFonts w:hint="eastAsia" w:ascii="黑体" w:hAnsi="黑体" w:eastAsia="黑体" w:cs="黑体"/>
          <w:b w:val="0"/>
          <w:bCs/>
          <w:sz w:val="32"/>
        </w:rPr>
        <w:t>创新机制，借鉴合肥经验</w:t>
      </w: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”</w:t>
      </w:r>
      <w:r>
        <w:rPr>
          <w:rFonts w:hint="eastAsia" w:ascii="黑体" w:hAnsi="黑体" w:eastAsia="黑体" w:cs="黑体"/>
          <w:b w:val="0"/>
          <w:bCs/>
          <w:sz w:val="32"/>
        </w:rPr>
        <w:t>的建议</w:t>
      </w:r>
    </w:p>
    <w:p>
      <w:pPr>
        <w:spacing w:before="40" w:after="4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我市已着手研究设立战略性新兴产业投资基金，探索通过国有资本引导、社会资本广泛参与的混合所有制基金模式，撬动民间资本、产业资本及金融资本形成合力。2025年，已推动九识自动驾驶项目采用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政府引导+国企资本+企业技术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模式成功落地。下来，我们将进一步组建专业化、投行化的招商与服务队伍，完善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以投带引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精准招商机制，推动AI和智能制造产业实现跨越发展。</w:t>
      </w:r>
    </w:p>
    <w:p>
      <w:pPr>
        <w:spacing w:before="120" w:after="60" w:line="576" w:lineRule="exact"/>
        <w:ind w:firstLine="640" w:firstLineChars="200"/>
        <w:jc w:val="both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32"/>
        </w:rPr>
        <w:t>四、关于</w:t>
      </w: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“</w:t>
      </w:r>
      <w:r>
        <w:rPr>
          <w:rFonts w:hint="eastAsia" w:ascii="黑体" w:hAnsi="黑体" w:eastAsia="黑体" w:cs="黑体"/>
          <w:b w:val="0"/>
          <w:bCs/>
          <w:sz w:val="32"/>
        </w:rPr>
        <w:t>深化AI赋能，推动传统产业智能化转型</w:t>
      </w:r>
      <w:r>
        <w:rPr>
          <w:rFonts w:hint="eastAsia" w:ascii="黑体" w:hAnsi="黑体" w:eastAsia="黑体" w:cs="黑体"/>
          <w:b w:val="0"/>
          <w:bCs/>
          <w:sz w:val="32"/>
          <w:lang w:eastAsia="zh-CN"/>
        </w:rPr>
        <w:t>”</w:t>
      </w:r>
      <w:r>
        <w:rPr>
          <w:rFonts w:hint="eastAsia" w:ascii="黑体" w:hAnsi="黑体" w:eastAsia="黑体" w:cs="黑体"/>
          <w:b w:val="0"/>
          <w:bCs/>
          <w:sz w:val="32"/>
        </w:rPr>
        <w:t>的建议</w:t>
      </w:r>
    </w:p>
    <w:p>
      <w:pPr>
        <w:spacing w:before="40" w:after="4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我市积极推动AI与传统产业深度融合。在AI玩具领域，中国移动AIoT玩具智能体平台已服务澄海玩具企业，AI化改造周期缩短60%，成本降低30%，2025年实现AI玩具模组签约12万片。在纺织服装领域，借力深汕协作推动华为云、腾讯云与本地企业对接，潮阳区纺织服装数字化赋能中心已建成运营。下来，我们将积极对接省级标杆项目资源，遴选推荐一批我市AI赋能新型工业化优秀项目参与省级评选，力争AI应用覆盖率达60%以上，培育3—5家AI玩具龙头企业，推动AI和智能制造产业成为我市高质量发展新引擎。</w:t>
      </w:r>
    </w:p>
    <w:p>
      <w:pPr>
        <w:spacing w:before="40" w:after="4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下来，我局将结合您的建议，加快推进AI和智能制造产业规划布局，持续完善产业生态，为我市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工业立市、产业强市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战略注入新动能。</w:t>
      </w:r>
    </w:p>
    <w:p>
      <w:pPr>
        <w:spacing w:before="120" w:after="60"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感谢您对我市工业和信息化工作的关心和支持。</w:t>
      </w:r>
    </w:p>
    <w:p>
      <w:pPr>
        <w:spacing w:line="576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76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before="60" w:after="0" w:line="576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 xml:space="preserve">                                                         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汕头市工业和信息化局</w:t>
      </w:r>
    </w:p>
    <w:p>
      <w:pPr>
        <w:spacing w:before="0" w:after="0" w:line="576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 xml:space="preserve">                                                         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日</w:t>
      </w: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  <w:bookmarkStart w:id="0" w:name="_GoBack"/>
      <w:bookmarkEnd w:id="0"/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spacing w:before="0" w:after="0" w:line="480" w:lineRule="exact"/>
        <w:jc w:val="left"/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联系人：制造业创新科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电话：8899201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1</w:t>
      </w:r>
    </w:p>
    <w:p>
      <w:pPr>
        <w:spacing w:before="0" w:after="0" w:line="48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抄送：市政府办公室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市政协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eastAsia="zh-CN"/>
        </w:rPr>
        <w:t>办公室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</w:rPr>
        <w:t>。</w:t>
      </w:r>
    </w:p>
    <w:sectPr>
      <w:pgSz w:w="12240" w:h="15840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ＭＳ 明朝">
    <w:altName w:val="阿里巴巴普惠体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  <w:font w:name="ＭＳ 明朝">
    <w:altName w:val="阿里巴巴普惠体 R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ゴシック">
    <w:altName w:val="阿里巴巴普惠体 R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ＭＳ 明朝">
    <w:altName w:val="阿里巴巴普惠体 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Noto Sans Lao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Noto Sans Lao">
    <w:panose1 w:val="02000500000000000000"/>
    <w:charset w:val="00"/>
    <w:family w:val="auto"/>
    <w:pitch w:val="default"/>
    <w:sig w:usb0="02000000" w:usb1="00000000" w:usb2="00000000" w:usb3="00000000" w:csb0="20000111" w:csb1="41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2FFDA4A"/>
    <w:rsid w:val="33EED646"/>
    <w:rsid w:val="72EFD0F4"/>
    <w:rsid w:val="77B38E65"/>
    <w:rsid w:val="9BDF1002"/>
    <w:rsid w:val="B073E38F"/>
    <w:rsid w:val="EFF69C20"/>
    <w:rsid w:val="FF4E6554"/>
    <w:rsid w:val="FF7BBA1B"/>
    <w:rsid w:val="FFD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576" w:lineRule="exact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李秋鹏</cp:lastModifiedBy>
  <dcterms:modified xsi:type="dcterms:W3CDTF">2026-07-01T09:37:51Z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ADB5FCA3BE271D659184436A00178220</vt:lpwstr>
  </property>
</Properties>
</file>