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topLinePunct w:val="0"/>
        <w:bidi w:val="0"/>
        <w:adjustRightInd w:val="0"/>
        <w:snapToGrid w:val="0"/>
        <w:spacing w:line="520" w:lineRule="exact"/>
        <w:jc w:val="both"/>
        <w:textAlignment w:val="auto"/>
        <w:rPr>
          <w:rFonts w:hint="eastAsia" w:ascii="黑体" w:hAnsi="黑体" w:eastAsia="黑体" w:cs="黑体"/>
          <w:color w:val="auto"/>
          <w:sz w:val="32"/>
          <w:szCs w:val="32"/>
          <w:lang w:eastAsia="zh-CN"/>
        </w:rPr>
      </w:pPr>
    </w:p>
    <w:p>
      <w:pPr>
        <w:keepNext w:val="0"/>
        <w:keepLines w:val="0"/>
        <w:pageBreakBefore w:val="0"/>
        <w:kinsoku/>
        <w:topLinePunct w:val="0"/>
        <w:bidi w:val="0"/>
        <w:spacing w:line="520" w:lineRule="exact"/>
        <w:textAlignment w:val="auto"/>
        <w:rPr>
          <w:rFonts w:hint="default" w:ascii="Times New Roman" w:hAnsi="Times New Roman" w:eastAsia="仿宋_GB2312" w:cs="Times New Roman"/>
          <w:color w:val="auto"/>
          <w:sz w:val="32"/>
          <w:szCs w:val="32"/>
          <w:highlight w:val="none"/>
          <w:u w:val="none"/>
          <w:lang w:val="en-US" w:eastAsia="zh-CN"/>
        </w:rPr>
      </w:pPr>
    </w:p>
    <w:p>
      <w:pPr>
        <w:keepNext w:val="0"/>
        <w:keepLines w:val="0"/>
        <w:pageBreakBefore w:val="0"/>
        <w:kinsoku/>
        <w:topLinePunct w:val="0"/>
        <w:bidi w:val="0"/>
        <w:spacing w:line="520" w:lineRule="exact"/>
        <w:textAlignment w:val="auto"/>
        <w:rPr>
          <w:rFonts w:hint="default" w:ascii="Times New Roman" w:hAnsi="Times New Roman" w:eastAsia="仿宋_GB2312" w:cs="Times New Roman"/>
          <w:color w:val="auto"/>
          <w:sz w:val="32"/>
          <w:szCs w:val="32"/>
          <w:highlight w:val="none"/>
          <w:u w:val="none"/>
          <w:lang w:val="en-US" w:eastAsia="zh-CN"/>
        </w:rPr>
      </w:pPr>
    </w:p>
    <w:p>
      <w:pPr>
        <w:keepNext w:val="0"/>
        <w:keepLines w:val="0"/>
        <w:pageBreakBefore w:val="0"/>
        <w:kinsoku/>
        <w:topLinePunct w:val="0"/>
        <w:bidi w:val="0"/>
        <w:spacing w:line="520" w:lineRule="exact"/>
        <w:textAlignment w:val="auto"/>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highlight w:val="none"/>
          <w:u w:val="none"/>
          <w:shd w:val="clear" w:color="auto" w:fill="auto"/>
          <w:lang w:val="en-US" w:eastAsia="zh-CN"/>
        </w:rPr>
        <w:t>B</w:t>
      </w:r>
      <w:r>
        <w:rPr>
          <w:rFonts w:hint="default" w:ascii="Times New Roman" w:hAnsi="Times New Roman" w:eastAsia="仿宋_GB2312" w:cs="Times New Roman"/>
          <w:color w:val="auto"/>
          <w:sz w:val="32"/>
          <w:szCs w:val="32"/>
          <w:highlight w:val="none"/>
          <w:shd w:val="clear" w:color="auto" w:fill="auto"/>
        </w:rPr>
        <w:t>类</w:t>
      </w:r>
    </w:p>
    <w:p>
      <w:pPr>
        <w:keepNext w:val="0"/>
        <w:keepLines w:val="0"/>
        <w:pageBreakBefore w:val="0"/>
        <w:kinsoku/>
        <w:wordWrap/>
        <w:topLinePunct w:val="0"/>
        <w:autoSpaceDE/>
        <w:autoSpaceDN/>
        <w:bidi w:val="0"/>
        <w:adjustRightInd/>
        <w:snapToGrid/>
        <w:spacing w:line="520" w:lineRule="exact"/>
        <w:ind w:firstLine="640" w:firstLineChars="200"/>
        <w:jc w:val="right"/>
        <w:textAlignment w:val="auto"/>
        <w:rPr>
          <w:rFonts w:hint="default" w:ascii="Times New Roman" w:hAnsi="Times New Roman" w:eastAsia="仿宋_GB2312" w:cs="Times New Roman"/>
          <w:color w:val="auto"/>
          <w:kern w:val="2"/>
          <w:sz w:val="32"/>
          <w:szCs w:val="32"/>
          <w:highlight w:val="none"/>
          <w:shd w:val="clear" w:color="auto" w:fill="auto"/>
          <w:lang w:val="en-US" w:eastAsia="zh-CN" w:bidi="ar-SA"/>
        </w:rPr>
      </w:pPr>
      <w:r>
        <w:rPr>
          <w:rFonts w:hint="default" w:ascii="Times New Roman" w:hAnsi="Times New Roman" w:eastAsia="仿宋_GB2312" w:cs="Times New Roman"/>
          <w:color w:val="auto"/>
          <w:kern w:val="2"/>
          <w:sz w:val="32"/>
          <w:szCs w:val="32"/>
          <w:highlight w:val="none"/>
          <w:shd w:val="clear" w:color="auto" w:fill="auto"/>
          <w:lang w:val="en-US" w:eastAsia="zh-CN" w:bidi="ar-SA"/>
        </w:rPr>
        <w:t>汕工信函〔202</w:t>
      </w:r>
      <w:r>
        <w:rPr>
          <w:rFonts w:hint="eastAsia" w:ascii="Times New Roman" w:hAnsi="Times New Roman" w:eastAsia="仿宋_GB2312" w:cs="Times New Roman"/>
          <w:color w:val="auto"/>
          <w:kern w:val="2"/>
          <w:sz w:val="32"/>
          <w:szCs w:val="32"/>
          <w:highlight w:val="none"/>
          <w:shd w:val="clear" w:color="auto" w:fill="auto"/>
          <w:lang w:val="en-US" w:eastAsia="zh-CN" w:bidi="ar-SA"/>
        </w:rPr>
        <w:t>6</w:t>
      </w:r>
      <w:r>
        <w:rPr>
          <w:rFonts w:hint="default" w:ascii="Times New Roman" w:hAnsi="Times New Roman" w:eastAsia="仿宋_GB2312" w:cs="Times New Roman"/>
          <w:color w:val="auto"/>
          <w:kern w:val="2"/>
          <w:sz w:val="32"/>
          <w:szCs w:val="32"/>
          <w:highlight w:val="none"/>
          <w:shd w:val="clear" w:color="auto" w:fill="auto"/>
          <w:lang w:val="en-US" w:eastAsia="zh-CN" w:bidi="ar-SA"/>
        </w:rPr>
        <w:t>〕</w:t>
      </w:r>
      <w:r>
        <w:rPr>
          <w:rFonts w:hint="eastAsia" w:ascii="Times New Roman" w:hAnsi="Times New Roman" w:eastAsia="仿宋_GB2312" w:cs="Times New Roman"/>
          <w:color w:val="auto"/>
          <w:kern w:val="2"/>
          <w:sz w:val="32"/>
          <w:szCs w:val="32"/>
          <w:highlight w:val="none"/>
          <w:shd w:val="clear" w:color="auto" w:fill="auto"/>
          <w:lang w:val="en-US" w:eastAsia="zh-CN" w:bidi="ar-SA"/>
        </w:rPr>
        <w:t>174</w:t>
      </w:r>
      <w:r>
        <w:rPr>
          <w:rFonts w:hint="default" w:ascii="Times New Roman" w:hAnsi="Times New Roman" w:eastAsia="仿宋_GB2312" w:cs="Times New Roman"/>
          <w:color w:val="auto"/>
          <w:kern w:val="2"/>
          <w:sz w:val="32"/>
          <w:szCs w:val="32"/>
          <w:highlight w:val="none"/>
          <w:shd w:val="clear" w:color="auto" w:fill="auto"/>
          <w:lang w:val="en-US" w:eastAsia="zh-CN" w:bidi="ar-SA"/>
        </w:rPr>
        <w:t>号</w:t>
      </w:r>
    </w:p>
    <w:p>
      <w:pPr>
        <w:keepNext w:val="0"/>
        <w:keepLines w:val="0"/>
        <w:pageBreakBefore w:val="0"/>
        <w:kinsoku/>
        <w:wordWrap/>
        <w:topLinePunct w:val="0"/>
        <w:autoSpaceDE/>
        <w:autoSpaceDN/>
        <w:bidi w:val="0"/>
        <w:adjustRightInd/>
        <w:snapToGrid/>
        <w:spacing w:line="520" w:lineRule="exact"/>
        <w:jc w:val="both"/>
        <w:textAlignment w:val="auto"/>
        <w:rPr>
          <w:rFonts w:hint="default" w:ascii="Times New Roman" w:hAnsi="Times New Roman" w:eastAsia="仿宋_GB2312" w:cs="Times New Roman"/>
          <w:color w:val="auto"/>
          <w:kern w:val="2"/>
          <w:sz w:val="32"/>
          <w:szCs w:val="32"/>
          <w:highlight w:val="none"/>
          <w:shd w:val="clear" w:color="auto" w:fill="auto"/>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汕头市工业和信息化局关于对汕头市政协</w:t>
      </w:r>
    </w:p>
    <w:p>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十四届</w:t>
      </w:r>
      <w:r>
        <w:rPr>
          <w:rFonts w:hint="eastAsia" w:ascii="Times New Roman" w:hAnsi="Times New Roman" w:eastAsia="方正小标宋简体" w:cs="Times New Roman"/>
          <w:color w:val="auto"/>
          <w:sz w:val="44"/>
          <w:szCs w:val="44"/>
          <w:lang w:val="en-US" w:eastAsia="zh-CN"/>
        </w:rPr>
        <w:t>五</w:t>
      </w:r>
      <w:r>
        <w:rPr>
          <w:rFonts w:hint="default" w:ascii="Times New Roman" w:hAnsi="Times New Roman" w:eastAsia="方正小标宋简体" w:cs="Times New Roman"/>
          <w:color w:val="auto"/>
          <w:sz w:val="44"/>
          <w:szCs w:val="44"/>
          <w:lang w:val="en-US" w:eastAsia="zh-CN"/>
        </w:rPr>
        <w:t>次会议第202</w:t>
      </w:r>
      <w:r>
        <w:rPr>
          <w:rFonts w:hint="eastAsia" w:ascii="Times New Roman" w:hAnsi="Times New Roman" w:eastAsia="方正小标宋简体" w:cs="Times New Roman"/>
          <w:color w:val="auto"/>
          <w:sz w:val="44"/>
          <w:szCs w:val="44"/>
          <w:lang w:val="en-US" w:eastAsia="zh-CN"/>
        </w:rPr>
        <w:t>60353</w:t>
      </w:r>
      <w:r>
        <w:rPr>
          <w:rFonts w:hint="default" w:ascii="Times New Roman" w:hAnsi="Times New Roman" w:eastAsia="方正小标宋简体" w:cs="Times New Roman"/>
          <w:color w:val="auto"/>
          <w:sz w:val="44"/>
          <w:szCs w:val="44"/>
          <w:lang w:val="en-US" w:eastAsia="zh-CN"/>
        </w:rPr>
        <w:t>号</w:t>
      </w:r>
    </w:p>
    <w:p>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提案的答复</w:t>
      </w:r>
    </w:p>
    <w:p>
      <w:pPr>
        <w:keepNext w:val="0"/>
        <w:keepLines w:val="0"/>
        <w:pageBreakBefore w:val="0"/>
        <w:widowControl w:val="0"/>
        <w:kinsoku/>
        <w:wordWrap/>
        <w:overflowPunct w:val="0"/>
        <w:topLinePunct w:val="0"/>
        <w:autoSpaceDE/>
        <w:autoSpaceDN/>
        <w:bidi w:val="0"/>
        <w:adjustRightInd/>
        <w:snapToGrid/>
        <w:spacing w:line="520" w:lineRule="exact"/>
        <w:ind w:right="0" w:rightChars="0"/>
        <w:jc w:val="both"/>
        <w:textAlignment w:val="auto"/>
        <w:outlineLvl w:val="9"/>
        <w:rPr>
          <w:rFonts w:hint="default" w:ascii="Times New Roman" w:hAnsi="Times New Roman" w:eastAsia="仿宋_GB2312" w:cs="Times New Roman"/>
          <w:color w:val="auto"/>
          <w:kern w:val="2"/>
          <w:sz w:val="32"/>
          <w:szCs w:val="32"/>
          <w:highlight w:val="none"/>
          <w:shd w:val="clear" w:color="auto" w:fill="auto"/>
          <w:lang w:val="en-US" w:eastAsia="zh-CN" w:bidi="ar-SA"/>
        </w:rPr>
      </w:pPr>
    </w:p>
    <w:p>
      <w:pPr>
        <w:keepNext w:val="0"/>
        <w:keepLines w:val="0"/>
        <w:pageBreakBefore w:val="0"/>
        <w:widowControl w:val="0"/>
        <w:kinsoku/>
        <w:wordWrap/>
        <w:overflowPunct w:val="0"/>
        <w:topLinePunct w:val="0"/>
        <w:autoSpaceDE/>
        <w:autoSpaceDN/>
        <w:bidi w:val="0"/>
        <w:adjustRightInd/>
        <w:snapToGrid/>
        <w:spacing w:line="520" w:lineRule="exact"/>
        <w:ind w:right="0" w:rightChars="0"/>
        <w:jc w:val="both"/>
        <w:textAlignment w:val="auto"/>
        <w:outlineLvl w:val="9"/>
        <w:rPr>
          <w:rFonts w:hint="default" w:ascii="Times New Roman" w:hAnsi="Times New Roman" w:eastAsia="仿宋_GB2312" w:cs="Times New Roman"/>
          <w:color w:val="auto"/>
          <w:kern w:val="2"/>
          <w:sz w:val="32"/>
          <w:szCs w:val="32"/>
          <w:highlight w:val="none"/>
          <w:shd w:val="clear" w:color="auto" w:fill="auto"/>
          <w:lang w:val="en-US" w:eastAsia="zh-CN" w:bidi="ar-SA"/>
        </w:rPr>
      </w:pPr>
      <w:r>
        <w:rPr>
          <w:rFonts w:hint="eastAsia" w:ascii="Times New Roman" w:hAnsi="Times New Roman" w:eastAsia="仿宋_GB2312" w:cs="Times New Roman"/>
          <w:color w:val="auto"/>
          <w:kern w:val="2"/>
          <w:sz w:val="32"/>
          <w:szCs w:val="32"/>
          <w:highlight w:val="none"/>
          <w:shd w:val="clear" w:color="auto" w:fill="auto"/>
          <w:lang w:val="en-US" w:eastAsia="zh-CN" w:bidi="ar-SA"/>
        </w:rPr>
        <w:t>尊敬的政协委员</w:t>
      </w:r>
      <w:r>
        <w:rPr>
          <w:rFonts w:hint="default" w:ascii="Times New Roman" w:hAnsi="Times New Roman" w:eastAsia="仿宋_GB2312" w:cs="Times New Roman"/>
          <w:color w:val="auto"/>
          <w:kern w:val="2"/>
          <w:sz w:val="32"/>
          <w:szCs w:val="32"/>
          <w:highlight w:val="none"/>
          <w:shd w:val="clear" w:color="auto" w:fill="auto"/>
          <w:lang w:val="en-US" w:eastAsia="zh-CN" w:bidi="ar-SA"/>
        </w:rPr>
        <w:t>：</w:t>
      </w:r>
    </w:p>
    <w:p>
      <w:pPr>
        <w:keepNext w:val="0"/>
        <w:keepLines w:val="0"/>
        <w:pageBreakBefore w:val="0"/>
        <w:kinsoku/>
        <w:wordWrap/>
        <w:topLinePunct w:val="0"/>
        <w:autoSpaceDE/>
        <w:autoSpaceDN/>
        <w:bidi w:val="0"/>
        <w:adjustRightInd/>
        <w:snapToGrid/>
        <w:spacing w:line="520" w:lineRule="exact"/>
        <w:ind w:firstLine="640" w:firstLineChars="200"/>
        <w:jc w:val="both"/>
        <w:textAlignment w:val="auto"/>
        <w:rPr>
          <w:rFonts w:hint="eastAsia" w:ascii="Times New Roman" w:hAnsi="Times New Roman" w:eastAsia="仿宋_GB2312" w:cs="Times New Roman"/>
          <w:color w:val="auto"/>
          <w:kern w:val="2"/>
          <w:sz w:val="32"/>
          <w:szCs w:val="32"/>
          <w:highlight w:val="none"/>
          <w:shd w:val="clear" w:color="auto" w:fill="auto"/>
          <w:lang w:val="en-US" w:eastAsia="zh-CN" w:bidi="ar-SA"/>
        </w:rPr>
      </w:pPr>
      <w:r>
        <w:rPr>
          <w:rFonts w:hint="eastAsia" w:ascii="Times New Roman" w:hAnsi="Times New Roman" w:eastAsia="仿宋_GB2312" w:cs="Times New Roman"/>
          <w:color w:val="auto"/>
          <w:kern w:val="2"/>
          <w:sz w:val="32"/>
          <w:szCs w:val="32"/>
          <w:highlight w:val="none"/>
          <w:shd w:val="clear" w:color="auto" w:fill="auto"/>
          <w:lang w:val="en-US" w:eastAsia="zh-CN" w:bidi="ar-SA"/>
        </w:rPr>
        <w:t>您</w:t>
      </w:r>
      <w:r>
        <w:rPr>
          <w:rFonts w:hint="default" w:ascii="Times New Roman" w:hAnsi="Times New Roman" w:eastAsia="仿宋_GB2312" w:cs="Times New Roman"/>
          <w:color w:val="auto"/>
          <w:kern w:val="2"/>
          <w:sz w:val="32"/>
          <w:szCs w:val="32"/>
          <w:highlight w:val="none"/>
          <w:shd w:val="clear" w:color="auto" w:fill="auto"/>
          <w:lang w:val="en-US" w:eastAsia="zh-CN" w:bidi="ar-SA"/>
        </w:rPr>
        <w:t>提出的《关于推动新材料产业融合集群发展的提案》（</w:t>
      </w:r>
      <w:r>
        <w:rPr>
          <w:rFonts w:hint="eastAsia" w:ascii="Times New Roman" w:hAnsi="Times New Roman" w:eastAsia="仿宋_GB2312" w:cs="Times New Roman"/>
          <w:color w:val="auto"/>
          <w:kern w:val="2"/>
          <w:sz w:val="32"/>
          <w:szCs w:val="32"/>
          <w:highlight w:val="none"/>
          <w:shd w:val="clear" w:color="auto" w:fill="auto"/>
          <w:lang w:val="en-US" w:eastAsia="zh-CN" w:bidi="ar-SA"/>
        </w:rPr>
        <w:t>提案第20260353号</w:t>
      </w:r>
      <w:r>
        <w:rPr>
          <w:rFonts w:hint="default" w:ascii="Times New Roman" w:hAnsi="Times New Roman" w:eastAsia="仿宋_GB2312" w:cs="Times New Roman"/>
          <w:color w:val="auto"/>
          <w:kern w:val="2"/>
          <w:sz w:val="32"/>
          <w:szCs w:val="32"/>
          <w:highlight w:val="none"/>
          <w:shd w:val="clear" w:color="auto" w:fill="auto"/>
          <w:lang w:val="en-US" w:eastAsia="zh-CN" w:bidi="ar-SA"/>
        </w:rPr>
        <w:t>）收悉，</w:t>
      </w:r>
      <w:r>
        <w:rPr>
          <w:rFonts w:hint="eastAsia" w:ascii="Times New Roman" w:hAnsi="Times New Roman" w:eastAsia="仿宋_GB2312" w:cs="Times New Roman"/>
          <w:color w:val="auto"/>
          <w:kern w:val="2"/>
          <w:sz w:val="32"/>
          <w:szCs w:val="32"/>
          <w:highlight w:val="none"/>
          <w:shd w:val="clear" w:color="auto" w:fill="auto"/>
          <w:lang w:val="en-US" w:eastAsia="zh-CN" w:bidi="ar-SA"/>
        </w:rPr>
        <w:t>感谢您</w:t>
      </w:r>
      <w:r>
        <w:rPr>
          <w:rFonts w:hint="default" w:ascii="Times New Roman" w:hAnsi="Times New Roman" w:eastAsia="仿宋_GB2312" w:cs="Times New Roman"/>
          <w:color w:val="auto"/>
          <w:kern w:val="2"/>
          <w:sz w:val="32"/>
          <w:szCs w:val="32"/>
          <w:highlight w:val="none"/>
          <w:shd w:val="clear" w:color="auto" w:fill="auto"/>
          <w:lang w:eastAsia="zh-CN" w:bidi="ar-SA"/>
        </w:rPr>
        <w:t>深</w:t>
      </w:r>
      <w:r>
        <w:rPr>
          <w:rFonts w:hint="eastAsia" w:ascii="Times New Roman" w:hAnsi="Times New Roman" w:eastAsia="仿宋_GB2312" w:cs="Times New Roman"/>
          <w:color w:val="auto"/>
          <w:kern w:val="2"/>
          <w:sz w:val="32"/>
          <w:szCs w:val="32"/>
          <w:highlight w:val="none"/>
          <w:shd w:val="clear" w:color="auto" w:fill="auto"/>
          <w:lang w:val="en-US" w:eastAsia="zh-CN" w:bidi="ar-SA"/>
        </w:rPr>
        <w:t>具建设性和积极意义的</w:t>
      </w:r>
      <w:r>
        <w:rPr>
          <w:rFonts w:hint="default" w:ascii="Times New Roman" w:hAnsi="Times New Roman" w:eastAsia="仿宋_GB2312" w:cs="Times New Roman"/>
          <w:color w:val="auto"/>
          <w:kern w:val="2"/>
          <w:sz w:val="32"/>
          <w:szCs w:val="32"/>
          <w:highlight w:val="none"/>
          <w:shd w:val="clear" w:color="auto" w:fill="auto"/>
          <w:lang w:eastAsia="zh-CN" w:bidi="ar-SA"/>
        </w:rPr>
        <w:t>提</w:t>
      </w:r>
      <w:r>
        <w:rPr>
          <w:rFonts w:hint="eastAsia" w:ascii="Times New Roman" w:hAnsi="Times New Roman" w:eastAsia="仿宋_GB2312" w:cs="Times New Roman"/>
          <w:color w:val="auto"/>
          <w:kern w:val="2"/>
          <w:sz w:val="32"/>
          <w:szCs w:val="32"/>
          <w:highlight w:val="none"/>
          <w:shd w:val="clear" w:color="auto" w:fill="auto"/>
          <w:lang w:val="en-US" w:eastAsia="zh-CN" w:bidi="ar-SA"/>
        </w:rPr>
        <w:t>议。我局作为提案的主办单位对该提案高度重视，在市投资促进局，市市场监管局，市人力资源社会保障局，市文化广电旅游体育局，市发展改革局，市科技局，市财政局</w:t>
      </w:r>
      <w:r>
        <w:rPr>
          <w:rFonts w:hint="default" w:ascii="Times New Roman" w:hAnsi="Times New Roman" w:eastAsia="仿宋_GB2312" w:cs="Times New Roman"/>
          <w:color w:val="auto"/>
          <w:kern w:val="2"/>
          <w:sz w:val="32"/>
          <w:szCs w:val="32"/>
          <w:highlight w:val="none"/>
          <w:shd w:val="clear" w:color="auto" w:fill="auto"/>
          <w:lang w:val="en-US" w:eastAsia="zh-CN" w:bidi="ar-SA"/>
        </w:rPr>
        <w:t>等</w:t>
      </w:r>
      <w:r>
        <w:rPr>
          <w:rFonts w:hint="eastAsia" w:ascii="Times New Roman" w:hAnsi="Times New Roman" w:eastAsia="仿宋_GB2312" w:cs="Times New Roman"/>
          <w:color w:val="auto"/>
          <w:kern w:val="2"/>
          <w:sz w:val="32"/>
          <w:szCs w:val="32"/>
          <w:highlight w:val="none"/>
          <w:shd w:val="clear" w:color="auto" w:fill="auto"/>
          <w:lang w:val="en-US" w:eastAsia="zh-CN" w:bidi="ar-SA"/>
        </w:rPr>
        <w:t>各会办单位的倾力支持配合下，认真做好提案办理有关工作。综合各有关单位意见，现答复如下：</w:t>
      </w:r>
    </w:p>
    <w:p>
      <w:pPr>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color w:val="auto"/>
          <w:sz w:val="32"/>
          <w:szCs w:val="32"/>
          <w:highlight w:val="none"/>
          <w:shd w:val="clear" w:color="auto" w:fill="auto"/>
          <w:lang w:eastAsia="zh-CN"/>
        </w:rPr>
        <w:t>一</w:t>
      </w:r>
      <w:r>
        <w:rPr>
          <w:rFonts w:hint="default" w:ascii="Times New Roman" w:hAnsi="Times New Roman" w:eastAsia="黑体" w:cs="Times New Roman"/>
          <w:color w:val="auto"/>
          <w:sz w:val="32"/>
          <w:szCs w:val="32"/>
          <w:highlight w:val="none"/>
          <w:shd w:val="clear" w:color="auto" w:fill="auto"/>
        </w:rPr>
        <w:t>、</w:t>
      </w:r>
      <w:r>
        <w:rPr>
          <w:rFonts w:hint="default" w:ascii="Times New Roman" w:hAnsi="Times New Roman" w:eastAsia="黑体" w:cs="Times New Roman"/>
          <w:color w:val="auto"/>
          <w:sz w:val="32"/>
          <w:szCs w:val="32"/>
          <w:highlight w:val="none"/>
          <w:shd w:val="clear" w:color="auto" w:fill="auto"/>
          <w:lang w:val="en-US" w:eastAsia="zh-CN"/>
        </w:rPr>
        <w:t>新材料产业的基本情况</w:t>
      </w:r>
    </w:p>
    <w:p>
      <w:pPr>
        <w:pStyle w:val="22"/>
        <w:keepNext w:val="0"/>
        <w:keepLines w:val="0"/>
        <w:pageBreakBefore w:val="0"/>
        <w:widowControl w:val="0"/>
        <w:kinsoku/>
        <w:wordWrap/>
        <w:overflowPunct/>
        <w:topLinePunct w:val="0"/>
        <w:autoSpaceDE/>
        <w:autoSpaceDN/>
        <w:bidi w:val="0"/>
        <w:spacing w:line="520" w:lineRule="exact"/>
        <w:textAlignment w:val="auto"/>
        <w:rPr>
          <w:rFonts w:hint="default" w:ascii="Times New Roman" w:hAnsi="Times New Roman" w:eastAsia="仿宋_GB2312" w:cs="Times New Roman"/>
          <w:color w:val="auto"/>
          <w:kern w:val="2"/>
          <w:sz w:val="32"/>
          <w:szCs w:val="32"/>
          <w:highlight w:val="none"/>
          <w:shd w:val="clear" w:color="auto" w:fill="auto"/>
          <w:lang w:val="en-US" w:eastAsia="zh-CN" w:bidi="ar-SA"/>
        </w:rPr>
        <w:sectPr>
          <w:pgSz w:w="11906" w:h="16838"/>
          <w:pgMar w:top="1440" w:right="1800" w:bottom="1440" w:left="1800" w:header="851" w:footer="992" w:gutter="0"/>
          <w:pgNumType w:fmt="decimal" w:start="2"/>
          <w:cols w:space="720" w:num="1"/>
          <w:docGrid w:type="lines" w:linePitch="312" w:charSpace="0"/>
        </w:sectPr>
      </w:pPr>
      <w:r>
        <w:rPr>
          <w:rFonts w:hint="default" w:ascii="Times New Roman" w:hAnsi="Times New Roman" w:eastAsia="仿宋_GB2312" w:cs="Times New Roman"/>
          <w:color w:val="auto"/>
          <w:kern w:val="2"/>
          <w:sz w:val="32"/>
          <w:szCs w:val="32"/>
          <w:highlight w:val="none"/>
          <w:shd w:val="clear" w:color="auto" w:fill="auto"/>
          <w:lang w:val="en-US" w:eastAsia="zh-CN" w:bidi="ar-SA"/>
        </w:rPr>
        <w:t>新材料是国民经济的先导性产业，是汕头市核心支柱产业之一</w:t>
      </w:r>
      <w:r>
        <w:rPr>
          <w:rFonts w:hint="eastAsia" w:ascii="Times New Roman" w:hAnsi="Times New Roman" w:eastAsia="仿宋_GB2312" w:cs="Times New Roman"/>
          <w:color w:val="auto"/>
          <w:kern w:val="2"/>
          <w:sz w:val="32"/>
          <w:szCs w:val="32"/>
          <w:highlight w:val="none"/>
          <w:shd w:val="clear" w:color="auto" w:fill="auto"/>
          <w:lang w:val="en-US" w:eastAsia="zh-CN" w:bidi="ar-SA"/>
        </w:rPr>
        <w:t>，</w:t>
      </w:r>
      <w:r>
        <w:rPr>
          <w:rFonts w:hint="default" w:ascii="Times New Roman" w:hAnsi="Times New Roman" w:eastAsia="仿宋_GB2312" w:cs="Times New Roman"/>
          <w:color w:val="auto"/>
          <w:kern w:val="2"/>
          <w:sz w:val="32"/>
          <w:szCs w:val="32"/>
          <w:highlight w:val="none"/>
          <w:shd w:val="clear" w:color="auto" w:fill="auto"/>
          <w:lang w:val="en-US" w:eastAsia="zh-CN" w:bidi="ar-SA"/>
        </w:rPr>
        <w:t>也是我市“三新两特一大”产业中的三新之一，构成了全市主导产业的基础产业。2025年实现规上工业产值322.7亿元，占全市规上工业产值的17.5%。全市化工新材</w:t>
      </w:r>
      <w:r>
        <w:rPr>
          <w:rFonts w:hint="eastAsia" w:ascii="Times New Roman" w:hAnsi="Times New Roman" w:eastAsia="仿宋_GB2312" w:cs="Times New Roman"/>
          <w:color w:val="auto"/>
          <w:kern w:val="2"/>
          <w:sz w:val="32"/>
          <w:szCs w:val="32"/>
          <w:highlight w:val="none"/>
          <w:shd w:val="clear" w:color="auto" w:fill="auto"/>
          <w:lang w:val="en-US" w:eastAsia="zh-CN" w:bidi="ar-SA"/>
        </w:rPr>
        <w:t>料</w:t>
      </w:r>
      <w:r>
        <w:rPr>
          <w:rFonts w:hint="default" w:ascii="Times New Roman" w:hAnsi="Times New Roman" w:eastAsia="仿宋_GB2312" w:cs="Times New Roman"/>
          <w:color w:val="auto"/>
          <w:kern w:val="2"/>
          <w:sz w:val="32"/>
          <w:szCs w:val="32"/>
          <w:highlight w:val="none"/>
          <w:shd w:val="clear" w:color="auto" w:fill="auto"/>
          <w:lang w:val="en-US" w:eastAsia="zh-CN" w:bidi="ar-SA"/>
        </w:rPr>
        <w:t>新能源电池材料、可降解塑料</w:t>
      </w:r>
      <w:r>
        <w:rPr>
          <w:rFonts w:hint="eastAsia" w:ascii="Times New Roman" w:hAnsi="Times New Roman" w:eastAsia="仿宋_GB2312" w:cs="Times New Roman"/>
          <w:color w:val="auto"/>
          <w:kern w:val="2"/>
          <w:sz w:val="32"/>
          <w:szCs w:val="32"/>
          <w:highlight w:val="none"/>
          <w:shd w:val="clear" w:color="auto" w:fill="auto"/>
          <w:lang w:val="en-US" w:eastAsia="zh-CN" w:bidi="ar-SA"/>
        </w:rPr>
        <w:t>、化纤材料</w:t>
      </w:r>
      <w:r>
        <w:rPr>
          <w:rFonts w:hint="default" w:ascii="Times New Roman" w:hAnsi="Times New Roman" w:eastAsia="仿宋_GB2312" w:cs="Times New Roman"/>
          <w:color w:val="auto"/>
          <w:kern w:val="2"/>
          <w:sz w:val="32"/>
          <w:szCs w:val="32"/>
          <w:highlight w:val="none"/>
          <w:shd w:val="clear" w:color="auto" w:fill="auto"/>
          <w:lang w:val="en-US" w:eastAsia="zh-CN" w:bidi="ar-SA"/>
        </w:rPr>
        <w:t>等细分领域已形</w:t>
      </w:r>
      <w:r>
        <w:rPr>
          <w:rFonts w:hint="eastAsia" w:ascii="Times New Roman" w:hAnsi="Times New Roman" w:eastAsia="仿宋_GB2312" w:cs="Times New Roman"/>
          <w:color w:val="auto"/>
          <w:kern w:val="2"/>
          <w:sz w:val="32"/>
          <w:szCs w:val="32"/>
          <w:highlight w:val="none"/>
          <w:shd w:val="clear" w:color="auto" w:fill="auto"/>
          <w:lang w:val="en-US" w:eastAsia="zh-CN" w:bidi="ar-SA"/>
        </w:rPr>
        <w:t>成</w:t>
      </w:r>
      <w:r>
        <w:rPr>
          <w:rFonts w:hint="default" w:ascii="Times New Roman" w:hAnsi="Times New Roman" w:eastAsia="仿宋_GB2312" w:cs="Times New Roman"/>
          <w:color w:val="auto"/>
          <w:kern w:val="2"/>
          <w:sz w:val="32"/>
          <w:szCs w:val="32"/>
          <w:highlight w:val="none"/>
          <w:shd w:val="clear" w:color="auto" w:fill="auto"/>
          <w:lang w:val="en-US" w:eastAsia="zh-CN" w:bidi="ar-SA"/>
        </w:rPr>
        <w:t>一定的竞争优势，培育出光华科技、西陇科学、万顺新材、美联新材、德美化工、拉芳家化等一批具有行业影响力的优</w:t>
      </w:r>
    </w:p>
    <w:p>
      <w:pPr>
        <w:pStyle w:val="22"/>
        <w:keepNext w:val="0"/>
        <w:keepLines w:val="0"/>
        <w:pageBreakBefore w:val="0"/>
        <w:widowControl w:val="0"/>
        <w:kinsoku/>
        <w:wordWrap/>
        <w:overflowPunct/>
        <w:topLinePunct w:val="0"/>
        <w:autoSpaceDE/>
        <w:autoSpaceDN/>
        <w:bidi w:val="0"/>
        <w:spacing w:line="520" w:lineRule="exact"/>
        <w:ind w:left="0" w:leftChars="0" w:firstLine="0" w:firstLineChars="0"/>
        <w:textAlignment w:val="auto"/>
        <w:rPr>
          <w:rFonts w:hint="default" w:ascii="Times New Roman" w:hAnsi="Times New Roman" w:eastAsia="仿宋_GB2312" w:cs="Times New Roman"/>
          <w:color w:val="auto"/>
          <w:kern w:val="2"/>
          <w:sz w:val="32"/>
          <w:szCs w:val="32"/>
          <w:highlight w:val="none"/>
          <w:shd w:val="clear" w:color="auto" w:fill="auto"/>
          <w:lang w:val="en-US" w:eastAsia="zh-CN" w:bidi="ar-SA"/>
        </w:rPr>
      </w:pPr>
      <w:r>
        <w:rPr>
          <w:rFonts w:hint="default" w:ascii="Times New Roman" w:hAnsi="Times New Roman" w:eastAsia="仿宋_GB2312" w:cs="Times New Roman"/>
          <w:color w:val="auto"/>
          <w:kern w:val="2"/>
          <w:sz w:val="32"/>
          <w:szCs w:val="32"/>
          <w:highlight w:val="none"/>
          <w:shd w:val="clear" w:color="auto" w:fill="auto"/>
          <w:lang w:val="en-US" w:eastAsia="zh-CN" w:bidi="ar-SA"/>
        </w:rPr>
        <w:t>质企业，并落地SK聚酯、TCL循环创新基地等行业领先项目。化学与精细化工广东省实验室一期已建成运营，绿色新材料产业园和中试基地全面开工，省级化工园区认定工作正加快推进，全市新材料产业科技创新、平台建设、要素配套等方面持续完善。</w:t>
      </w:r>
    </w:p>
    <w:p>
      <w:pPr>
        <w:pStyle w:val="22"/>
        <w:keepNext w:val="0"/>
        <w:keepLines w:val="0"/>
        <w:pageBreakBefore w:val="0"/>
        <w:widowControl w:val="0"/>
        <w:kinsoku/>
        <w:wordWrap/>
        <w:overflowPunct/>
        <w:topLinePunct w:val="0"/>
        <w:autoSpaceDE/>
        <w:autoSpaceDN/>
        <w:bidi w:val="0"/>
        <w:spacing w:line="520" w:lineRule="exact"/>
        <w:textAlignment w:val="auto"/>
        <w:rPr>
          <w:rFonts w:hint="default" w:ascii="Times New Roman" w:hAnsi="Times New Roman" w:eastAsia="黑体" w:cs="Times New Roman"/>
          <w:b w:val="0"/>
          <w:bCs w:val="0"/>
          <w:color w:val="auto"/>
          <w:sz w:val="32"/>
          <w:szCs w:val="32"/>
          <w:u w:val="none"/>
        </w:rPr>
      </w:pPr>
      <w:r>
        <w:rPr>
          <w:rFonts w:hint="default" w:ascii="Times New Roman" w:hAnsi="Times New Roman" w:eastAsia="黑体" w:cs="Times New Roman"/>
          <w:b w:val="0"/>
          <w:bCs w:val="0"/>
          <w:color w:val="auto"/>
          <w:sz w:val="32"/>
          <w:szCs w:val="32"/>
          <w:u w:val="none"/>
          <w:lang w:eastAsia="zh-CN"/>
        </w:rPr>
        <w:t>二</w:t>
      </w:r>
      <w:r>
        <w:rPr>
          <w:rFonts w:hint="default" w:ascii="Times New Roman" w:hAnsi="Times New Roman" w:eastAsia="黑体" w:cs="Times New Roman"/>
          <w:b w:val="0"/>
          <w:bCs w:val="0"/>
          <w:color w:val="auto"/>
          <w:sz w:val="32"/>
          <w:szCs w:val="32"/>
          <w:u w:val="none"/>
        </w:rPr>
        <w:t>、新材料产业</w:t>
      </w:r>
      <w:r>
        <w:rPr>
          <w:rFonts w:hint="default" w:ascii="Times New Roman" w:hAnsi="Times New Roman" w:eastAsia="黑体" w:cs="Times New Roman"/>
          <w:b w:val="0"/>
          <w:bCs w:val="0"/>
          <w:color w:val="auto"/>
          <w:sz w:val="32"/>
          <w:szCs w:val="32"/>
          <w:highlight w:val="none"/>
          <w:shd w:val="clear" w:color="auto" w:fill="auto"/>
          <w:lang w:val="en-US" w:eastAsia="zh-CN"/>
        </w:rPr>
        <w:t>工作推进情况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楷体" w:hAnsi="楷体" w:eastAsia="楷体" w:cs="楷体"/>
          <w:color w:val="auto"/>
          <w:sz w:val="32"/>
          <w:szCs w:val="32"/>
          <w:lang w:eastAsia="zh-CN"/>
        </w:rPr>
      </w:pPr>
      <w:r>
        <w:rPr>
          <w:rFonts w:hint="eastAsia" w:ascii="楷体" w:hAnsi="楷体" w:eastAsia="楷体" w:cs="楷体"/>
          <w:color w:val="auto"/>
          <w:sz w:val="32"/>
          <w:szCs w:val="32"/>
          <w:lang w:val="en-US" w:eastAsia="zh-CN"/>
        </w:rPr>
        <w:t>（一）</w:t>
      </w:r>
      <w:r>
        <w:rPr>
          <w:rFonts w:hint="default" w:ascii="楷体" w:hAnsi="楷体" w:eastAsia="楷体" w:cs="楷体"/>
          <w:color w:val="auto"/>
          <w:sz w:val="32"/>
          <w:szCs w:val="32"/>
          <w:lang w:eastAsia="zh-CN"/>
        </w:rPr>
        <w:t>构建汕头新材料“产业发展图谱”，推动产业纵深发展</w:t>
      </w:r>
    </w:p>
    <w:p>
      <w:pPr>
        <w:keepNext w:val="0"/>
        <w:keepLines w:val="0"/>
        <w:pageBreakBefore w:val="0"/>
        <w:kinsoku/>
        <w:bidi w:val="0"/>
        <w:spacing w:line="52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今年来，市工信局联合市科技局、市投促局成立汕头市“十五五”工业产业规划专班新材料工作组，积极走访高校、企业、化工实验室等相关单位和科研机构，收集查阅国家、省、市相关产业发展资料，结合专班研讨意见，拟定动力电池、电子化学品、高分子材料等三个新材料规划发展方向，分类制定行业研究分析材料和详细的产业图谱。围绕本地新材料行业龙头企业发展优势，形成新材料产业重点建设项目清单，落实专人“一对一”跟踪服务项目进展，协调化解项目推进过程中存在的困难问题，积极争取上级专项政策资金支持，协调保障项目相关要素配套，护航新材料等优势产业做优做强。细分领域的产业图谱</w:t>
      </w:r>
      <w:r>
        <w:rPr>
          <w:rFonts w:hint="eastAsia" w:ascii="Times New Roman" w:hAnsi="Times New Roman" w:eastAsia="仿宋_GB2312" w:cs="Times New Roman"/>
          <w:sz w:val="32"/>
          <w:szCs w:val="32"/>
          <w:lang w:val="en-US" w:eastAsia="zh-CN"/>
        </w:rPr>
        <w:t>如</w:t>
      </w:r>
      <w:r>
        <w:rPr>
          <w:rFonts w:hint="default" w:ascii="Times New Roman" w:hAnsi="Times New Roman" w:eastAsia="仿宋_GB2312" w:cs="Times New Roman"/>
          <w:sz w:val="32"/>
          <w:szCs w:val="32"/>
          <w:lang w:eastAsia="zh-CN"/>
        </w:rPr>
        <w:t>下：</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i w:val="0"/>
          <w:caps w:val="0"/>
          <w:color w:val="222222"/>
          <w:spacing w:val="0"/>
          <w:kern w:val="0"/>
          <w:sz w:val="32"/>
          <w:szCs w:val="32"/>
          <w:shd w:val="clear" w:color="auto" w:fill="FFFFFF"/>
          <w:lang w:eastAsia="zh-CN" w:bidi="ar"/>
        </w:rPr>
        <w:t>1.</w:t>
      </w:r>
      <w:r>
        <w:rPr>
          <w:rFonts w:hint="eastAsia" w:ascii="Times New Roman" w:hAnsi="Times New Roman" w:eastAsia="仿宋_GB2312" w:cs="Times New Roman"/>
          <w:b/>
          <w:bCs/>
          <w:i w:val="0"/>
          <w:caps w:val="0"/>
          <w:color w:val="222222"/>
          <w:spacing w:val="0"/>
          <w:kern w:val="0"/>
          <w:sz w:val="32"/>
          <w:szCs w:val="32"/>
          <w:shd w:val="clear" w:color="auto" w:fill="FFFFFF"/>
          <w:lang w:val="en-US" w:eastAsia="zh-CN" w:bidi="ar"/>
        </w:rPr>
        <w:t>动力电池</w:t>
      </w:r>
      <w:r>
        <w:rPr>
          <w:rFonts w:hint="default" w:ascii="Times New Roman" w:hAnsi="Times New Roman" w:eastAsia="仿宋_GB2312" w:cs="Times New Roman"/>
          <w:b/>
          <w:bCs/>
          <w:i w:val="0"/>
          <w:caps w:val="0"/>
          <w:color w:val="222222"/>
          <w:spacing w:val="0"/>
          <w:kern w:val="0"/>
          <w:sz w:val="32"/>
          <w:szCs w:val="32"/>
          <w:shd w:val="clear" w:color="auto" w:fill="FFFFFF"/>
          <w:lang w:eastAsia="zh-CN" w:bidi="ar"/>
        </w:rPr>
        <w:t>材料</w:t>
      </w:r>
      <w:r>
        <w:rPr>
          <w:rFonts w:hint="eastAsia" w:ascii="Times New Roman" w:hAnsi="Times New Roman" w:eastAsia="仿宋_GB2312" w:cs="Times New Roman"/>
          <w:b/>
          <w:bCs/>
          <w:i w:val="0"/>
          <w:caps w:val="0"/>
          <w:color w:val="222222"/>
          <w:spacing w:val="0"/>
          <w:kern w:val="0"/>
          <w:sz w:val="32"/>
          <w:szCs w:val="32"/>
          <w:shd w:val="clear" w:color="auto" w:fill="FFFFFF"/>
          <w:lang w:val="en-US" w:eastAsia="zh-CN" w:bidi="ar"/>
        </w:rPr>
        <w:t>产业图谱。</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上游主要为矿产</w:t>
      </w:r>
      <w:r>
        <w:rPr>
          <w:rFonts w:hint="eastAsia" w:ascii="仿宋_GB2312" w:hAnsi="仿宋_GB2312" w:eastAsia="仿宋_GB2312" w:cs="仿宋_GB2312"/>
          <w:i w:val="0"/>
          <w:caps w:val="0"/>
          <w:color w:val="auto"/>
          <w:spacing w:val="0"/>
          <w:kern w:val="0"/>
          <w:sz w:val="32"/>
          <w:szCs w:val="32"/>
          <w:shd w:val="clear" w:color="auto" w:fill="FFFFFF"/>
          <w:lang w:eastAsia="zh-CN" w:bidi="ar"/>
        </w:rPr>
        <w:t>资源</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开采</w:t>
      </w:r>
      <w:r>
        <w:rPr>
          <w:rFonts w:hint="eastAsia" w:ascii="仿宋_GB2312" w:hAnsi="仿宋_GB2312" w:eastAsia="仿宋_GB2312" w:cs="仿宋_GB2312"/>
          <w:i w:val="0"/>
          <w:caps w:val="0"/>
          <w:color w:val="auto"/>
          <w:spacing w:val="0"/>
          <w:kern w:val="0"/>
          <w:sz w:val="32"/>
          <w:szCs w:val="32"/>
          <w:shd w:val="clear" w:color="auto" w:fill="FFFFFF"/>
          <w:lang w:eastAsia="zh-CN" w:bidi="ar"/>
        </w:rPr>
        <w:t>，主要</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包括锂矿、钴矿、镍矿等</w:t>
      </w:r>
      <w:r>
        <w:rPr>
          <w:rFonts w:hint="eastAsia" w:ascii="仿宋_GB2312" w:hAnsi="仿宋_GB2312" w:eastAsia="仿宋_GB2312" w:cs="仿宋_GB2312"/>
          <w:i w:val="0"/>
          <w:caps w:val="0"/>
          <w:color w:val="auto"/>
          <w:spacing w:val="0"/>
          <w:kern w:val="0"/>
          <w:sz w:val="32"/>
          <w:szCs w:val="32"/>
          <w:shd w:val="clear" w:color="auto" w:fill="FFFFFF"/>
          <w:lang w:eastAsia="zh-CN" w:bidi="ar"/>
        </w:rPr>
        <w:t>，矿产加工制作成电池材料。</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中</w:t>
      </w:r>
      <w:r>
        <w:rPr>
          <w:rFonts w:hint="eastAsia" w:ascii="仿宋_GB2312" w:hAnsi="仿宋_GB2312" w:eastAsia="仿宋_GB2312" w:cs="仿宋_GB2312"/>
          <w:i w:val="0"/>
          <w:caps w:val="0"/>
          <w:color w:val="auto"/>
          <w:spacing w:val="0"/>
          <w:kern w:val="0"/>
          <w:sz w:val="32"/>
          <w:szCs w:val="32"/>
          <w:shd w:val="clear" w:color="auto" w:fill="FFFFFF"/>
          <w:lang w:eastAsia="zh-CN" w:bidi="ar"/>
        </w:rPr>
        <w:t>上</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游为</w:t>
      </w:r>
      <w:r>
        <w:rPr>
          <w:rFonts w:hint="eastAsia" w:ascii="仿宋_GB2312" w:hAnsi="仿宋_GB2312" w:eastAsia="仿宋_GB2312" w:cs="仿宋_GB2312"/>
          <w:i w:val="0"/>
          <w:caps w:val="0"/>
          <w:color w:val="auto"/>
          <w:spacing w:val="0"/>
          <w:kern w:val="0"/>
          <w:sz w:val="32"/>
          <w:szCs w:val="32"/>
          <w:shd w:val="clear" w:color="auto" w:fill="FFFFFF"/>
          <w:lang w:eastAsia="zh-CN" w:bidi="ar"/>
        </w:rPr>
        <w:t>电池材料生产，</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包括正极材料、负极材料、电解液和隔膜等材料。</w:t>
      </w:r>
      <w:r>
        <w:rPr>
          <w:rFonts w:hint="eastAsia" w:ascii="仿宋_GB2312" w:hAnsi="仿宋_GB2312" w:eastAsia="仿宋_GB2312" w:cs="仿宋_GB2312"/>
          <w:i w:val="0"/>
          <w:caps w:val="0"/>
          <w:color w:val="auto"/>
          <w:spacing w:val="0"/>
          <w:kern w:val="0"/>
          <w:sz w:val="32"/>
          <w:szCs w:val="32"/>
          <w:shd w:val="clear" w:color="auto" w:fill="FFFFFF"/>
          <w:lang w:eastAsia="zh-CN" w:bidi="ar"/>
        </w:rPr>
        <w:t>中下游为</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动力电池组装制造，包括电池PACK和电机电控系统等。下游为动力电池应用及回收利用，应用领域包括电动汽车、消费电子</w:t>
      </w:r>
      <w:r>
        <w:rPr>
          <w:rFonts w:hint="eastAsia" w:ascii="仿宋_GB2312" w:hAnsi="仿宋_GB2312" w:eastAsia="仿宋_GB2312" w:cs="仿宋_GB2312"/>
          <w:i w:val="0"/>
          <w:caps w:val="0"/>
          <w:color w:val="auto"/>
          <w:spacing w:val="0"/>
          <w:kern w:val="0"/>
          <w:sz w:val="32"/>
          <w:szCs w:val="32"/>
          <w:shd w:val="clear" w:color="auto" w:fill="FFFFFF"/>
          <w:lang w:eastAsia="zh-CN" w:bidi="ar"/>
        </w:rPr>
        <w:t>、</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储能设备及回收利用等。</w:t>
      </w:r>
      <w:r>
        <w:rPr>
          <w:rFonts w:hint="eastAsia" w:ascii="仿宋_GB2312" w:hAnsi="仿宋_GB2312" w:eastAsia="仿宋_GB2312" w:cs="仿宋_GB2312"/>
          <w:i w:val="0"/>
          <w:caps w:val="0"/>
          <w:color w:val="auto"/>
          <w:spacing w:val="0"/>
          <w:kern w:val="0"/>
          <w:sz w:val="32"/>
          <w:szCs w:val="32"/>
          <w:shd w:val="clear" w:color="auto" w:fill="FFFFFF"/>
          <w:lang w:eastAsia="zh-CN" w:bidi="ar"/>
        </w:rPr>
        <w:t>我市</w:t>
      </w:r>
      <w:r>
        <w:rPr>
          <w:rFonts w:hint="eastAsia" w:ascii="仿宋_GB2312" w:hAnsi="仿宋_GB2312" w:eastAsia="仿宋_GB2312" w:cs="仿宋_GB2312"/>
          <w:b w:val="0"/>
          <w:bCs w:val="0"/>
          <w:color w:val="auto"/>
          <w:sz w:val="32"/>
          <w:szCs w:val="32"/>
          <w:lang w:eastAsia="zh-CN"/>
        </w:rPr>
        <w:t>在电池的正极、电解液、隔膜等都有布局，产业链较为完整。</w:t>
      </w:r>
      <w:r>
        <w:rPr>
          <w:rFonts w:hint="default" w:ascii="Times New Roman" w:hAnsi="Times New Roman" w:eastAsia="仿宋_GB2312" w:cs="Times New Roman"/>
          <w:b/>
          <w:bCs/>
          <w:sz w:val="32"/>
          <w:szCs w:val="32"/>
          <w:lang w:eastAsia="zh-CN"/>
        </w:rPr>
        <w:t>薄弱环节：</w:t>
      </w:r>
      <w:r>
        <w:rPr>
          <w:rFonts w:hint="default" w:ascii="Times New Roman" w:hAnsi="Times New Roman" w:eastAsia="仿宋_GB2312" w:cs="Times New Roman"/>
          <w:b w:val="0"/>
          <w:bCs w:val="0"/>
          <w:sz w:val="32"/>
          <w:szCs w:val="32"/>
          <w:lang w:val="en-US" w:eastAsia="zh-CN"/>
        </w:rPr>
        <w:t>电池负极材料生产、组装制造和储能应用产业。</w:t>
      </w:r>
      <w:r>
        <w:rPr>
          <w:rFonts w:hint="default" w:ascii="Times New Roman" w:hAnsi="Times New Roman" w:eastAsia="仿宋_GB2312" w:cs="Times New Roman"/>
          <w:b w:val="0"/>
          <w:bCs w:val="0"/>
          <w:sz w:val="32"/>
          <w:szCs w:val="32"/>
          <w:lang w:eastAsia="zh-CN"/>
        </w:rPr>
        <w:t>如</w:t>
      </w:r>
      <w:r>
        <w:rPr>
          <w:rFonts w:hint="default" w:ascii="Times New Roman" w:hAnsi="Times New Roman" w:eastAsia="仿宋_GB2312" w:cs="Times New Roman"/>
          <w:b w:val="0"/>
          <w:bCs w:val="0"/>
          <w:sz w:val="32"/>
          <w:szCs w:val="32"/>
          <w:lang w:val="en-US" w:eastAsia="zh-CN"/>
        </w:rPr>
        <w:t>微晶石墨、碳基、硅基和固态电池等负极关键材料和技术专利仍掌握在</w:t>
      </w:r>
      <w:r>
        <w:rPr>
          <w:rFonts w:hint="default" w:ascii="Times New Roman" w:hAnsi="Times New Roman" w:eastAsia="仿宋_GB2312" w:cs="Times New Roman"/>
          <w:b w:val="0"/>
          <w:bCs w:val="0"/>
          <w:sz w:val="32"/>
          <w:szCs w:val="32"/>
          <w:lang w:eastAsia="zh-CN"/>
        </w:rPr>
        <w:t>国内外</w:t>
      </w:r>
      <w:r>
        <w:rPr>
          <w:rFonts w:hint="default" w:ascii="Times New Roman" w:hAnsi="Times New Roman" w:eastAsia="仿宋_GB2312" w:cs="Times New Roman"/>
          <w:b w:val="0"/>
          <w:bCs w:val="0"/>
          <w:sz w:val="32"/>
          <w:szCs w:val="32"/>
          <w:lang w:val="en-US" w:eastAsia="zh-CN"/>
        </w:rPr>
        <w:t>头部企业</w:t>
      </w:r>
      <w:r>
        <w:rPr>
          <w:rFonts w:hint="default" w:ascii="Times New Roman" w:hAnsi="Times New Roman" w:eastAsia="仿宋_GB2312" w:cs="Times New Roman"/>
          <w:b w:val="0"/>
          <w:bCs w:val="0"/>
          <w:sz w:val="32"/>
          <w:szCs w:val="32"/>
          <w:lang w:eastAsia="zh-CN"/>
        </w:rPr>
        <w:t>和</w:t>
      </w:r>
      <w:r>
        <w:rPr>
          <w:rFonts w:hint="default" w:ascii="Times New Roman" w:hAnsi="Times New Roman" w:eastAsia="仿宋_GB2312" w:cs="Times New Roman"/>
          <w:b w:val="0"/>
          <w:bCs w:val="0"/>
          <w:sz w:val="32"/>
          <w:szCs w:val="32"/>
          <w:lang w:val="en-US" w:eastAsia="zh-CN"/>
        </w:rPr>
        <w:t>研究机构手中，导致本地企业在生产过程中可能面临技术授权费用高、研发自主性不足的问题。</w:t>
      </w:r>
      <w:r>
        <w:rPr>
          <w:rFonts w:hint="default" w:ascii="Times New Roman" w:hAnsi="Times New Roman" w:eastAsia="仿宋_GB2312" w:cs="Times New Roman"/>
          <w:b/>
          <w:bCs/>
          <w:sz w:val="32"/>
          <w:szCs w:val="32"/>
          <w:lang w:eastAsia="zh-CN"/>
        </w:rPr>
        <w:t>发展方向：</w:t>
      </w:r>
      <w:r>
        <w:rPr>
          <w:rFonts w:hint="default" w:ascii="Times New Roman" w:hAnsi="Times New Roman" w:eastAsia="仿宋_GB2312" w:cs="Times New Roman"/>
          <w:b w:val="0"/>
          <w:bCs w:val="0"/>
          <w:sz w:val="32"/>
          <w:szCs w:val="32"/>
          <w:lang w:val="en-US" w:eastAsia="zh-CN"/>
        </w:rPr>
        <w:t>针对动力电池材料产业链中的薄弱环节，</w:t>
      </w:r>
      <w:r>
        <w:rPr>
          <w:rFonts w:hint="default" w:ascii="Times New Roman" w:hAnsi="Times New Roman" w:eastAsia="仿宋_GB2312" w:cs="Times New Roman"/>
          <w:b w:val="0"/>
          <w:bCs w:val="0"/>
          <w:sz w:val="32"/>
          <w:szCs w:val="32"/>
          <w:lang w:eastAsia="zh-CN"/>
        </w:rPr>
        <w:t>积极</w:t>
      </w:r>
      <w:r>
        <w:rPr>
          <w:rFonts w:hint="default" w:ascii="Times New Roman" w:hAnsi="Times New Roman" w:eastAsia="仿宋_GB2312" w:cs="Times New Roman"/>
          <w:b w:val="0"/>
          <w:bCs w:val="0"/>
          <w:sz w:val="32"/>
          <w:szCs w:val="32"/>
          <w:lang w:val="en-US" w:eastAsia="zh-CN"/>
        </w:rPr>
        <w:t>引进贝特瑞、中科电气、璞泰来等动力电池材料头部企业落户汕头，实现产业链的完整性和协同性。推动本地企业与产业链上下游企业建立长期稳定的合作关系，加强原材料供应、产品检测、物流配送等方面的协作。</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bCs/>
          <w:i w:val="0"/>
          <w:caps w:val="0"/>
          <w:color w:val="222222"/>
          <w:spacing w:val="0"/>
          <w:kern w:val="0"/>
          <w:sz w:val="32"/>
          <w:szCs w:val="32"/>
          <w:shd w:val="clear" w:color="auto" w:fill="FFFFFF"/>
          <w:lang w:eastAsia="zh-CN" w:bidi="ar"/>
        </w:rPr>
        <w:t>2.</w:t>
      </w:r>
      <w:r>
        <w:rPr>
          <w:rFonts w:hint="eastAsia" w:ascii="Times New Roman" w:hAnsi="Times New Roman" w:eastAsia="仿宋_GB2312" w:cs="Times New Roman"/>
          <w:b/>
          <w:bCs/>
          <w:i w:val="0"/>
          <w:caps w:val="0"/>
          <w:color w:val="222222"/>
          <w:spacing w:val="0"/>
          <w:kern w:val="0"/>
          <w:sz w:val="32"/>
          <w:szCs w:val="32"/>
          <w:shd w:val="clear" w:color="auto" w:fill="FFFFFF"/>
          <w:lang w:eastAsia="zh-CN" w:bidi="ar"/>
        </w:rPr>
        <w:t>电子化学品产业图谱。</w:t>
      </w:r>
      <w:r>
        <w:rPr>
          <w:rFonts w:hint="default" w:ascii="Times New Roman" w:hAnsi="Times New Roman" w:eastAsia="仿宋_GB2312" w:cs="Times New Roman"/>
          <w:b w:val="0"/>
          <w:bCs w:val="0"/>
          <w:sz w:val="32"/>
          <w:szCs w:val="32"/>
          <w:lang w:val="en-US" w:eastAsia="zh-CN"/>
        </w:rPr>
        <w:t>上游基础化工行业、中游电子化学品行业和下游电子产业</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按应用领域可分成光刻胶、湿电子化学品、电子特种气体、电子</w:t>
      </w:r>
      <w:r>
        <w:rPr>
          <w:rFonts w:hint="default" w:ascii="Times New Roman" w:hAnsi="Times New Roman" w:eastAsia="仿宋_GB2312" w:cs="Times New Roman"/>
          <w:b w:val="0"/>
          <w:bCs w:val="0"/>
          <w:sz w:val="32"/>
          <w:szCs w:val="32"/>
          <w:lang w:eastAsia="zh-CN"/>
        </w:rPr>
        <w:t>（芯片）</w:t>
      </w:r>
      <w:r>
        <w:rPr>
          <w:rFonts w:hint="default" w:ascii="Times New Roman" w:hAnsi="Times New Roman" w:eastAsia="仿宋_GB2312" w:cs="Times New Roman"/>
          <w:b w:val="0"/>
          <w:bCs w:val="0"/>
          <w:sz w:val="32"/>
          <w:szCs w:val="32"/>
          <w:lang w:val="en-US" w:eastAsia="zh-CN"/>
        </w:rPr>
        <w:t>封装材料、PCB用电子化学品等</w:t>
      </w:r>
      <w:r>
        <w:rPr>
          <w:rFonts w:hint="default" w:ascii="Times New Roman" w:hAnsi="Times New Roman" w:eastAsia="仿宋_GB2312" w:cs="Times New Roman"/>
          <w:b w:val="0"/>
          <w:bCs w:val="0"/>
          <w:sz w:val="32"/>
          <w:szCs w:val="32"/>
          <w:lang w:eastAsia="zh-CN"/>
        </w:rPr>
        <w:t>。其中湿电子化学品和电子封装材料占我市材料产业比重较高。</w:t>
      </w:r>
      <w:r>
        <w:rPr>
          <w:rFonts w:hint="default" w:ascii="Times New Roman" w:hAnsi="Times New Roman" w:eastAsia="仿宋_GB2312" w:cs="Times New Roman"/>
          <w:b/>
          <w:bCs/>
          <w:sz w:val="32"/>
          <w:szCs w:val="32"/>
          <w:lang w:eastAsia="zh-CN"/>
        </w:rPr>
        <w:t>薄弱环节：</w:t>
      </w:r>
      <w:r>
        <w:rPr>
          <w:rFonts w:hint="default" w:ascii="Times New Roman" w:hAnsi="Times New Roman" w:eastAsia="仿宋_GB2312" w:cs="Times New Roman"/>
          <w:b w:val="0"/>
          <w:bCs w:val="0"/>
          <w:sz w:val="32"/>
          <w:szCs w:val="32"/>
          <w:lang w:val="zh-TW" w:eastAsia="zh-CN"/>
        </w:rPr>
        <w:t>电子化学品生产使用的系统性创新要求</w:t>
      </w:r>
      <w:r>
        <w:rPr>
          <w:rFonts w:hint="default" w:ascii="Times New Roman" w:hAnsi="Times New Roman" w:eastAsia="仿宋_GB2312" w:cs="Times New Roman"/>
          <w:b w:val="0"/>
          <w:bCs w:val="0"/>
          <w:sz w:val="32"/>
          <w:szCs w:val="32"/>
          <w:lang w:val="en-US" w:eastAsia="zh-CN"/>
        </w:rPr>
        <w:t>较高</w:t>
      </w:r>
      <w:r>
        <w:rPr>
          <w:rFonts w:hint="default" w:ascii="Times New Roman" w:hAnsi="Times New Roman" w:eastAsia="仿宋_GB2312" w:cs="Times New Roman"/>
          <w:b w:val="0"/>
          <w:bCs w:val="0"/>
          <w:sz w:val="32"/>
          <w:szCs w:val="32"/>
          <w:lang w:val="zh-TW" w:eastAsia="zh-CN"/>
        </w:rPr>
        <w:t>，</w:t>
      </w:r>
      <w:r>
        <w:rPr>
          <w:rFonts w:hint="default" w:ascii="Times New Roman" w:hAnsi="Times New Roman" w:eastAsia="仿宋_GB2312" w:cs="Times New Roman"/>
          <w:b w:val="0"/>
          <w:bCs w:val="0"/>
          <w:sz w:val="32"/>
          <w:szCs w:val="32"/>
          <w:lang w:val="en-US" w:eastAsia="zh-CN"/>
        </w:rPr>
        <w:t>由装备、工艺、材料创新一体化所建立的屏障和稳定供应链条，导致国内电子制造商对国</w:t>
      </w:r>
      <w:r>
        <w:rPr>
          <w:rFonts w:hint="eastAsia" w:ascii="Times New Roman" w:hAnsi="Times New Roman" w:eastAsia="仿宋_GB2312" w:cs="Times New Roman"/>
          <w:b w:val="0"/>
          <w:bCs w:val="0"/>
          <w:sz w:val="32"/>
          <w:szCs w:val="32"/>
          <w:lang w:val="en-US" w:eastAsia="zh-CN"/>
        </w:rPr>
        <w:t>内</w:t>
      </w:r>
      <w:r>
        <w:rPr>
          <w:rFonts w:hint="default" w:ascii="Times New Roman" w:hAnsi="Times New Roman" w:eastAsia="仿宋_GB2312" w:cs="Times New Roman"/>
          <w:b w:val="0"/>
          <w:bCs w:val="0"/>
          <w:sz w:val="32"/>
          <w:szCs w:val="32"/>
          <w:lang w:val="en-US" w:eastAsia="zh-CN"/>
        </w:rPr>
        <w:t>厂商的国产化替代方案非常谨慎，造成光华科技、西陇科学等企业国产</w:t>
      </w:r>
      <w:r>
        <w:rPr>
          <w:rFonts w:hint="default" w:ascii="Times New Roman" w:hAnsi="Times New Roman" w:eastAsia="仿宋_GB2312" w:cs="Times New Roman"/>
          <w:b w:val="0"/>
          <w:bCs w:val="0"/>
          <w:sz w:val="32"/>
          <w:szCs w:val="32"/>
          <w:lang w:val="zh-TW" w:eastAsia="zh-CN"/>
        </w:rPr>
        <w:t>电子化学品试样上线应用机会少</w:t>
      </w:r>
      <w:r>
        <w:rPr>
          <w:rFonts w:hint="eastAsia" w:ascii="Times New Roman" w:hAnsi="Times New Roman" w:eastAsia="仿宋_GB2312" w:cs="Times New Roman"/>
          <w:b w:val="0"/>
          <w:bCs w:val="0"/>
          <w:sz w:val="32"/>
          <w:szCs w:val="32"/>
          <w:lang w:val="zh-TW" w:eastAsia="zh-CN"/>
        </w:rPr>
        <w:t>，</w:t>
      </w:r>
      <w:r>
        <w:rPr>
          <w:rFonts w:hint="default" w:ascii="Times New Roman" w:hAnsi="Times New Roman" w:eastAsia="仿宋_GB2312" w:cs="Times New Roman"/>
          <w:b w:val="0"/>
          <w:bCs w:val="0"/>
          <w:sz w:val="32"/>
          <w:szCs w:val="32"/>
          <w:lang w:val="zh-TW" w:eastAsia="zh-CN"/>
        </w:rPr>
        <w:t>难</w:t>
      </w:r>
      <w:r>
        <w:rPr>
          <w:rFonts w:hint="default" w:ascii="Times New Roman" w:hAnsi="Times New Roman" w:eastAsia="仿宋_GB2312" w:cs="Times New Roman"/>
          <w:b w:val="0"/>
          <w:bCs w:val="0"/>
          <w:sz w:val="32"/>
          <w:szCs w:val="32"/>
          <w:lang w:val="en-US" w:eastAsia="zh-CN"/>
        </w:rPr>
        <w:t>于</w:t>
      </w:r>
      <w:r>
        <w:rPr>
          <w:rFonts w:hint="default" w:ascii="Times New Roman" w:hAnsi="Times New Roman" w:eastAsia="仿宋_GB2312" w:cs="Times New Roman"/>
          <w:b w:val="0"/>
          <w:bCs w:val="0"/>
          <w:sz w:val="32"/>
          <w:szCs w:val="32"/>
          <w:lang w:val="zh-TW" w:eastAsia="zh-CN"/>
        </w:rPr>
        <w:t>在应用中</w:t>
      </w:r>
      <w:r>
        <w:rPr>
          <w:rFonts w:hint="default" w:ascii="Times New Roman" w:hAnsi="Times New Roman" w:eastAsia="仿宋_GB2312" w:cs="Times New Roman"/>
          <w:b w:val="0"/>
          <w:bCs w:val="0"/>
          <w:sz w:val="32"/>
          <w:szCs w:val="32"/>
          <w:lang w:val="en-US" w:eastAsia="zh-CN"/>
        </w:rPr>
        <w:t>完善</w:t>
      </w:r>
      <w:r>
        <w:rPr>
          <w:rFonts w:hint="default" w:ascii="Times New Roman" w:hAnsi="Times New Roman" w:eastAsia="仿宋_GB2312" w:cs="Times New Roman"/>
          <w:b w:val="0"/>
          <w:bCs w:val="0"/>
          <w:sz w:val="32"/>
          <w:szCs w:val="32"/>
          <w:lang w:val="zh-TW" w:eastAsia="zh-CN"/>
        </w:rPr>
        <w:t>和迭代升级。</w:t>
      </w:r>
      <w:r>
        <w:rPr>
          <w:rFonts w:hint="default" w:ascii="Times New Roman" w:hAnsi="Times New Roman" w:eastAsia="仿宋_GB2312" w:cs="Times New Roman"/>
          <w:b/>
          <w:bCs/>
          <w:kern w:val="2"/>
          <w:sz w:val="32"/>
          <w:szCs w:val="32"/>
          <w:lang w:eastAsia="zh-CN" w:bidi="ar-SA"/>
        </w:rPr>
        <w:t>发展方向：</w:t>
      </w:r>
      <w:r>
        <w:rPr>
          <w:rFonts w:hint="default" w:ascii="Times New Roman" w:hAnsi="Times New Roman" w:eastAsia="仿宋_GB2312" w:cs="Times New Roman"/>
          <w:b w:val="0"/>
          <w:bCs w:val="0"/>
          <w:kern w:val="2"/>
          <w:sz w:val="32"/>
          <w:szCs w:val="32"/>
          <w:lang w:val="en-US" w:eastAsia="zh-CN" w:bidi="ar-SA"/>
        </w:rPr>
        <w:t>引导和支持超声电子与光华科技、西陇科学开展业务合作，</w:t>
      </w:r>
      <w:r>
        <w:rPr>
          <w:rFonts w:hint="default" w:ascii="Times New Roman" w:hAnsi="Times New Roman" w:eastAsia="仿宋_GB2312" w:cs="Times New Roman"/>
          <w:b w:val="0"/>
          <w:bCs w:val="0"/>
          <w:kern w:val="2"/>
          <w:sz w:val="32"/>
          <w:szCs w:val="32"/>
          <w:lang w:eastAsia="zh-CN" w:bidi="ar-SA"/>
        </w:rPr>
        <w:t>大力发展芯片封装材料，借助国内AI大发展，大规模发展芯片相关材料。同时</w:t>
      </w:r>
      <w:r>
        <w:rPr>
          <w:rFonts w:hint="eastAsia" w:eastAsia="仿宋_GB2312" w:cs="Times New Roman"/>
          <w:b w:val="0"/>
          <w:bCs w:val="0"/>
          <w:kern w:val="2"/>
          <w:sz w:val="32"/>
          <w:szCs w:val="32"/>
          <w:lang w:val="en-US" w:eastAsia="zh-CN" w:bidi="ar-SA"/>
        </w:rPr>
        <w:t>加快</w:t>
      </w:r>
      <w:r>
        <w:rPr>
          <w:rFonts w:hint="default" w:ascii="Times New Roman" w:hAnsi="Times New Roman" w:eastAsia="仿宋_GB2312" w:cs="Times New Roman"/>
          <w:b w:val="0"/>
          <w:bCs w:val="0"/>
          <w:kern w:val="2"/>
          <w:sz w:val="32"/>
          <w:szCs w:val="32"/>
          <w:lang w:val="en-US" w:eastAsia="zh-CN" w:bidi="ar-SA"/>
        </w:rPr>
        <w:t>推进化学与精细化工省实验室科研成果产业化</w:t>
      </w:r>
      <w:r>
        <w:rPr>
          <w:rFonts w:hint="default" w:ascii="Times New Roman" w:hAnsi="Times New Roman" w:eastAsia="仿宋_GB2312" w:cs="Times New Roman"/>
          <w:b w:val="0"/>
          <w:bCs w:val="0"/>
          <w:kern w:val="2"/>
          <w:sz w:val="32"/>
          <w:szCs w:val="32"/>
          <w:lang w:eastAsia="zh-CN" w:bidi="ar-SA"/>
        </w:rPr>
        <w:t>，提升行业竞争力。</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both"/>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bCs/>
          <w:i w:val="0"/>
          <w:caps w:val="0"/>
          <w:color w:val="222222"/>
          <w:spacing w:val="0"/>
          <w:kern w:val="0"/>
          <w:sz w:val="32"/>
          <w:szCs w:val="32"/>
          <w:shd w:val="clear" w:color="auto" w:fill="FFFFFF"/>
          <w:lang w:eastAsia="zh-CN" w:bidi="ar"/>
        </w:rPr>
        <w:t>3.</w:t>
      </w:r>
      <w:r>
        <w:rPr>
          <w:rFonts w:hint="eastAsia" w:ascii="Times New Roman" w:hAnsi="Times New Roman" w:eastAsia="仿宋_GB2312" w:cs="Times New Roman"/>
          <w:b/>
          <w:bCs/>
          <w:i w:val="0"/>
          <w:caps w:val="0"/>
          <w:color w:val="222222"/>
          <w:spacing w:val="0"/>
          <w:kern w:val="0"/>
          <w:sz w:val="32"/>
          <w:szCs w:val="32"/>
          <w:shd w:val="clear" w:color="auto" w:fill="FFFFFF"/>
          <w:lang w:eastAsia="zh-CN" w:bidi="ar"/>
        </w:rPr>
        <w:t>高分子材料产业图谱。</w:t>
      </w:r>
      <w:r>
        <w:rPr>
          <w:rFonts w:hint="eastAsia" w:ascii="Times New Roman" w:hAnsi="Times New Roman" w:eastAsia="仿宋_GB2312" w:cs="Times New Roman"/>
          <w:b w:val="0"/>
          <w:bCs w:val="0"/>
          <w:color w:val="auto"/>
          <w:kern w:val="2"/>
          <w:sz w:val="32"/>
          <w:szCs w:val="32"/>
          <w:lang w:val="en-US" w:eastAsia="zh-CN" w:bidi="ar-SA"/>
        </w:rPr>
        <w:t>上游以石油、煤、天然气等裂解产物为原料；中游企业负责材料生产与配方开发，经聚合或化学反应形成中游高分子材料，并通过增韧、阻燃、抗静电、共混等改性手段实现性能优化；下游应用覆盖家电、电子、医疗与轨道交通等领域，终端需求多元。</w:t>
      </w:r>
      <w:r>
        <w:rPr>
          <w:rFonts w:hint="default" w:ascii="Times New Roman" w:hAnsi="Times New Roman" w:eastAsia="仿宋_GB2312" w:cs="Times New Roman"/>
          <w:b/>
          <w:bCs/>
          <w:color w:val="auto"/>
          <w:kern w:val="2"/>
          <w:sz w:val="32"/>
          <w:szCs w:val="32"/>
          <w:lang w:val="en-US" w:eastAsia="zh-CN" w:bidi="ar-SA"/>
        </w:rPr>
        <w:t>薄弱环节：</w:t>
      </w:r>
      <w:r>
        <w:rPr>
          <w:rFonts w:hint="eastAsia" w:ascii="Times New Roman" w:hAnsi="Times New Roman" w:eastAsia="仿宋_GB2312" w:cs="Times New Roman"/>
          <w:b w:val="0"/>
          <w:bCs w:val="0"/>
          <w:color w:val="auto"/>
          <w:kern w:val="2"/>
          <w:sz w:val="32"/>
          <w:szCs w:val="32"/>
          <w:lang w:val="en-US" w:eastAsia="zh-CN" w:bidi="ar-SA"/>
        </w:rPr>
        <w:t>产业集中在中下游和下游，所需原料主要依靠外购</w:t>
      </w:r>
      <w:r>
        <w:rPr>
          <w:rFonts w:hint="default" w:ascii="Times New Roman" w:hAnsi="Times New Roman" w:eastAsia="仿宋_GB2312" w:cs="Times New Roman"/>
          <w:b w:val="0"/>
          <w:bCs w:val="0"/>
          <w:color w:val="auto"/>
          <w:kern w:val="2"/>
          <w:sz w:val="32"/>
          <w:szCs w:val="32"/>
          <w:lang w:val="en-US" w:eastAsia="zh-CN" w:bidi="ar-SA"/>
        </w:rPr>
        <w:t>。</w:t>
      </w:r>
      <w:r>
        <w:rPr>
          <w:rFonts w:hint="eastAsia" w:ascii="Times New Roman" w:hAnsi="Times New Roman" w:eastAsia="仿宋_GB2312" w:cs="Times New Roman"/>
          <w:b w:val="0"/>
          <w:bCs w:val="0"/>
          <w:color w:val="auto"/>
          <w:kern w:val="2"/>
          <w:sz w:val="32"/>
          <w:szCs w:val="32"/>
          <w:lang w:val="en-US" w:eastAsia="zh-CN" w:bidi="ar-SA"/>
        </w:rPr>
        <w:t>我市纺织服装产品大部分采用普通面料棉、毛、麻、蚕丝等天然纤维材料，氨纶、涤纶等化学纤维材料为辅，且我市并非以上材料产地，导致低水平企业数量较多，整体产品附加值和利润率较低。</w:t>
      </w:r>
      <w:r>
        <w:rPr>
          <w:rFonts w:hint="default" w:ascii="Times New Roman" w:hAnsi="Times New Roman" w:eastAsia="仿宋_GB2312" w:cs="Times New Roman"/>
          <w:b/>
          <w:bCs/>
          <w:color w:val="auto"/>
          <w:kern w:val="2"/>
          <w:sz w:val="32"/>
          <w:szCs w:val="32"/>
          <w:lang w:val="en-US" w:eastAsia="zh-CN" w:bidi="ar-SA"/>
        </w:rPr>
        <w:t>发展方向：</w:t>
      </w:r>
      <w:r>
        <w:rPr>
          <w:rFonts w:hint="eastAsia" w:ascii="Times New Roman" w:hAnsi="Times New Roman" w:eastAsia="仿宋_GB2312" w:cs="Times New Roman"/>
          <w:b w:val="0"/>
          <w:bCs w:val="0"/>
          <w:color w:val="auto"/>
          <w:kern w:val="2"/>
          <w:sz w:val="32"/>
          <w:szCs w:val="32"/>
          <w:lang w:val="en-US" w:eastAsia="zh-CN" w:bidi="ar-SA"/>
        </w:rPr>
        <w:t>引进高端循环化纤生产企业，引导本地企业自主研制高端循环纺织面料生产线，加大对高端化纤材料生产需求，通过利用好生产产生的大量的边角料和废旧纺织品，推动纺织材料产业提质升级。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楷体" w:hAnsi="楷体" w:eastAsia="楷体" w:cs="楷体"/>
          <w:color w:val="auto"/>
          <w:sz w:val="32"/>
          <w:szCs w:val="32"/>
          <w:lang w:eastAsia="zh-CN"/>
        </w:rPr>
      </w:pPr>
      <w:r>
        <w:rPr>
          <w:rFonts w:hint="default" w:ascii="楷体" w:hAnsi="楷体" w:eastAsia="楷体" w:cs="楷体"/>
          <w:color w:val="auto"/>
          <w:sz w:val="32"/>
          <w:szCs w:val="32"/>
          <w:lang w:eastAsia="zh-CN"/>
        </w:rPr>
        <w:t>（二）构建深-汕新材料产业供需对接平台，推进两地产业深度融合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在市工信局与深圳指挥部的大力推动下，深圳与汕头搭建两地新材料产业联盟相互交流，组织两地龙头企业进行深入供需对接，形成常态化产业对接机制。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default" w:ascii="仿宋_GB2312" w:hAnsi="仿宋_GB2312" w:eastAsia="仿宋_GB2312" w:cs="仿宋_GB2312"/>
          <w:color w:val="auto"/>
          <w:sz w:val="32"/>
          <w:szCs w:val="32"/>
          <w:lang w:eastAsia="zh-CN"/>
        </w:rPr>
        <w:t>上半</w:t>
      </w:r>
      <w:r>
        <w:rPr>
          <w:rFonts w:hint="eastAsia" w:ascii="仿宋_GB2312" w:hAnsi="仿宋_GB2312" w:eastAsia="仿宋_GB2312" w:cs="仿宋_GB2312"/>
          <w:color w:val="auto"/>
          <w:sz w:val="32"/>
          <w:szCs w:val="32"/>
          <w:lang w:eastAsia="zh-CN"/>
        </w:rPr>
        <w:t>年，已举办两次新材料产业对接活动，4月14日举办深汕新材料新能源产业对接活动，两地企业聚焦电池材料、薄膜包装材料等领域，推动两地企业精准合作。参会的企业有深圳企业比亚迪、欣旺达、宏泰智慧科等，汕头企业东方锆业、金光高科、华鹰涂布、源丰利、联通工业等，以及两地相关协会深圳市新材料行业协会、高新技术协会。通过本次座谈，深汕双方在电池材料、薄膜包装等领域找到了多个合作切入点，并推动达成合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4月28日，在深圳比亚迪公司总部举办深圳汕头新能源新材料产业联盟供应链对接活动——新能源汽车新材料比亚迪专场活动，精准搭建新能源新材料供需对接平台，组织汕头市重点企业、协会、科研单位，到深圳比亚迪对接交流。汕头参会企业有西陇科学、东方锆业、江苏英联复合集流体、金光高科、美联新材料、信宇科技、宏俐电子等新材料产业企业，以及深圳新材料行业协会、化学与精细化工广东省实验室、汕头大学、广东以色列理工学院，让优质资源高效匹配，实现深汕协同、供需双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楷体" w:hAnsi="楷体" w:eastAsia="楷体" w:cs="楷体"/>
          <w:color w:val="auto"/>
          <w:sz w:val="32"/>
          <w:szCs w:val="32"/>
          <w:lang w:eastAsia="zh-CN"/>
        </w:rPr>
      </w:pPr>
      <w:r>
        <w:rPr>
          <w:rFonts w:hint="default" w:ascii="楷体" w:hAnsi="楷体" w:eastAsia="楷体" w:cs="楷体"/>
          <w:color w:val="auto"/>
          <w:sz w:val="32"/>
          <w:szCs w:val="32"/>
          <w:lang w:eastAsia="zh-CN"/>
        </w:rPr>
        <w:t>（三）</w:t>
      </w:r>
      <w:r>
        <w:rPr>
          <w:rFonts w:hint="eastAsia" w:ascii="楷体" w:hAnsi="楷体" w:eastAsia="楷体" w:cs="楷体"/>
          <w:color w:val="auto"/>
          <w:sz w:val="32"/>
          <w:szCs w:val="32"/>
          <w:lang w:val="en-US" w:eastAsia="zh-CN"/>
        </w:rPr>
        <w:t>培育</w:t>
      </w:r>
      <w:r>
        <w:rPr>
          <w:rFonts w:hint="default" w:ascii="楷体" w:hAnsi="楷体" w:eastAsia="楷体" w:cs="楷体"/>
          <w:color w:val="auto"/>
          <w:sz w:val="32"/>
          <w:szCs w:val="32"/>
          <w:lang w:eastAsia="zh-CN"/>
        </w:rPr>
        <w:t>促进产业大</w:t>
      </w:r>
      <w:r>
        <w:rPr>
          <w:rFonts w:hint="eastAsia" w:ascii="楷体" w:hAnsi="楷体" w:eastAsia="楷体" w:cs="楷体"/>
          <w:color w:val="auto"/>
          <w:sz w:val="32"/>
          <w:szCs w:val="32"/>
          <w:lang w:val="en-US" w:eastAsia="zh-CN"/>
        </w:rPr>
        <w:t>生态</w:t>
      </w:r>
      <w:r>
        <w:rPr>
          <w:rFonts w:hint="default" w:ascii="楷体" w:hAnsi="楷体" w:eastAsia="楷体" w:cs="楷体"/>
          <w:color w:val="auto"/>
          <w:sz w:val="32"/>
          <w:szCs w:val="32"/>
          <w:lang w:eastAsia="zh-CN"/>
        </w:rPr>
        <w:t>发展，加强产业配套服务</w:t>
      </w:r>
    </w:p>
    <w:p>
      <w:pPr>
        <w:keepNext w:val="0"/>
        <w:keepLines w:val="0"/>
        <w:pageBreakBefore w:val="0"/>
        <w:widowControl w:val="0"/>
        <w:kinsoku/>
        <w:wordWrap/>
        <w:overflowPunct w:val="0"/>
        <w:topLinePunct/>
        <w:autoSpaceDE/>
        <w:autoSpaceDN/>
        <w:bidi w:val="0"/>
        <w:adjustRightInd w:val="0"/>
        <w:snapToGrid w:val="0"/>
        <w:spacing w:line="520" w:lineRule="exact"/>
        <w:ind w:left="0" w:firstLine="640" w:firstLineChars="2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val="0"/>
          <w:bCs w:val="0"/>
          <w:color w:val="auto"/>
          <w:kern w:val="2"/>
          <w:sz w:val="32"/>
          <w:szCs w:val="32"/>
          <w:lang w:eastAsia="zh-CN" w:bidi="ar-SA"/>
        </w:rPr>
        <w:t>立足</w:t>
      </w:r>
      <w:r>
        <w:rPr>
          <w:rFonts w:hint="eastAsia" w:ascii="Times New Roman" w:hAnsi="Times New Roman" w:eastAsia="仿宋_GB2312" w:cs="Times New Roman"/>
          <w:b w:val="0"/>
          <w:bCs w:val="0"/>
          <w:color w:val="auto"/>
          <w:kern w:val="2"/>
          <w:sz w:val="32"/>
          <w:szCs w:val="32"/>
          <w:lang w:val="en-US" w:eastAsia="zh-CN" w:bidi="ar-SA"/>
        </w:rPr>
        <w:t>汕头新材料产业发展实际和最新产业发展方向，</w:t>
      </w:r>
      <w:r>
        <w:rPr>
          <w:rFonts w:hint="default" w:ascii="Times New Roman" w:hAnsi="Times New Roman" w:eastAsia="仿宋_GB2312" w:cs="Times New Roman"/>
          <w:b w:val="0"/>
          <w:bCs w:val="0"/>
          <w:color w:val="auto"/>
          <w:kern w:val="2"/>
          <w:sz w:val="32"/>
          <w:szCs w:val="32"/>
          <w:lang w:eastAsia="zh-CN" w:bidi="ar-SA"/>
        </w:rPr>
        <w:t>加强产业发展政策配套指导，</w:t>
      </w:r>
      <w:r>
        <w:rPr>
          <w:rFonts w:hint="eastAsia" w:ascii="Times New Roman" w:hAnsi="Times New Roman" w:eastAsia="仿宋_GB2312" w:cs="Times New Roman"/>
          <w:b w:val="0"/>
          <w:bCs w:val="0"/>
          <w:color w:val="auto"/>
          <w:kern w:val="2"/>
          <w:sz w:val="32"/>
          <w:szCs w:val="32"/>
          <w:lang w:val="en-US" w:eastAsia="zh-CN" w:bidi="ar-SA"/>
        </w:rPr>
        <w:t>增补《汕头市产业发展指导目录》。根据国家《产业结构调整目录（2024本）》、广东省《广东省培育未来材料产业集群行动计划》《广东省推动新型储能产业高质量发展指导意见》等文件，并结合汕头海上风电、精细化工优势，针对海洋工程需求的高强度、耐腐蚀特种材料、功能性材料、仿生材料等方向，增补共计19条</w:t>
      </w:r>
      <w:r>
        <w:rPr>
          <w:rFonts w:hint="default" w:ascii="Times New Roman" w:hAnsi="Times New Roman" w:eastAsia="仿宋_GB2312" w:cs="Times New Roman"/>
          <w:b w:val="0"/>
          <w:bCs w:val="0"/>
          <w:color w:val="auto"/>
          <w:kern w:val="2"/>
          <w:sz w:val="32"/>
          <w:szCs w:val="32"/>
          <w:lang w:eastAsia="zh-CN" w:bidi="ar-SA"/>
        </w:rPr>
        <w:t>。</w:t>
      </w:r>
      <w:r>
        <w:rPr>
          <w:rFonts w:hint="eastAsia" w:ascii="Times New Roman" w:hAnsi="Times New Roman" w:eastAsia="仿宋_GB2312" w:cs="Times New Roman"/>
          <w:b w:val="0"/>
          <w:bCs w:val="0"/>
          <w:color w:val="auto"/>
          <w:kern w:val="2"/>
          <w:sz w:val="32"/>
          <w:szCs w:val="32"/>
          <w:lang w:val="en-US" w:eastAsia="zh-CN" w:bidi="ar-SA"/>
        </w:rPr>
        <w:t>为区（县）优化新材料产业结构提供指导与参考，提高我市新材料产业发展水平。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全力打造</w:t>
      </w:r>
      <w:r>
        <w:rPr>
          <w:rFonts w:hint="default" w:ascii="Times New Roman" w:hAnsi="Times New Roman" w:eastAsia="仿宋_GB2312" w:cs="Times New Roman"/>
          <w:color w:val="auto"/>
          <w:sz w:val="32"/>
          <w:szCs w:val="32"/>
          <w:lang w:val="en-US" w:eastAsia="zh-CN"/>
        </w:rPr>
        <w:t>全市新材料领域创新平台体系</w:t>
      </w:r>
      <w:r>
        <w:rPr>
          <w:rFonts w:hint="default" w:ascii="Times New Roman" w:hAnsi="Times New Roman" w:eastAsia="仿宋_GB2312" w:cs="Times New Roman"/>
          <w:color w:val="auto"/>
          <w:sz w:val="32"/>
          <w:szCs w:val="32"/>
          <w:lang w:eastAsia="zh-CN"/>
        </w:rPr>
        <w:t>配套。</w:t>
      </w:r>
      <w:r>
        <w:rPr>
          <w:rFonts w:hint="default" w:ascii="Times New Roman" w:hAnsi="Times New Roman" w:eastAsia="仿宋_GB2312" w:cs="Times New Roman"/>
          <w:color w:val="auto"/>
          <w:sz w:val="32"/>
          <w:szCs w:val="32"/>
          <w:lang w:val="en-US" w:eastAsia="zh-CN"/>
        </w:rPr>
        <w:t>现新材料</w:t>
      </w:r>
      <w:r>
        <w:rPr>
          <w:rFonts w:hint="default" w:ascii="Times New Roman" w:hAnsi="Times New Roman" w:eastAsia="仿宋_GB2312" w:cs="Times New Roman"/>
          <w:color w:val="auto"/>
          <w:sz w:val="32"/>
          <w:szCs w:val="32"/>
          <w:lang w:eastAsia="zh-CN"/>
        </w:rPr>
        <w:t>高企拥有</w:t>
      </w:r>
      <w:r>
        <w:rPr>
          <w:rFonts w:hint="default" w:ascii="Times New Roman" w:hAnsi="Times New Roman" w:eastAsia="仿宋_GB2312" w:cs="Times New Roman"/>
          <w:color w:val="auto"/>
          <w:sz w:val="32"/>
          <w:szCs w:val="32"/>
          <w:lang w:val="en-US" w:eastAsia="zh-CN"/>
        </w:rPr>
        <w:t>省级重点实验室5家、市级2家；新材料领域省级工程技术研究中心14家、市级22家；以及1家新材料领域粤港澳联合实验室：粤港有序结构材料的制备与应用联合实验室。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深入</w:t>
      </w:r>
      <w:r>
        <w:rPr>
          <w:rFonts w:hint="default" w:ascii="Times New Roman" w:hAnsi="Times New Roman" w:eastAsia="仿宋_GB2312" w:cs="Times New Roman"/>
          <w:color w:val="auto"/>
          <w:sz w:val="32"/>
          <w:szCs w:val="32"/>
          <w:lang w:val="en-US" w:eastAsia="zh-CN"/>
        </w:rPr>
        <w:t>推动成立创新联合体。</w:t>
      </w:r>
      <w:r>
        <w:rPr>
          <w:rFonts w:hint="default" w:ascii="Times New Roman" w:hAnsi="Times New Roman" w:eastAsia="仿宋_GB2312" w:cs="Times New Roman"/>
          <w:color w:val="auto"/>
          <w:sz w:val="32"/>
          <w:szCs w:val="32"/>
          <w:lang w:eastAsia="zh-CN"/>
        </w:rPr>
        <w:t>我</w:t>
      </w:r>
      <w:r>
        <w:rPr>
          <w:rFonts w:hint="default" w:ascii="Times New Roman" w:hAnsi="Times New Roman" w:eastAsia="仿宋_GB2312" w:cs="Times New Roman"/>
          <w:color w:val="auto"/>
          <w:sz w:val="32"/>
          <w:szCs w:val="32"/>
          <w:lang w:val="en-US" w:eastAsia="zh-CN"/>
        </w:rPr>
        <w:t>市高性能分离膜创新联合体在汕头综合保税区揭牌成立。该联合体由综保区内国家级专精特新“小巨人”企业广东奥斯博膜材料技术有限公司牵头，携手汕头大学、化学与精细化工广东省实验室、上海唯赛勃新材料股份有限公司及上海鲲赛科技发展有限公司共5家单位组建，聚力打通高性能分离膜领域“产学研用”一体化通道。该创新联合体将整合龙头企业产业优势与科研院所技术专长，主攻高性能分离膜关键共性技术研发与成果转化，为汕头打造海洋科技和新材料创新高地、培育现代化产业集群注入强劲动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楷体" w:hAnsi="楷体" w:eastAsia="楷体" w:cs="楷体"/>
          <w:b w:val="0"/>
          <w:bCs w:val="0"/>
          <w:color w:val="auto"/>
          <w:kern w:val="2"/>
          <w:sz w:val="32"/>
          <w:szCs w:val="32"/>
          <w:lang w:val="en-US" w:eastAsia="zh-CN" w:bidi="ar-SA"/>
        </w:rPr>
      </w:pPr>
      <w:bookmarkStart w:id="0" w:name="_Toc149170767"/>
      <w:r>
        <w:rPr>
          <w:rFonts w:hint="default" w:ascii="楷体" w:hAnsi="楷体" w:eastAsia="楷体" w:cs="楷体"/>
          <w:b w:val="0"/>
          <w:bCs w:val="0"/>
          <w:color w:val="auto"/>
          <w:kern w:val="2"/>
          <w:sz w:val="32"/>
          <w:szCs w:val="32"/>
          <w:lang w:val="en-US" w:eastAsia="zh-CN" w:bidi="ar-SA"/>
        </w:rPr>
        <w:t>（</w:t>
      </w:r>
      <w:r>
        <w:rPr>
          <w:rFonts w:hint="default" w:ascii="楷体" w:hAnsi="楷体" w:eastAsia="楷体" w:cs="楷体"/>
          <w:b w:val="0"/>
          <w:bCs w:val="0"/>
          <w:color w:val="auto"/>
          <w:kern w:val="2"/>
          <w:sz w:val="32"/>
          <w:szCs w:val="32"/>
          <w:lang w:eastAsia="zh-CN" w:bidi="ar-SA"/>
        </w:rPr>
        <w:t>四</w:t>
      </w:r>
      <w:r>
        <w:rPr>
          <w:rFonts w:hint="default" w:ascii="楷体" w:hAnsi="楷体" w:eastAsia="楷体" w:cs="楷体"/>
          <w:b w:val="0"/>
          <w:bCs w:val="0"/>
          <w:color w:val="auto"/>
          <w:kern w:val="2"/>
          <w:sz w:val="32"/>
          <w:szCs w:val="32"/>
          <w:lang w:val="en-US" w:eastAsia="zh-CN" w:bidi="ar-SA"/>
        </w:rPr>
        <w:t>）</w:t>
      </w:r>
      <w:bookmarkEnd w:id="0"/>
      <w:r>
        <w:rPr>
          <w:rFonts w:hint="default" w:ascii="楷体" w:hAnsi="楷体" w:eastAsia="楷体" w:cs="楷体"/>
          <w:b w:val="0"/>
          <w:bCs w:val="0"/>
          <w:color w:val="auto"/>
          <w:kern w:val="2"/>
          <w:sz w:val="32"/>
          <w:szCs w:val="32"/>
          <w:lang w:eastAsia="zh-CN" w:bidi="ar-SA"/>
        </w:rPr>
        <w:t>全方位</w:t>
      </w:r>
      <w:r>
        <w:rPr>
          <w:rFonts w:hint="eastAsia" w:ascii="楷体" w:hAnsi="楷体" w:eastAsia="楷体" w:cs="楷体"/>
          <w:b w:val="0"/>
          <w:bCs w:val="0"/>
          <w:color w:val="auto"/>
          <w:kern w:val="2"/>
          <w:sz w:val="32"/>
          <w:szCs w:val="32"/>
          <w:lang w:val="en-US" w:eastAsia="zh-CN" w:bidi="ar-SA"/>
        </w:rPr>
        <w:t>聚焦</w:t>
      </w:r>
      <w:r>
        <w:rPr>
          <w:rFonts w:hint="default" w:ascii="楷体" w:hAnsi="楷体" w:eastAsia="楷体" w:cs="楷体"/>
          <w:b w:val="0"/>
          <w:bCs w:val="0"/>
          <w:color w:val="auto"/>
          <w:kern w:val="2"/>
          <w:sz w:val="32"/>
          <w:szCs w:val="32"/>
          <w:lang w:eastAsia="zh-CN" w:bidi="ar-SA"/>
        </w:rPr>
        <w:t>“创新贯通”</w:t>
      </w:r>
      <w:r>
        <w:rPr>
          <w:rFonts w:hint="eastAsia" w:ascii="楷体" w:hAnsi="楷体" w:eastAsia="楷体" w:cs="楷体"/>
          <w:b w:val="0"/>
          <w:bCs w:val="0"/>
          <w:color w:val="auto"/>
          <w:kern w:val="2"/>
          <w:sz w:val="32"/>
          <w:szCs w:val="32"/>
          <w:lang w:val="en-US" w:eastAsia="zh-CN" w:bidi="ar-SA"/>
        </w:rPr>
        <w:t>，提升技术转化</w:t>
      </w:r>
    </w:p>
    <w:p>
      <w:pPr>
        <w:keepNext w:val="0"/>
        <w:keepLines w:val="0"/>
        <w:pageBreakBefore w:val="0"/>
        <w:widowControl w:val="0"/>
        <w:kinsoku/>
        <w:wordWrap/>
        <w:overflowPunct w:val="0"/>
        <w:topLinePunct/>
        <w:autoSpaceDE/>
        <w:autoSpaceDN/>
        <w:bidi w:val="0"/>
        <w:adjustRightInd w:val="0"/>
        <w:snapToGrid w:val="0"/>
        <w:spacing w:line="520" w:lineRule="exact"/>
        <w:ind w:left="0" w:firstLine="640" w:firstLineChars="200"/>
        <w:textAlignment w:val="auto"/>
        <w:rPr>
          <w:rFonts w:hint="default" w:ascii="Times New Roman" w:hAnsi="Times New Roman" w:eastAsia="仿宋_GB2312" w:cs="Times New Roman"/>
          <w:b w:val="0"/>
          <w:bCs w:val="0"/>
          <w:color w:val="auto"/>
          <w:kern w:val="2"/>
          <w:sz w:val="32"/>
          <w:szCs w:val="32"/>
          <w:lang w:eastAsia="zh-CN" w:bidi="ar-SA"/>
        </w:rPr>
      </w:pPr>
      <w:r>
        <w:rPr>
          <w:rFonts w:hint="default" w:ascii="Times New Roman" w:hAnsi="Times New Roman" w:eastAsia="仿宋_GB2312" w:cs="Times New Roman"/>
          <w:b w:val="0"/>
          <w:bCs w:val="0"/>
          <w:color w:val="auto"/>
          <w:kern w:val="2"/>
          <w:sz w:val="32"/>
          <w:szCs w:val="32"/>
          <w:lang w:eastAsia="zh-CN" w:bidi="ar-SA"/>
        </w:rPr>
        <w:t>深入落实工信部揭榜挂帅榜单。在前面创新体系的配套支撑下，我市重点</w:t>
      </w:r>
      <w:r>
        <w:rPr>
          <w:rFonts w:hint="eastAsia" w:ascii="Times New Roman" w:hAnsi="Times New Roman" w:eastAsia="仿宋_GB2312" w:cs="Times New Roman"/>
          <w:b w:val="0"/>
          <w:bCs w:val="0"/>
          <w:color w:val="auto"/>
          <w:kern w:val="2"/>
          <w:sz w:val="32"/>
          <w:szCs w:val="32"/>
          <w:lang w:val="en-US" w:eastAsia="zh-CN" w:bidi="ar-SA"/>
        </w:rPr>
        <w:t>围绕“卡脖子”技术与进口替代需求，</w:t>
      </w:r>
      <w:r>
        <w:rPr>
          <w:rFonts w:hint="default" w:ascii="Times New Roman" w:hAnsi="Times New Roman" w:eastAsia="仿宋_GB2312" w:cs="Times New Roman"/>
          <w:b w:val="0"/>
          <w:bCs w:val="0"/>
          <w:color w:val="auto"/>
          <w:kern w:val="2"/>
          <w:sz w:val="32"/>
          <w:szCs w:val="32"/>
          <w:lang w:eastAsia="zh-CN" w:bidi="ar-SA"/>
        </w:rPr>
        <w:t>深入落实工信部精细化工材料关键产品创新任务揭榜挂帅任务榜单单，全力推荐我市龙头企业进行揭榜。</w:t>
      </w:r>
    </w:p>
    <w:p>
      <w:pPr>
        <w:keepNext w:val="0"/>
        <w:keepLines w:val="0"/>
        <w:pageBreakBefore w:val="0"/>
        <w:widowControl w:val="0"/>
        <w:kinsoku/>
        <w:wordWrap/>
        <w:overflowPunct w:val="0"/>
        <w:topLinePunct/>
        <w:autoSpaceDE/>
        <w:autoSpaceDN/>
        <w:bidi w:val="0"/>
        <w:adjustRightInd w:val="0"/>
        <w:snapToGrid w:val="0"/>
        <w:spacing w:line="520" w:lineRule="exact"/>
        <w:ind w:left="0" w:firstLine="640" w:firstLineChars="200"/>
        <w:textAlignment w:val="auto"/>
        <w:rPr>
          <w:rFonts w:hint="default" w:ascii="Times New Roman" w:hAnsi="Times New Roman" w:eastAsia="仿宋_GB2312" w:cs="Times New Roman"/>
          <w:b w:val="0"/>
          <w:bCs w:val="0"/>
          <w:color w:val="auto"/>
          <w:kern w:val="2"/>
          <w:sz w:val="32"/>
          <w:szCs w:val="32"/>
          <w:lang w:eastAsia="zh-CN" w:bidi="ar-SA"/>
        </w:rPr>
      </w:pPr>
      <w:r>
        <w:rPr>
          <w:rFonts w:hint="default" w:ascii="Times New Roman" w:hAnsi="Times New Roman" w:eastAsia="仿宋_GB2312" w:cs="Times New Roman"/>
          <w:b w:val="0"/>
          <w:bCs w:val="0"/>
          <w:color w:val="auto"/>
          <w:kern w:val="2"/>
          <w:sz w:val="32"/>
          <w:szCs w:val="32"/>
          <w:lang w:eastAsia="zh-CN" w:bidi="ar-SA"/>
        </w:rPr>
        <w:t>2026年初，我市全力推动数家化工材料龙头企业申报工信部的精细化工材料揭榜挂帅榜单，经过多轮的角逐，我市重点推荐的化工龙头企业西陇科学入围国家重点材料专题的“免激活型微量水分测试”攻关项目，该项目进一步突破了国外卡脖子技术，将提升公司的产品竞争力。</w:t>
      </w:r>
    </w:p>
    <w:p>
      <w:pPr>
        <w:keepNext w:val="0"/>
        <w:keepLines w:val="0"/>
        <w:pageBreakBefore w:val="0"/>
        <w:widowControl w:val="0"/>
        <w:kinsoku/>
        <w:wordWrap/>
        <w:overflowPunct w:val="0"/>
        <w:topLinePunct/>
        <w:autoSpaceDE/>
        <w:autoSpaceDN/>
        <w:bidi w:val="0"/>
        <w:adjustRightInd w:val="0"/>
        <w:snapToGrid w:val="0"/>
        <w:spacing w:line="520" w:lineRule="exact"/>
        <w:ind w:left="0" w:firstLine="640" w:firstLineChars="200"/>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eastAsia="zh-CN" w:bidi="ar-SA"/>
        </w:rPr>
        <w:t>精准实施</w:t>
      </w:r>
      <w:r>
        <w:rPr>
          <w:rFonts w:hint="eastAsia" w:ascii="Times New Roman" w:hAnsi="Times New Roman" w:eastAsia="仿宋_GB2312" w:cs="Times New Roman"/>
          <w:b w:val="0"/>
          <w:bCs w:val="0"/>
          <w:color w:val="auto"/>
          <w:kern w:val="2"/>
          <w:sz w:val="32"/>
          <w:szCs w:val="32"/>
          <w:lang w:val="en-US" w:eastAsia="zh-CN" w:bidi="ar-SA"/>
        </w:rPr>
        <w:t>新材料领域技术攻关。</w:t>
      </w:r>
      <w:r>
        <w:rPr>
          <w:rFonts w:hint="default" w:ascii="Times New Roman" w:hAnsi="Times New Roman" w:eastAsia="仿宋_GB2312" w:cs="Times New Roman"/>
          <w:b w:val="0"/>
          <w:bCs w:val="0"/>
          <w:color w:val="auto"/>
          <w:kern w:val="2"/>
          <w:sz w:val="32"/>
          <w:szCs w:val="32"/>
          <w:lang w:eastAsia="zh-CN" w:bidi="ar-SA"/>
        </w:rPr>
        <w:t>我市</w:t>
      </w:r>
      <w:r>
        <w:rPr>
          <w:rFonts w:hint="eastAsia" w:ascii="Times New Roman" w:hAnsi="Times New Roman" w:eastAsia="仿宋_GB2312" w:cs="Times New Roman"/>
          <w:b w:val="0"/>
          <w:bCs w:val="0"/>
          <w:color w:val="auto"/>
          <w:kern w:val="2"/>
          <w:sz w:val="32"/>
          <w:szCs w:val="32"/>
          <w:lang w:val="en-US" w:eastAsia="zh-CN" w:bidi="ar-SA"/>
        </w:rPr>
        <w:t>组织实施2025年中央引导地方科技发展资金项目，支持6项新材料相关项目</w:t>
      </w:r>
      <w:r>
        <w:rPr>
          <w:rFonts w:hint="default" w:ascii="Times New Roman" w:hAnsi="Times New Roman" w:eastAsia="仿宋_GB2312" w:cs="Times New Roman"/>
          <w:b w:val="0"/>
          <w:bCs w:val="0"/>
          <w:color w:val="auto"/>
          <w:kern w:val="2"/>
          <w:sz w:val="32"/>
          <w:szCs w:val="32"/>
          <w:lang w:eastAsia="zh-CN" w:bidi="ar-SA"/>
        </w:rPr>
        <w:t>实现技术攻关。</w:t>
      </w:r>
      <w:r>
        <w:rPr>
          <w:rFonts w:hint="eastAsia" w:ascii="Times New Roman" w:hAnsi="Times New Roman" w:eastAsia="仿宋_GB2312" w:cs="Times New Roman"/>
          <w:b w:val="0"/>
          <w:bCs w:val="0"/>
          <w:color w:val="auto"/>
          <w:kern w:val="2"/>
          <w:sz w:val="32"/>
          <w:szCs w:val="32"/>
          <w:lang w:val="en-US" w:eastAsia="zh-CN" w:bidi="ar-SA"/>
        </w:rPr>
        <w:t>如广东东方锆业科技股份有限公司“多孔滤芯用氢氧化锆功能材料的制备技术研究”获得立项支持，项目金额30万元</w:t>
      </w:r>
      <w:r>
        <w:rPr>
          <w:rFonts w:hint="default" w:ascii="Times New Roman" w:hAnsi="Times New Roman" w:eastAsia="仿宋_GB2312" w:cs="Times New Roman"/>
          <w:b w:val="0"/>
          <w:bCs w:val="0"/>
          <w:color w:val="auto"/>
          <w:kern w:val="2"/>
          <w:sz w:val="32"/>
          <w:szCs w:val="32"/>
          <w:lang w:eastAsia="zh-CN" w:bidi="ar-SA"/>
        </w:rPr>
        <w:t>。</w:t>
      </w:r>
      <w:r>
        <w:rPr>
          <w:rFonts w:hint="eastAsia" w:ascii="Times New Roman" w:hAnsi="Times New Roman" w:eastAsia="仿宋_GB2312" w:cs="Times New Roman"/>
          <w:b w:val="0"/>
          <w:bCs w:val="0"/>
          <w:color w:val="auto"/>
          <w:kern w:val="2"/>
          <w:sz w:val="32"/>
          <w:szCs w:val="32"/>
          <w:lang w:val="en-US" w:eastAsia="zh-CN" w:bidi="ar-SA"/>
        </w:rPr>
        <w:t>同时，推荐汕头华兴冶金设备股份有限公司“电子级超高纯铜靶材与线材制备及产业化装备研发”等3个项目申报广东省重点领域研发计划“前沿新材料”专项。</w:t>
      </w:r>
    </w:p>
    <w:p>
      <w:pPr>
        <w:keepNext w:val="0"/>
        <w:keepLines w:val="0"/>
        <w:pageBreakBefore w:val="0"/>
        <w:widowControl w:val="0"/>
        <w:kinsoku/>
        <w:wordWrap/>
        <w:overflowPunct w:val="0"/>
        <w:topLinePunct/>
        <w:autoSpaceDE/>
        <w:autoSpaceDN/>
        <w:bidi w:val="0"/>
        <w:adjustRightInd w:val="0"/>
        <w:snapToGrid w:val="0"/>
        <w:spacing w:line="520" w:lineRule="exact"/>
        <w:ind w:left="0"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eastAsia="zh-CN" w:bidi="ar-SA"/>
        </w:rPr>
        <w:t>深入开展</w:t>
      </w:r>
      <w:r>
        <w:rPr>
          <w:rFonts w:hint="eastAsia" w:ascii="Times New Roman" w:hAnsi="Times New Roman" w:eastAsia="仿宋_GB2312" w:cs="Times New Roman"/>
          <w:b w:val="0"/>
          <w:bCs w:val="0"/>
          <w:color w:val="auto"/>
          <w:kern w:val="2"/>
          <w:sz w:val="32"/>
          <w:szCs w:val="32"/>
          <w:lang w:val="en-US" w:eastAsia="zh-CN" w:bidi="ar-SA"/>
        </w:rPr>
        <w:t>新材料领域产学研交流合作。主动对接融入粤港澳大湾区国际科技创新中心，举办包括“新材料+生物医药”在内的多场“汕头东海岸国际科创路演中心”路演活动，邀请粤港澳大湾区高校院所专家学者、投融资机构与我市企业开展对接；持续举办42场产学研“面对面”对接活动，涵盖新材料、精细化工、纺织服装、生物医药、海洋产业等领域。推动科研院所与新材料产业发展需求精准对接，促进科技创新成果落地转化，为汕头做大做强新材料产业提供科技支撑。</w:t>
      </w:r>
    </w:p>
    <w:p>
      <w:pPr>
        <w:keepNext w:val="0"/>
        <w:keepLines w:val="0"/>
        <w:pageBreakBefore w:val="0"/>
        <w:widowControl w:val="0"/>
        <w:kinsoku/>
        <w:wordWrap/>
        <w:overflowPunct w:val="0"/>
        <w:topLinePunct/>
        <w:autoSpaceDE/>
        <w:autoSpaceDN/>
        <w:bidi w:val="0"/>
        <w:adjustRightInd w:val="0"/>
        <w:snapToGrid w:val="0"/>
        <w:spacing w:line="520" w:lineRule="exact"/>
        <w:ind w:left="0" w:firstLine="640" w:firstLineChars="200"/>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推动国家知识产权局专利盘活系统平台运用，组织我市高校、科研院所存量专利在系统平台上盘点，2025年我市高校存量专利盘点达95%以上。组织我市创新主体企业，到专利盘活系统平台寻找与匹配需求专利并通过转让/许可和“先使用、后付费”等方式实施转化运用。同时优化激励机制，汕头大学制定了《汕头大学教师聘任和考核办法》，建立以专利转化绩效为重要指标的科技创新考评体系。在聘期的专利转化考核指标方面，根据教学科研型与科研教学型类别作相关要求，对成果转化经费进行了详细规定。目前汕头大学正在制定新科技成果转化管理办法。收益分配方面拟将90%的净收入归属职务科技成果完成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楷体" w:hAnsi="楷体" w:eastAsia="楷体" w:cs="楷体"/>
          <w:b w:val="0"/>
          <w:bCs w:val="0"/>
          <w:color w:val="auto"/>
          <w:kern w:val="2"/>
          <w:sz w:val="32"/>
          <w:szCs w:val="32"/>
          <w:lang w:val="en-US" w:eastAsia="zh-CN" w:bidi="ar-SA"/>
        </w:rPr>
      </w:pPr>
      <w:r>
        <w:rPr>
          <w:rFonts w:hint="eastAsia" w:ascii="楷体" w:hAnsi="楷体" w:eastAsia="楷体" w:cs="楷体"/>
          <w:b w:val="0"/>
          <w:bCs w:val="0"/>
          <w:color w:val="auto"/>
          <w:kern w:val="2"/>
          <w:sz w:val="32"/>
          <w:szCs w:val="32"/>
          <w:lang w:val="en-US" w:eastAsia="zh-CN" w:bidi="ar-SA"/>
        </w:rPr>
        <w:t>（</w:t>
      </w:r>
      <w:r>
        <w:rPr>
          <w:rFonts w:hint="default" w:ascii="楷体" w:hAnsi="楷体" w:eastAsia="楷体" w:cs="楷体"/>
          <w:b w:val="0"/>
          <w:bCs w:val="0"/>
          <w:color w:val="auto"/>
          <w:kern w:val="2"/>
          <w:sz w:val="32"/>
          <w:szCs w:val="32"/>
          <w:lang w:eastAsia="zh-CN" w:bidi="ar-SA"/>
        </w:rPr>
        <w:t>五</w:t>
      </w:r>
      <w:r>
        <w:rPr>
          <w:rFonts w:hint="eastAsia" w:ascii="楷体" w:hAnsi="楷体" w:eastAsia="楷体" w:cs="楷体"/>
          <w:b w:val="0"/>
          <w:bCs w:val="0"/>
          <w:color w:val="auto"/>
          <w:kern w:val="2"/>
          <w:sz w:val="32"/>
          <w:szCs w:val="32"/>
          <w:lang w:val="en-US" w:eastAsia="zh-CN" w:bidi="ar-SA"/>
        </w:rPr>
        <w:t>）多渠道</w:t>
      </w:r>
      <w:r>
        <w:rPr>
          <w:rFonts w:hint="default" w:ascii="楷体" w:hAnsi="楷体" w:eastAsia="楷体" w:cs="楷体"/>
          <w:b w:val="0"/>
          <w:bCs w:val="0"/>
          <w:color w:val="auto"/>
          <w:kern w:val="2"/>
          <w:sz w:val="32"/>
          <w:szCs w:val="32"/>
          <w:lang w:eastAsia="zh-CN" w:bidi="ar-SA"/>
        </w:rPr>
        <w:t>多层次</w:t>
      </w:r>
      <w:r>
        <w:rPr>
          <w:rFonts w:hint="eastAsia" w:ascii="楷体" w:hAnsi="楷体" w:eastAsia="楷体" w:cs="楷体"/>
          <w:b w:val="0"/>
          <w:bCs w:val="0"/>
          <w:color w:val="auto"/>
          <w:kern w:val="2"/>
          <w:sz w:val="32"/>
          <w:szCs w:val="32"/>
          <w:lang w:val="en-US" w:eastAsia="zh-CN" w:bidi="ar-SA"/>
        </w:rPr>
        <w:t>优化</w:t>
      </w:r>
      <w:r>
        <w:rPr>
          <w:rFonts w:hint="default" w:ascii="楷体" w:hAnsi="楷体" w:eastAsia="楷体" w:cs="楷体"/>
          <w:b w:val="0"/>
          <w:bCs w:val="0"/>
          <w:color w:val="auto"/>
          <w:kern w:val="2"/>
          <w:sz w:val="32"/>
          <w:szCs w:val="32"/>
          <w:lang w:val="en-US" w:eastAsia="zh-CN" w:bidi="ar-SA"/>
        </w:rPr>
        <w:t>人才</w:t>
      </w:r>
      <w:r>
        <w:rPr>
          <w:rFonts w:hint="eastAsia" w:ascii="楷体" w:hAnsi="楷体" w:eastAsia="楷体" w:cs="楷体"/>
          <w:b w:val="0"/>
          <w:bCs w:val="0"/>
          <w:color w:val="auto"/>
          <w:kern w:val="2"/>
          <w:sz w:val="32"/>
          <w:szCs w:val="32"/>
          <w:lang w:val="en-US" w:eastAsia="zh-CN" w:bidi="ar-SA"/>
        </w:rPr>
        <w:t>保障体系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聚焦精细化工产业链的关键环节和龙头企业，吸引拥有自主知识产权和国际领先技术的创新项目及团队落户汕头。2024年汕头市共引进项目带头人落地孵化精细化工企业4个，段亚南—柏萃科技、高希—元希生物科技、李国岭—清旸技术、蔡秋泉—聚链科技4个单位项目共获得600万元专项支持。2025年汕头市共引进项目带头人落地孵化精细化工企业6个，张和凤—华韵光材、董正亚—墨格新材料、孔博—博纳精材科技、王培坤—优凯科技、郭克迎—深晶生物科技和安澈—绿茵安澈生物科技6个单位项目共获得750万元专项支持。为汕头吸纳和培养多名科研及工程人才。</w:t>
      </w:r>
    </w:p>
    <w:p>
      <w:pPr>
        <w:keepNext w:val="0"/>
        <w:keepLines w:val="0"/>
        <w:pageBreakBefore w:val="0"/>
        <w:widowControl w:val="0"/>
        <w:numPr>
          <w:ilvl w:val="0"/>
          <w:numId w:val="0"/>
        </w:numPr>
        <w:kinsoku/>
        <w:wordWrap/>
        <w:overflowPunct w:val="0"/>
        <w:topLinePunct/>
        <w:autoSpaceDE/>
        <w:autoSpaceDN/>
        <w:bidi w:val="0"/>
        <w:adjustRightInd w:val="0"/>
        <w:snapToGrid w:val="0"/>
        <w:spacing w:line="520" w:lineRule="exact"/>
        <w:ind w:firstLine="640" w:firstLineChars="200"/>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推进人才政策落地落实。全力推进人才强市配套政策落实落地，加大对高层次人才、急需紧缺人才、创新创业人才等群体的资助力度，发放新引进人才生活和住房补助、在站博士后生活补贴等，切实为各类人才在汕创新创业营造良好环境，2025年共发放各项人才补助1222.16万元。</w:t>
      </w:r>
    </w:p>
    <w:p>
      <w:pPr>
        <w:keepNext w:val="0"/>
        <w:keepLines w:val="0"/>
        <w:pageBreakBefore w:val="0"/>
        <w:widowControl w:val="0"/>
        <w:numPr>
          <w:ilvl w:val="0"/>
          <w:numId w:val="0"/>
        </w:numPr>
        <w:kinsoku/>
        <w:wordWrap/>
        <w:overflowPunct w:val="0"/>
        <w:topLinePunct/>
        <w:autoSpaceDE/>
        <w:autoSpaceDN/>
        <w:bidi w:val="0"/>
        <w:adjustRightInd w:val="0"/>
        <w:snapToGrid w:val="0"/>
        <w:spacing w:line="520" w:lineRule="exact"/>
        <w:ind w:firstLine="640" w:firstLineChars="200"/>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强化人才服务保障。开展2.0版高层次人才认定工作，为经认定的高层次人才发放“人才金凤卡”，人才凭卡即可享受各部门提供的18类45项公共服务，涵盖配偶就业、住房保障、社保医疗等领域。截至2025年底，全市共认定高层次人才1533人。高层次人才服务专区配备服务专员，打造“覆盖全市、上下贯通、专员服务、高效办理”的人才服务新模式，专区累计受理各类咨询和服务事项13120人次，切实为人才安居乐业筑牢保障。</w:t>
      </w:r>
    </w:p>
    <w:p>
      <w:pPr>
        <w:keepNext w:val="0"/>
        <w:keepLines w:val="0"/>
        <w:pageBreakBefore w:val="0"/>
        <w:widowControl w:val="0"/>
        <w:numPr>
          <w:ilvl w:val="0"/>
          <w:numId w:val="0"/>
        </w:numPr>
        <w:kinsoku/>
        <w:wordWrap/>
        <w:overflowPunct w:val="0"/>
        <w:topLinePunct/>
        <w:autoSpaceDE/>
        <w:autoSpaceDN/>
        <w:bidi w:val="0"/>
        <w:adjustRightInd w:val="0"/>
        <w:snapToGrid w:val="0"/>
        <w:spacing w:line="520" w:lineRule="exact"/>
        <w:ind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精心组织落实“百万英才汇南粤”行动计划。根据省委省政府“百万英才汇南粤”行动计划工作部署，我市高质量承办4月23日“百万英才汇南粤”2025年N城联动春季招聘活动（西安站）、11月4日至7日2025年N城联动秋季陕西地区7所重点高校招聘活动。全力以赴做好“百万英才汇南粤”春季、秋季大型综合招聘活动有关岗位募集、设计布展等各项工作。2025年我市共组织“百万英才汇南粤”系列招聘活动102场，人才政策宣讲培训活动近60场，释放12万个优质岗位，吸引超30万人才进场求职。</w:t>
      </w:r>
    </w:p>
    <w:p>
      <w:pPr>
        <w:keepNext w:val="0"/>
        <w:keepLines w:val="0"/>
        <w:pageBreakBefore w:val="0"/>
        <w:widowControl w:val="0"/>
        <w:numPr>
          <w:ilvl w:val="0"/>
          <w:numId w:val="0"/>
        </w:numPr>
        <w:kinsoku/>
        <w:wordWrap/>
        <w:overflowPunct w:val="0"/>
        <w:topLinePunct/>
        <w:autoSpaceDE/>
        <w:autoSpaceDN/>
        <w:bidi w:val="0"/>
        <w:adjustRightInd w:val="0"/>
        <w:snapToGrid w:val="0"/>
        <w:spacing w:line="520" w:lineRule="exact"/>
        <w:ind w:firstLine="640" w:firstLineChars="200"/>
        <w:textAlignment w:val="auto"/>
        <w:rPr>
          <w:rFonts w:hint="default" w:ascii="楷体" w:hAnsi="楷体" w:eastAsia="楷体" w:cs="楷体"/>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积极组织我市企业、高校科研院所申报国家、省级重点人才项目，支持各单位依托项目引才育才，带动人才培养，促进科技人才成长成才，进一步服务我市新材料产业升级。</w:t>
      </w:r>
      <w:r>
        <w:rPr>
          <w:rFonts w:hint="eastAsia" w:ascii="Times New Roman" w:hAnsi="Times New Roman" w:eastAsia="仿宋_GB2312" w:cs="Times New Roman"/>
          <w:b w:val="0"/>
          <w:bCs w:val="0"/>
          <w:color w:val="auto"/>
          <w:kern w:val="2"/>
          <w:sz w:val="32"/>
          <w:szCs w:val="32"/>
          <w:lang w:val="en-US" w:eastAsia="zh-CN" w:bidi="ar-SA"/>
        </w:rPr>
        <w:t>着力支持博士博士后工作平台建设。鼓励支持我市企事业单位积极申报设立博士和博士后科研工作平台，强化博士和博士后公共服务，2025年新增省博士工作站7家，截至2025年底全市共有博士和博士后工作平台89家。博士和博士后工作平台已成为我市吸纳博士和博士后等高层次人才的重要平台和载体，为我市经济社会高质量发展发挥了重要作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楷体" w:hAnsi="楷体" w:eastAsia="楷体" w:cs="楷体"/>
          <w:b w:val="0"/>
          <w:bCs w:val="0"/>
          <w:color w:val="auto"/>
          <w:kern w:val="2"/>
          <w:sz w:val="32"/>
          <w:szCs w:val="32"/>
          <w:lang w:val="en-US" w:eastAsia="zh-CN" w:bidi="ar-SA"/>
        </w:rPr>
      </w:pPr>
      <w:r>
        <w:rPr>
          <w:rFonts w:hint="default" w:ascii="楷体" w:hAnsi="楷体" w:eastAsia="楷体" w:cs="楷体"/>
          <w:b w:val="0"/>
          <w:bCs w:val="0"/>
          <w:color w:val="auto"/>
          <w:kern w:val="2"/>
          <w:sz w:val="32"/>
          <w:szCs w:val="32"/>
          <w:lang w:val="en-US" w:eastAsia="zh-CN" w:bidi="ar-SA"/>
        </w:rPr>
        <w:t>（</w:t>
      </w:r>
      <w:r>
        <w:rPr>
          <w:rFonts w:hint="default" w:ascii="楷体" w:hAnsi="楷体" w:eastAsia="楷体" w:cs="楷体"/>
          <w:b w:val="0"/>
          <w:bCs w:val="0"/>
          <w:color w:val="auto"/>
          <w:kern w:val="2"/>
          <w:sz w:val="32"/>
          <w:szCs w:val="32"/>
          <w:lang w:eastAsia="zh-CN" w:bidi="ar-SA"/>
        </w:rPr>
        <w:t>六</w:t>
      </w:r>
      <w:r>
        <w:rPr>
          <w:rFonts w:hint="default" w:ascii="楷体" w:hAnsi="楷体" w:eastAsia="楷体" w:cs="楷体"/>
          <w:b w:val="0"/>
          <w:bCs w:val="0"/>
          <w:color w:val="auto"/>
          <w:kern w:val="2"/>
          <w:sz w:val="32"/>
          <w:szCs w:val="32"/>
          <w:lang w:val="en-US" w:eastAsia="zh-CN" w:bidi="ar-SA"/>
        </w:rPr>
        <w:t>）</w:t>
      </w:r>
      <w:r>
        <w:rPr>
          <w:rFonts w:hint="default" w:ascii="楷体" w:hAnsi="楷体" w:eastAsia="楷体" w:cs="楷体"/>
          <w:b w:val="0"/>
          <w:bCs w:val="0"/>
          <w:color w:val="auto"/>
          <w:kern w:val="2"/>
          <w:sz w:val="32"/>
          <w:szCs w:val="32"/>
          <w:lang w:eastAsia="zh-CN" w:bidi="ar-SA"/>
        </w:rPr>
        <w:t>实施“链主”工程，</w:t>
      </w:r>
      <w:r>
        <w:rPr>
          <w:rFonts w:hint="eastAsia" w:ascii="楷体" w:hAnsi="楷体" w:eastAsia="楷体" w:cs="楷体"/>
          <w:b w:val="0"/>
          <w:bCs w:val="0"/>
          <w:color w:val="auto"/>
          <w:kern w:val="2"/>
          <w:sz w:val="32"/>
          <w:szCs w:val="32"/>
          <w:lang w:val="en-US" w:eastAsia="zh-CN" w:bidi="ar-SA"/>
        </w:rPr>
        <w:t>培育拓展</w:t>
      </w:r>
      <w:r>
        <w:rPr>
          <w:rFonts w:hint="default" w:ascii="楷体" w:hAnsi="楷体" w:eastAsia="楷体" w:cs="楷体"/>
          <w:b w:val="0"/>
          <w:bCs w:val="0"/>
          <w:color w:val="auto"/>
          <w:kern w:val="2"/>
          <w:sz w:val="32"/>
          <w:szCs w:val="32"/>
          <w:lang w:val="en-US" w:eastAsia="zh-CN" w:bidi="ar-SA"/>
        </w:rPr>
        <w:t>产业链</w:t>
      </w:r>
      <w:r>
        <w:rPr>
          <w:rFonts w:hint="eastAsia" w:ascii="楷体" w:hAnsi="楷体" w:eastAsia="楷体" w:cs="楷体"/>
          <w:b w:val="0"/>
          <w:bCs w:val="0"/>
          <w:color w:val="auto"/>
          <w:kern w:val="2"/>
          <w:sz w:val="32"/>
          <w:szCs w:val="32"/>
          <w:lang w:val="en-US" w:eastAsia="zh-CN" w:bidi="ar-SA"/>
        </w:rPr>
        <w:t>条</w:t>
      </w:r>
    </w:p>
    <w:p>
      <w:pPr>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auto"/>
        <w:rPr>
          <w:rFonts w:hint="default" w:ascii="Times New Roman" w:hAnsi="Times New Roman" w:eastAsia="仿宋_GB2312" w:cs="Times New Roman"/>
          <w:b w:val="0"/>
          <w:bCs w:val="0"/>
          <w:color w:val="auto"/>
          <w:spacing w:val="0"/>
          <w:kern w:val="2"/>
          <w:sz w:val="32"/>
          <w:szCs w:val="32"/>
          <w:lang w:val="en-US" w:eastAsia="zh-CN" w:bidi="ar-SA"/>
        </w:rPr>
      </w:pPr>
      <w:r>
        <w:rPr>
          <w:rFonts w:hint="eastAsia" w:ascii="Times New Roman" w:hAnsi="Times New Roman" w:eastAsia="仿宋_GB2312" w:cs="Times New Roman"/>
          <w:b w:val="0"/>
          <w:bCs w:val="0"/>
          <w:color w:val="auto"/>
          <w:sz w:val="32"/>
          <w:szCs w:val="32"/>
          <w:lang w:val="en-US" w:eastAsia="zh-CN"/>
        </w:rPr>
        <w:t>结合市</w:t>
      </w:r>
      <w:r>
        <w:rPr>
          <w:rFonts w:hint="default" w:ascii="Times New Roman" w:hAnsi="Times New Roman" w:eastAsia="仿宋_GB2312" w:cs="Times New Roman"/>
          <w:b w:val="0"/>
          <w:bCs w:val="0"/>
          <w:color w:val="auto"/>
          <w:sz w:val="32"/>
          <w:szCs w:val="32"/>
          <w:lang w:val="en-US" w:eastAsia="zh-CN"/>
        </w:rPr>
        <w:t>“百亿企业、千亿产业”倍增计划</w:t>
      </w:r>
      <w:r>
        <w:rPr>
          <w:rFonts w:hint="eastAsia" w:ascii="Times New Roman" w:hAnsi="Times New Roman" w:eastAsia="仿宋_GB2312" w:cs="Times New Roman"/>
          <w:b w:val="0"/>
          <w:bCs w:val="0"/>
          <w:color w:val="auto"/>
          <w:sz w:val="32"/>
          <w:szCs w:val="32"/>
          <w:lang w:val="en-US" w:eastAsia="zh-CN"/>
        </w:rPr>
        <w:t>，持续推动“小升规”和省市</w:t>
      </w:r>
      <w:r>
        <w:rPr>
          <w:rFonts w:hint="default" w:ascii="Times New Roman" w:hAnsi="Times New Roman" w:eastAsia="仿宋_GB2312" w:cs="Times New Roman"/>
          <w:b w:val="0"/>
          <w:bCs w:val="0"/>
          <w:color w:val="auto"/>
          <w:sz w:val="32"/>
          <w:szCs w:val="32"/>
          <w:lang w:val="en-US" w:eastAsia="zh-CN"/>
        </w:rPr>
        <w:t>专精特新</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制造业单项冠军企业</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“链主”企业</w:t>
      </w:r>
      <w:r>
        <w:rPr>
          <w:rFonts w:hint="default" w:ascii="Times New Roman" w:hAnsi="Times New Roman" w:eastAsia="仿宋_GB2312" w:cs="Times New Roman"/>
          <w:b w:val="0"/>
          <w:bCs w:val="0"/>
          <w:color w:val="auto"/>
          <w:spacing w:val="0"/>
          <w:kern w:val="2"/>
          <w:sz w:val="32"/>
          <w:szCs w:val="32"/>
          <w:lang w:val="en-US" w:eastAsia="zh-CN" w:bidi="ar-SA"/>
        </w:rPr>
        <w:t>培育</w:t>
      </w:r>
      <w:r>
        <w:rPr>
          <w:rFonts w:hint="eastAsia" w:ascii="Times New Roman" w:hAnsi="Times New Roman" w:eastAsia="仿宋_GB2312" w:cs="Times New Roman"/>
          <w:b w:val="0"/>
          <w:bCs w:val="0"/>
          <w:color w:val="auto"/>
          <w:spacing w:val="0"/>
          <w:kern w:val="2"/>
          <w:sz w:val="32"/>
          <w:szCs w:val="32"/>
          <w:lang w:val="en-US" w:eastAsia="zh-CN" w:bidi="ar-SA"/>
        </w:rPr>
        <w:t>。</w:t>
      </w:r>
      <w:r>
        <w:rPr>
          <w:rFonts w:hint="default" w:ascii="Times New Roman" w:hAnsi="Times New Roman" w:eastAsia="仿宋_GB2312" w:cs="Times New Roman"/>
          <w:b w:val="0"/>
          <w:bCs w:val="0"/>
          <w:color w:val="auto"/>
          <w:spacing w:val="0"/>
          <w:kern w:val="2"/>
          <w:sz w:val="32"/>
          <w:szCs w:val="32"/>
          <w:lang w:val="en-US" w:eastAsia="zh-CN" w:bidi="ar-SA"/>
        </w:rPr>
        <w:t>西陇科学、贝斯特科技、美联新材等55家</w:t>
      </w:r>
      <w:r>
        <w:rPr>
          <w:rFonts w:hint="eastAsia" w:ascii="Times New Roman" w:hAnsi="Times New Roman" w:eastAsia="仿宋_GB2312" w:cs="Times New Roman"/>
          <w:b w:val="0"/>
          <w:bCs w:val="0"/>
          <w:color w:val="auto"/>
          <w:spacing w:val="0"/>
          <w:kern w:val="2"/>
          <w:sz w:val="32"/>
          <w:szCs w:val="32"/>
          <w:lang w:val="en-US" w:eastAsia="zh-CN" w:bidi="ar-SA"/>
        </w:rPr>
        <w:t>企业入选</w:t>
      </w:r>
      <w:r>
        <w:rPr>
          <w:rFonts w:hint="default" w:ascii="Times New Roman" w:hAnsi="Times New Roman" w:eastAsia="仿宋_GB2312" w:cs="Times New Roman"/>
          <w:b w:val="0"/>
          <w:bCs w:val="0"/>
          <w:color w:val="auto"/>
          <w:spacing w:val="0"/>
          <w:kern w:val="2"/>
          <w:sz w:val="32"/>
          <w:szCs w:val="32"/>
          <w:lang w:val="en-US" w:eastAsia="zh-CN" w:bidi="ar-SA"/>
        </w:rPr>
        <w:t>省级专精特新企业</w:t>
      </w:r>
      <w:r>
        <w:rPr>
          <w:rFonts w:hint="eastAsia" w:ascii="Times New Roman" w:hAnsi="Times New Roman" w:eastAsia="仿宋_GB2312" w:cs="Times New Roman"/>
          <w:b w:val="0"/>
          <w:bCs w:val="0"/>
          <w:color w:val="auto"/>
          <w:spacing w:val="0"/>
          <w:kern w:val="2"/>
          <w:sz w:val="32"/>
          <w:szCs w:val="32"/>
          <w:lang w:val="en-US" w:eastAsia="zh-CN" w:bidi="ar-SA"/>
        </w:rPr>
        <w:t>，</w:t>
      </w:r>
      <w:r>
        <w:rPr>
          <w:rFonts w:hint="default" w:ascii="Times New Roman" w:hAnsi="Times New Roman" w:eastAsia="仿宋_GB2312" w:cs="Times New Roman"/>
          <w:b w:val="0"/>
          <w:bCs w:val="0"/>
          <w:color w:val="auto"/>
          <w:spacing w:val="0"/>
          <w:kern w:val="2"/>
          <w:sz w:val="32"/>
          <w:szCs w:val="32"/>
          <w:lang w:val="en-US" w:eastAsia="zh-CN" w:bidi="ar-SA"/>
        </w:rPr>
        <w:t>光华科技（国家级）、西陇科学、华兴冶金、贝斯特、东方锆业5家</w:t>
      </w:r>
      <w:r>
        <w:rPr>
          <w:rFonts w:hint="eastAsia" w:ascii="Times New Roman" w:hAnsi="Times New Roman" w:eastAsia="仿宋_GB2312" w:cs="Times New Roman"/>
          <w:b w:val="0"/>
          <w:bCs w:val="0"/>
          <w:color w:val="auto"/>
          <w:spacing w:val="0"/>
          <w:kern w:val="2"/>
          <w:sz w:val="32"/>
          <w:szCs w:val="32"/>
          <w:lang w:val="en-US" w:eastAsia="zh-CN" w:bidi="ar-SA"/>
        </w:rPr>
        <w:t>企业入选</w:t>
      </w:r>
      <w:r>
        <w:rPr>
          <w:rFonts w:hint="default" w:ascii="Times New Roman" w:hAnsi="Times New Roman" w:eastAsia="仿宋_GB2312" w:cs="Times New Roman"/>
          <w:b w:val="0"/>
          <w:bCs w:val="0"/>
          <w:color w:val="auto"/>
          <w:spacing w:val="0"/>
          <w:kern w:val="2"/>
          <w:sz w:val="32"/>
          <w:szCs w:val="32"/>
          <w:lang w:val="en-US" w:eastAsia="zh-CN" w:bidi="ar-SA"/>
        </w:rPr>
        <w:t>省级制造业单项冠军企业；西陇科学、贝斯特科技、美联新材</w:t>
      </w:r>
      <w:r>
        <w:rPr>
          <w:rFonts w:hint="eastAsia" w:ascii="Times New Roman" w:hAnsi="Times New Roman" w:eastAsia="仿宋_GB2312" w:cs="Times New Roman"/>
          <w:b w:val="0"/>
          <w:bCs w:val="0"/>
          <w:color w:val="auto"/>
          <w:spacing w:val="0"/>
          <w:kern w:val="2"/>
          <w:sz w:val="32"/>
          <w:szCs w:val="32"/>
          <w:lang w:val="en-US" w:eastAsia="zh-CN" w:bidi="ar-SA"/>
        </w:rPr>
        <w:t>等</w:t>
      </w:r>
      <w:r>
        <w:rPr>
          <w:rFonts w:hint="default" w:ascii="Times New Roman" w:hAnsi="Times New Roman" w:eastAsia="仿宋_GB2312" w:cs="Times New Roman"/>
          <w:b w:val="0"/>
          <w:bCs w:val="0"/>
          <w:color w:val="auto"/>
          <w:spacing w:val="0"/>
          <w:kern w:val="2"/>
          <w:sz w:val="32"/>
          <w:szCs w:val="32"/>
          <w:lang w:val="en-US" w:eastAsia="zh-CN" w:bidi="ar-SA"/>
        </w:rPr>
        <w:t>7家</w:t>
      </w:r>
      <w:r>
        <w:rPr>
          <w:rFonts w:hint="eastAsia" w:ascii="Times New Roman" w:hAnsi="Times New Roman" w:eastAsia="仿宋_GB2312" w:cs="Times New Roman"/>
          <w:b w:val="0"/>
          <w:bCs w:val="0"/>
          <w:color w:val="auto"/>
          <w:spacing w:val="0"/>
          <w:kern w:val="2"/>
          <w:sz w:val="32"/>
          <w:szCs w:val="32"/>
          <w:lang w:val="en-US" w:eastAsia="zh-CN" w:bidi="ar-SA"/>
        </w:rPr>
        <w:t>企业入选</w:t>
      </w:r>
      <w:r>
        <w:rPr>
          <w:rFonts w:hint="default" w:ascii="Times New Roman" w:hAnsi="Times New Roman" w:eastAsia="仿宋_GB2312" w:cs="Times New Roman"/>
          <w:b w:val="0"/>
          <w:bCs w:val="0"/>
          <w:color w:val="auto"/>
          <w:spacing w:val="0"/>
          <w:kern w:val="2"/>
          <w:sz w:val="32"/>
          <w:szCs w:val="32"/>
          <w:lang w:val="en-US" w:eastAsia="zh-CN" w:bidi="ar-SA"/>
        </w:rPr>
        <w:t>国家专精特新小巨人</w:t>
      </w:r>
      <w:r>
        <w:rPr>
          <w:rFonts w:hint="eastAsia" w:ascii="Times New Roman" w:hAnsi="Times New Roman" w:eastAsia="仿宋_GB2312" w:cs="Times New Roman"/>
          <w:b w:val="0"/>
          <w:bCs w:val="0"/>
          <w:color w:val="auto"/>
          <w:spacing w:val="0"/>
          <w:kern w:val="2"/>
          <w:sz w:val="32"/>
          <w:szCs w:val="32"/>
          <w:lang w:val="en-US" w:eastAsia="zh-CN" w:bidi="ar-SA"/>
        </w:rPr>
        <w:t>企业，</w:t>
      </w:r>
      <w:r>
        <w:rPr>
          <w:rFonts w:hint="default" w:ascii="Times New Roman" w:hAnsi="Times New Roman" w:eastAsia="仿宋_GB2312" w:cs="Times New Roman"/>
          <w:b w:val="0"/>
          <w:bCs w:val="0"/>
          <w:color w:val="auto"/>
          <w:spacing w:val="0"/>
          <w:kern w:val="2"/>
          <w:sz w:val="32"/>
          <w:szCs w:val="32"/>
          <w:lang w:val="en-US" w:eastAsia="zh-CN" w:bidi="ar-SA"/>
        </w:rPr>
        <w:t>光华科技</w:t>
      </w:r>
      <w:r>
        <w:rPr>
          <w:rFonts w:hint="eastAsia" w:ascii="Times New Roman" w:hAnsi="Times New Roman" w:eastAsia="仿宋_GB2312" w:cs="Times New Roman"/>
          <w:b w:val="0"/>
          <w:bCs w:val="0"/>
          <w:color w:val="auto"/>
          <w:spacing w:val="0"/>
          <w:kern w:val="2"/>
          <w:sz w:val="32"/>
          <w:szCs w:val="32"/>
          <w:lang w:val="en-US" w:eastAsia="zh-CN" w:bidi="ar-SA"/>
        </w:rPr>
        <w:t>入选省级</w:t>
      </w:r>
      <w:r>
        <w:rPr>
          <w:rFonts w:hint="default" w:ascii="Times New Roman" w:hAnsi="Times New Roman" w:eastAsia="仿宋_GB2312" w:cs="Times New Roman"/>
          <w:b w:val="0"/>
          <w:bCs w:val="0"/>
          <w:color w:val="auto"/>
          <w:spacing w:val="0"/>
          <w:kern w:val="2"/>
          <w:sz w:val="32"/>
          <w:szCs w:val="32"/>
          <w:lang w:val="en-US" w:eastAsia="zh-CN" w:bidi="ar-SA"/>
        </w:rPr>
        <w:t>“链主”企业。</w:t>
      </w:r>
    </w:p>
    <w:p>
      <w:pPr>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spacing w:val="0"/>
          <w:kern w:val="2"/>
          <w:sz w:val="32"/>
          <w:szCs w:val="32"/>
          <w:lang w:val="en-US" w:eastAsia="zh-CN" w:bidi="ar-SA"/>
        </w:rPr>
        <w:t>以“三新两特一大”产业为引领，围绕打基础、强优势、</w:t>
      </w:r>
      <w:r>
        <w:rPr>
          <w:rFonts w:hint="eastAsia" w:ascii="Times New Roman" w:hAnsi="Times New Roman" w:eastAsia="仿宋_GB2312" w:cs="Times New Roman"/>
          <w:b w:val="0"/>
          <w:bCs w:val="0"/>
          <w:color w:val="auto"/>
          <w:kern w:val="2"/>
          <w:sz w:val="32"/>
          <w:szCs w:val="32"/>
          <w:lang w:val="en-US" w:eastAsia="zh-CN" w:bidi="ar-SA"/>
        </w:rPr>
        <w:t>利长远，注重财金联动功能发挥，持续加大对新材料产业发展的支持力度。通过组合使用政府专项债券、超长期特别国债资金、财政补助等多种政策工具，精准支持重点产业发展。聚焦“硬设施”。鼓励本地符合条件的新材料产业企业上市股权融资或再融资，有效降低企业融资成本，助推企业提质增效和做大做强。截至目前，我市共有新材料行业A股上市公司万顺新材、西陇科学、光华科技、东方锆业、美联新材、星辉环材等，总市值超460亿元。</w:t>
      </w:r>
    </w:p>
    <w:p>
      <w:pPr>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auto"/>
        <w:rPr>
          <w:rFonts w:hint="default" w:ascii="Times New Roman" w:hAnsi="Times New Roman" w:eastAsia="仿宋_GB2312" w:cs="Times New Roman"/>
          <w:i w:val="0"/>
          <w:caps w:val="0"/>
          <w:color w:val="auto"/>
          <w:spacing w:val="0"/>
          <w:sz w:val="32"/>
          <w:szCs w:val="32"/>
          <w:shd w:val="clear" w:color="auto" w:fill="FFFFFF"/>
        </w:rPr>
      </w:pPr>
      <w:r>
        <w:rPr>
          <w:rFonts w:hint="default" w:ascii="Times New Roman" w:hAnsi="Times New Roman" w:eastAsia="楷体_GB2312" w:cs="Times New Roman"/>
          <w:color w:val="auto"/>
          <w:kern w:val="2"/>
          <w:sz w:val="32"/>
          <w:szCs w:val="32"/>
          <w:lang w:val="en-US" w:eastAsia="zh-CN"/>
        </w:rPr>
        <w:t>（</w:t>
      </w:r>
      <w:r>
        <w:rPr>
          <w:rFonts w:hint="default" w:ascii="Times New Roman" w:hAnsi="Times New Roman" w:eastAsia="楷体_GB2312" w:cs="Times New Roman"/>
          <w:color w:val="auto"/>
          <w:kern w:val="2"/>
          <w:sz w:val="32"/>
          <w:szCs w:val="32"/>
          <w:lang w:eastAsia="zh-CN"/>
        </w:rPr>
        <w:t>七</w:t>
      </w:r>
      <w:r>
        <w:rPr>
          <w:rFonts w:hint="default" w:ascii="Times New Roman" w:hAnsi="Times New Roman" w:eastAsia="楷体_GB2312" w:cs="Times New Roman"/>
          <w:color w:val="auto"/>
          <w:kern w:val="2"/>
          <w:sz w:val="32"/>
          <w:szCs w:val="32"/>
          <w:lang w:val="en-US" w:eastAsia="zh-CN"/>
        </w:rPr>
        <w:t>）</w:t>
      </w:r>
      <w:r>
        <w:rPr>
          <w:rFonts w:hint="eastAsia" w:ascii="Times New Roman" w:hAnsi="Times New Roman" w:eastAsia="楷体_GB2312" w:cs="Times New Roman"/>
          <w:color w:val="auto"/>
          <w:kern w:val="2"/>
          <w:sz w:val="32"/>
          <w:szCs w:val="32"/>
          <w:lang w:val="en-US" w:eastAsia="zh-CN"/>
        </w:rPr>
        <w:t>聚焦纺织服装等优势产业需求强化</w:t>
      </w:r>
      <w:r>
        <w:rPr>
          <w:rFonts w:hint="default" w:ascii="Times New Roman" w:hAnsi="Times New Roman" w:eastAsia="楷体_GB2312" w:cs="Times New Roman"/>
          <w:color w:val="auto"/>
          <w:kern w:val="2"/>
          <w:sz w:val="32"/>
          <w:szCs w:val="32"/>
          <w:lang w:val="en-US" w:eastAsia="zh-CN"/>
        </w:rPr>
        <w:t>新材料应用</w:t>
      </w:r>
    </w:p>
    <w:p>
      <w:pPr>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auto"/>
        <w:rPr>
          <w:rFonts w:hint="default" w:ascii="Times New Roman" w:hAnsi="Times New Roman" w:eastAsia="仿宋_GB2312" w:cs="Times New Roman"/>
          <w:b w:val="0"/>
          <w:bCs w:val="0"/>
          <w:i w:val="0"/>
          <w:caps w:val="0"/>
          <w:color w:val="auto"/>
          <w:spacing w:val="0"/>
          <w:sz w:val="32"/>
          <w:szCs w:val="32"/>
          <w:shd w:val="clear" w:color="auto" w:fill="FFFFFF"/>
        </w:rPr>
      </w:pPr>
      <w:r>
        <w:rPr>
          <w:rFonts w:hint="eastAsia" w:ascii="Times New Roman" w:hAnsi="Times New Roman" w:eastAsia="仿宋_GB2312" w:cs="Times New Roman"/>
          <w:b w:val="0"/>
          <w:bCs w:val="0"/>
          <w:color w:val="auto"/>
          <w:spacing w:val="0"/>
          <w:kern w:val="2"/>
          <w:sz w:val="32"/>
          <w:szCs w:val="32"/>
          <w:lang w:val="en-US" w:eastAsia="zh-CN" w:bidi="ar-SA"/>
        </w:rPr>
        <w:t>聚焦</w:t>
      </w:r>
      <w:r>
        <w:rPr>
          <w:rFonts w:hint="default" w:ascii="Times New Roman" w:hAnsi="Times New Roman" w:eastAsia="仿宋_GB2312" w:cs="Times New Roman"/>
          <w:b w:val="0"/>
          <w:bCs w:val="0"/>
          <w:color w:val="auto"/>
          <w:spacing w:val="0"/>
          <w:kern w:val="2"/>
          <w:sz w:val="32"/>
          <w:szCs w:val="32"/>
          <w:lang w:val="en-US" w:eastAsia="zh-CN" w:bidi="ar-SA"/>
        </w:rPr>
        <w:t>纺织化纤产业</w:t>
      </w:r>
      <w:r>
        <w:rPr>
          <w:rFonts w:hint="eastAsia" w:ascii="Times New Roman" w:hAnsi="Times New Roman" w:eastAsia="仿宋_GB2312" w:cs="Times New Roman"/>
          <w:b w:val="0"/>
          <w:bCs w:val="0"/>
          <w:color w:val="auto"/>
          <w:spacing w:val="0"/>
          <w:kern w:val="2"/>
          <w:sz w:val="32"/>
          <w:szCs w:val="32"/>
          <w:lang w:val="en-US" w:eastAsia="zh-CN" w:bidi="ar-SA"/>
        </w:rPr>
        <w:t>延链补链</w:t>
      </w:r>
      <w:r>
        <w:rPr>
          <w:rFonts w:hint="default" w:ascii="Times New Roman" w:hAnsi="Times New Roman" w:eastAsia="仿宋_GB2312" w:cs="Times New Roman"/>
          <w:b w:val="0"/>
          <w:bCs w:val="0"/>
          <w:color w:val="auto"/>
          <w:spacing w:val="0"/>
          <w:kern w:val="2"/>
          <w:sz w:val="32"/>
          <w:szCs w:val="32"/>
          <w:lang w:val="en-US" w:eastAsia="zh-CN" w:bidi="ar-SA"/>
        </w:rPr>
        <w:t>。</w:t>
      </w:r>
      <w:r>
        <w:rPr>
          <w:rFonts w:hint="default" w:ascii="Times New Roman" w:hAnsi="Times New Roman" w:eastAsia="仿宋_GB2312" w:cs="Times New Roman"/>
          <w:b w:val="0"/>
          <w:bCs w:val="0"/>
          <w:color w:val="auto"/>
          <w:sz w:val="32"/>
          <w:szCs w:val="32"/>
          <w:lang w:val="en-US" w:eastAsia="zh-CN"/>
        </w:rPr>
        <w:t>全力建设汕头新质面料制造大基地，围绕“纤维→纺纱→织布、印染→面料”强链补链，积极推动锦纶等化学纤维项目建设落地，强化差别化锦纶长丝、功能性化学纤维等合成纤维的生产能力，发展高弹力锦纶、原液着色纤维等，积极布局竹纤维、海藻纤维等再生纤维，积极打造“中国弹力面料之城”。大力发展功能性面料，重点发展防褪色、防水、耐高温、高韧性或抗静电等具有特殊功能的面料，开发无纺布等高附加值产品，促进纱线就地转化增值。重点发展锦纶新质面料，争取到2030年把汕头锦纶产业打造成全国最大的锦纶生产基地、研发高地，实现年产100万吨的生产规模，并集聚上下游优质企业，全方位提升新质面料研发和制造能力。</w:t>
      </w:r>
    </w:p>
    <w:p>
      <w:pPr>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auto"/>
        <w:rPr>
          <w:rFonts w:hint="default" w:ascii="Times New Roman" w:hAnsi="Times New Roman" w:eastAsia="仿宋_GB2312" w:cs="Times New Roman"/>
          <w:b w:val="0"/>
          <w:bCs w:val="0"/>
          <w:i w:val="0"/>
          <w:caps w:val="0"/>
          <w:color w:val="auto"/>
          <w:spacing w:val="0"/>
          <w:sz w:val="32"/>
          <w:szCs w:val="32"/>
          <w:shd w:val="clear" w:color="auto" w:fill="FFFFFF"/>
        </w:rPr>
      </w:pPr>
      <w:r>
        <w:rPr>
          <w:rFonts w:hint="eastAsia" w:ascii="Times New Roman" w:hAnsi="Times New Roman" w:eastAsia="仿宋_GB2312" w:cs="Times New Roman"/>
          <w:b w:val="0"/>
          <w:bCs w:val="0"/>
          <w:color w:val="auto"/>
          <w:spacing w:val="0"/>
          <w:kern w:val="2"/>
          <w:sz w:val="32"/>
          <w:szCs w:val="32"/>
          <w:lang w:val="en-US" w:eastAsia="zh-CN" w:bidi="ar-SA"/>
        </w:rPr>
        <w:t>强化纺织服装等材料立法保障</w:t>
      </w:r>
      <w:r>
        <w:rPr>
          <w:rFonts w:hint="default" w:ascii="Times New Roman" w:hAnsi="Times New Roman" w:eastAsia="仿宋_GB2312" w:cs="Times New Roman"/>
          <w:b w:val="0"/>
          <w:bCs w:val="0"/>
          <w:color w:val="auto"/>
          <w:spacing w:val="0"/>
          <w:kern w:val="2"/>
          <w:sz w:val="32"/>
          <w:szCs w:val="32"/>
          <w:lang w:val="en-US" w:eastAsia="zh-CN" w:bidi="ar-SA"/>
        </w:rPr>
        <w:t>。</w:t>
      </w:r>
      <w:r>
        <w:rPr>
          <w:rFonts w:hint="eastAsia" w:ascii="Times New Roman" w:hAnsi="Times New Roman" w:eastAsia="仿宋_GB2312" w:cs="Times New Roman"/>
          <w:b w:val="0"/>
          <w:bCs w:val="0"/>
          <w:i w:val="0"/>
          <w:caps w:val="0"/>
          <w:color w:val="auto"/>
          <w:spacing w:val="0"/>
          <w:sz w:val="32"/>
          <w:szCs w:val="32"/>
          <w:shd w:val="clear" w:color="auto" w:fill="FFFFFF"/>
          <w:lang w:eastAsia="zh-CN"/>
        </w:rPr>
        <w:t>我市发挥特区立法权优势，出台</w:t>
      </w:r>
      <w:r>
        <w:rPr>
          <w:rFonts w:hint="default" w:ascii="Times New Roman" w:hAnsi="Times New Roman" w:eastAsia="仿宋_GB2312" w:cs="Times New Roman"/>
          <w:b w:val="0"/>
          <w:bCs w:val="0"/>
          <w:i w:val="0"/>
          <w:caps w:val="0"/>
          <w:color w:val="auto"/>
          <w:spacing w:val="0"/>
          <w:sz w:val="32"/>
          <w:szCs w:val="32"/>
          <w:shd w:val="clear" w:color="auto" w:fill="FFFFFF"/>
        </w:rPr>
        <w:t>《汕头经济特区纺织服装产业促进条例》</w:t>
      </w:r>
      <w:r>
        <w:rPr>
          <w:rFonts w:hint="eastAsia" w:ascii="Times New Roman" w:hAnsi="Times New Roman" w:eastAsia="仿宋_GB2312" w:cs="Times New Roman"/>
          <w:b w:val="0"/>
          <w:bCs w:val="0"/>
          <w:i w:val="0"/>
          <w:caps w:val="0"/>
          <w:color w:val="auto"/>
          <w:spacing w:val="0"/>
          <w:sz w:val="32"/>
          <w:szCs w:val="32"/>
          <w:shd w:val="clear" w:color="auto" w:fill="FFFFFF"/>
          <w:lang w:eastAsia="zh-CN"/>
        </w:rPr>
        <w:t>，对高性能纤维材料研发、成果转化、产业集聚、品牌培育等方面以立法形式予以固化保障</w:t>
      </w:r>
      <w:r>
        <w:rPr>
          <w:rFonts w:hint="default" w:ascii="Times New Roman" w:hAnsi="Times New Roman" w:eastAsia="仿宋_GB2312" w:cs="Times New Roman"/>
          <w:b w:val="0"/>
          <w:bCs w:val="0"/>
          <w:i w:val="0"/>
          <w:caps w:val="0"/>
          <w:color w:val="auto"/>
          <w:spacing w:val="0"/>
          <w:sz w:val="32"/>
          <w:szCs w:val="32"/>
          <w:shd w:val="clear" w:color="auto" w:fill="FFFFFF"/>
        </w:rPr>
        <w:t>，促进纺织服装产业</w:t>
      </w:r>
      <w:r>
        <w:rPr>
          <w:rFonts w:hint="eastAsia" w:ascii="Times New Roman" w:hAnsi="Times New Roman" w:eastAsia="仿宋_GB2312" w:cs="Times New Roman"/>
          <w:b w:val="0"/>
          <w:bCs w:val="0"/>
          <w:i w:val="0"/>
          <w:caps w:val="0"/>
          <w:color w:val="auto"/>
          <w:spacing w:val="0"/>
          <w:sz w:val="32"/>
          <w:szCs w:val="32"/>
          <w:shd w:val="clear" w:color="auto" w:fill="FFFFFF"/>
          <w:lang w:eastAsia="zh-CN"/>
        </w:rPr>
        <w:t>发展</w:t>
      </w:r>
      <w:r>
        <w:rPr>
          <w:rFonts w:hint="default" w:ascii="Times New Roman" w:hAnsi="Times New Roman" w:eastAsia="仿宋_GB2312" w:cs="Times New Roman"/>
          <w:b w:val="0"/>
          <w:bCs w:val="0"/>
          <w:i w:val="0"/>
          <w:caps w:val="0"/>
          <w:color w:val="auto"/>
          <w:spacing w:val="0"/>
          <w:sz w:val="32"/>
          <w:szCs w:val="32"/>
          <w:shd w:val="clear" w:color="auto" w:fill="FFFFFF"/>
        </w:rPr>
        <w:t>。</w:t>
      </w:r>
    </w:p>
    <w:p>
      <w:pPr>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auto"/>
        <w:rPr>
          <w:rFonts w:hint="eastAsia" w:ascii="Times New Roman" w:hAnsi="Times New Roman" w:eastAsia="仿宋_GB2312" w:cs="Times New Roman"/>
          <w:b w:val="0"/>
          <w:bCs w:val="0"/>
          <w:i w:val="0"/>
          <w:caps w:val="0"/>
          <w:color w:val="auto"/>
          <w:spacing w:val="0"/>
          <w:sz w:val="32"/>
          <w:szCs w:val="32"/>
          <w:shd w:val="clear" w:color="auto" w:fill="FFFFFF"/>
          <w:lang w:val="en-US" w:eastAsia="zh-CN"/>
        </w:rPr>
      </w:pPr>
      <w:r>
        <w:rPr>
          <w:rFonts w:hint="eastAsia" w:ascii="Times New Roman" w:hAnsi="Times New Roman" w:eastAsia="仿宋_GB2312" w:cs="Times New Roman"/>
          <w:b w:val="0"/>
          <w:bCs w:val="0"/>
          <w:color w:val="auto"/>
          <w:spacing w:val="0"/>
          <w:kern w:val="2"/>
          <w:sz w:val="32"/>
          <w:szCs w:val="32"/>
          <w:lang w:val="en-US" w:eastAsia="zh-CN" w:bidi="ar-SA"/>
        </w:rPr>
        <w:t>成立纺织服装学院强化纺织材料应用人才培养。</w:t>
      </w:r>
      <w:r>
        <w:rPr>
          <w:rFonts w:hint="eastAsia" w:ascii="Times New Roman" w:hAnsi="Times New Roman" w:eastAsia="仿宋_GB2312" w:cs="Times New Roman"/>
          <w:b w:val="0"/>
          <w:bCs w:val="0"/>
          <w:i w:val="0"/>
          <w:caps w:val="0"/>
          <w:color w:val="auto"/>
          <w:spacing w:val="0"/>
          <w:sz w:val="32"/>
          <w:szCs w:val="32"/>
          <w:shd w:val="clear" w:color="auto" w:fill="FFFFFF"/>
          <w:lang w:val="en-US" w:eastAsia="zh-CN"/>
        </w:rPr>
        <w:t>市委市政府谋划推动市纺织服装产业协会与汕头职业技术学院合作共建汕头市纺织服装学院，并于第四届潮汕服博会开幕式上正式揭牌，学院增设纺织材料与应用等专业，届时将为我市纺织材料研发应用提供重要人才支撑。</w:t>
      </w:r>
    </w:p>
    <w:p>
      <w:pPr>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auto"/>
        <w:rPr>
          <w:rFonts w:hint="default" w:ascii="Times New Roman" w:hAnsi="Times New Roman" w:eastAsia="楷体_GB2312" w:cs="Times New Roman"/>
          <w:color w:val="auto"/>
          <w:kern w:val="2"/>
          <w:sz w:val="32"/>
          <w:szCs w:val="32"/>
          <w:lang w:eastAsia="zh-CN"/>
        </w:rPr>
      </w:pPr>
      <w:r>
        <w:rPr>
          <w:rFonts w:hint="default" w:ascii="Times New Roman" w:hAnsi="Times New Roman" w:eastAsia="楷体_GB2312" w:cs="Times New Roman"/>
          <w:color w:val="auto"/>
          <w:kern w:val="2"/>
          <w:sz w:val="32"/>
          <w:szCs w:val="32"/>
          <w:lang w:eastAsia="zh-CN"/>
        </w:rPr>
        <w:t>（八）加快新材料产业园区建设，夯实产业发展基础</w:t>
      </w:r>
    </w:p>
    <w:p>
      <w:pPr>
        <w:keepNext w:val="0"/>
        <w:keepLines w:val="0"/>
        <w:pageBreakBefore w:val="0"/>
        <w:widowControl w:val="0"/>
        <w:suppressLineNumbers w:val="0"/>
        <w:kinsoku/>
        <w:wordWrap w:val="0"/>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kern w:val="2"/>
          <w:sz w:val="32"/>
          <w:szCs w:val="32"/>
          <w:lang w:eastAsia="zh-CN" w:bidi="ar-SA"/>
        </w:rPr>
      </w:pPr>
      <w:r>
        <w:rPr>
          <w:rFonts w:hint="eastAsia" w:ascii="Times New Roman" w:hAnsi="Times New Roman" w:eastAsia="仿宋_GB2312" w:cs="Times New Roman"/>
          <w:kern w:val="2"/>
          <w:sz w:val="32"/>
          <w:szCs w:val="32"/>
          <w:lang w:val="en-US" w:eastAsia="zh-CN" w:bidi="ar-SA"/>
        </w:rPr>
        <w:t>汕头市绿色新材料产业园区选址于汕头市潮阳区海门镇，位于汕头市承接产业有序转移主平台海门片区范围内，同时也在新调整优化后的省级产业园——汕头潮阳产业园区范围内，将以“园中园”的模式开展规划建设。园区总规划面积2092.592亩，东至滨海大道、南至环市东路、西至疏港铁路与大沟沽、北至金海大道，区位优越，立体化交通布局趋于成熟，周边电、热、气、水等要素支撑充裕，区域内纺织服装、玩具等特色产业集聚，产业发展基础较好。园区基础设施配套建设项目总投资17.8亿元，划分为5个区块实施建设。园区基础设施配套建设项目规划建设工作有序推进，</w:t>
      </w:r>
      <w:r>
        <w:rPr>
          <w:rFonts w:hint="default" w:ascii="Times New Roman" w:hAnsi="Times New Roman" w:eastAsia="仿宋_GB2312" w:cs="Times New Roman"/>
          <w:kern w:val="2"/>
          <w:sz w:val="32"/>
          <w:szCs w:val="32"/>
          <w:lang w:val="en-US" w:eastAsia="zh-CN" w:bidi="ar-SA"/>
        </w:rPr>
        <w:t>规划区块一已于</w:t>
      </w:r>
      <w:r>
        <w:rPr>
          <w:rFonts w:hint="default" w:ascii="Times New Roman" w:hAnsi="Times New Roman" w:eastAsia="仿宋_GB2312" w:cs="Times New Roman"/>
          <w:sz w:val="32"/>
          <w:szCs w:val="32"/>
          <w:lang w:val="en-US" w:eastAsia="zh-CN"/>
        </w:rPr>
        <w:t>2025年</w:t>
      </w:r>
      <w:r>
        <w:rPr>
          <w:rFonts w:hint="default" w:ascii="Times New Roman" w:hAnsi="Times New Roman" w:eastAsia="仿宋_GB2312" w:cs="Times New Roman"/>
          <w:kern w:val="2"/>
          <w:sz w:val="32"/>
          <w:szCs w:val="32"/>
          <w:lang w:val="en-US" w:eastAsia="zh-CN" w:bidi="ar-SA"/>
        </w:rPr>
        <w:t>1月7日启动建设</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u w:val="none"/>
          <w:lang w:val="en-US" w:eastAsia="zh-CN" w:bidi="ar-SA"/>
        </w:rPr>
        <w:t>规划区块二至五初步设计已通过专家评审及论证。</w:t>
      </w:r>
      <w:r>
        <w:rPr>
          <w:rFonts w:hint="default" w:ascii="Times New Roman" w:hAnsi="Times New Roman" w:eastAsia="仿宋_GB2312" w:cs="Times New Roman"/>
          <w:kern w:val="2"/>
          <w:sz w:val="32"/>
          <w:szCs w:val="32"/>
          <w:u w:val="none"/>
          <w:lang w:eastAsia="zh-CN" w:bidi="ar-SA"/>
        </w:rPr>
        <w:t>经多方筹措，</w:t>
      </w:r>
      <w:r>
        <w:rPr>
          <w:rFonts w:hint="eastAsia" w:ascii="Times New Roman" w:hAnsi="Times New Roman" w:eastAsia="仿宋_GB2312" w:cs="Times New Roman"/>
          <w:kern w:val="2"/>
          <w:sz w:val="32"/>
          <w:szCs w:val="32"/>
          <w:lang w:val="en-US" w:eastAsia="zh-CN" w:bidi="ar-SA"/>
        </w:rPr>
        <w:t>形成了多元化、多渠道的资金</w:t>
      </w:r>
      <w:r>
        <w:rPr>
          <w:rFonts w:hint="default" w:ascii="Times New Roman" w:hAnsi="Times New Roman" w:eastAsia="仿宋_GB2312" w:cs="Times New Roman"/>
          <w:kern w:val="2"/>
          <w:sz w:val="32"/>
          <w:szCs w:val="32"/>
          <w:lang w:eastAsia="zh-CN" w:bidi="ar-SA"/>
        </w:rPr>
        <w:t>投资</w:t>
      </w:r>
      <w:r>
        <w:rPr>
          <w:rFonts w:hint="eastAsia" w:ascii="Times New Roman" w:hAnsi="Times New Roman" w:eastAsia="仿宋_GB2312" w:cs="Times New Roman"/>
          <w:kern w:val="2"/>
          <w:sz w:val="32"/>
          <w:szCs w:val="32"/>
          <w:lang w:val="en-US" w:eastAsia="zh-CN" w:bidi="ar-SA"/>
        </w:rPr>
        <w:t>机制，为项目全面启动与顺利推进提供有力保障。</w:t>
      </w:r>
      <w:r>
        <w:rPr>
          <w:rFonts w:hint="default" w:ascii="Times New Roman" w:hAnsi="Times New Roman" w:eastAsia="仿宋_GB2312" w:cs="Times New Roman"/>
          <w:kern w:val="2"/>
          <w:sz w:val="32"/>
          <w:szCs w:val="32"/>
          <w:lang w:eastAsia="zh-CN" w:bidi="ar-SA"/>
        </w:rPr>
        <w:t>其中，总投资9.93亿的中试基地及产业平台项目中概念验证中心、2栋甲类中试厂房及2栋丙类标准厂房均已完成主体结构封顶，动力车间、甲类仓库、泵房、污水处理站也将于近期启动建设，所有楼栋室外工程和室内工程计划2026年9月30日完成，达到中试项目入驻条件，并同步向发改部门申请省级中试基地称号。</w:t>
      </w:r>
    </w:p>
    <w:p>
      <w:pPr>
        <w:keepNext w:val="0"/>
        <w:keepLines w:val="0"/>
        <w:pageBreakBefore w:val="0"/>
        <w:widowControl w:val="0"/>
        <w:suppressLineNumbers w:val="0"/>
        <w:kinsoku/>
        <w:wordWrap w:val="0"/>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kern w:val="2"/>
          <w:sz w:val="32"/>
          <w:szCs w:val="32"/>
          <w:lang w:eastAsia="zh-CN" w:bidi="ar-SA"/>
        </w:rPr>
      </w:pPr>
      <w:r>
        <w:rPr>
          <w:rFonts w:hint="eastAsia" w:ascii="Times New Roman" w:hAnsi="Times New Roman" w:eastAsia="仿宋_GB2312" w:cs="Times New Roman"/>
          <w:b w:val="0"/>
          <w:kern w:val="2"/>
          <w:sz w:val="32"/>
          <w:szCs w:val="32"/>
          <w:u w:val="none"/>
          <w:lang w:val="en-US" w:eastAsia="zh-CN" w:bidi="ar-SA"/>
        </w:rPr>
        <w:t>目前，汕头市绿色新材料产业园区前期各项工作正在加快推进，省工业和信息化厅</w:t>
      </w:r>
      <w:r>
        <w:rPr>
          <w:rFonts w:hint="default" w:ascii="Times New Roman" w:hAnsi="Times New Roman" w:eastAsia="仿宋_GB2312" w:cs="Times New Roman"/>
          <w:b w:val="0"/>
          <w:kern w:val="2"/>
          <w:sz w:val="32"/>
          <w:szCs w:val="32"/>
          <w:u w:val="none"/>
          <w:lang w:eastAsia="zh-CN" w:bidi="ar-SA"/>
        </w:rPr>
        <w:t>大力</w:t>
      </w:r>
      <w:r>
        <w:rPr>
          <w:rFonts w:hint="eastAsia" w:ascii="Times New Roman" w:hAnsi="Times New Roman" w:eastAsia="仿宋_GB2312" w:cs="Times New Roman"/>
          <w:b w:val="0"/>
          <w:kern w:val="2"/>
          <w:sz w:val="32"/>
          <w:szCs w:val="32"/>
          <w:u w:val="none"/>
          <w:lang w:val="en-US" w:eastAsia="zh-CN" w:bidi="ar-SA"/>
        </w:rPr>
        <w:t>支持我市新材料产业园区规划建设工作，推动汕头市绿色新材料产业园区批准设立。</w:t>
      </w:r>
    </w:p>
    <w:p>
      <w:pPr>
        <w:keepNext w:val="0"/>
        <w:keepLines w:val="0"/>
        <w:pageBreakBefore w:val="0"/>
        <w:widowControl/>
        <w:kinsoku/>
        <w:wordWrap/>
        <w:overflowPunct/>
        <w:topLinePunct w:val="0"/>
        <w:autoSpaceDE w:val="0"/>
        <w:autoSpaceDN w:val="0"/>
        <w:bidi w:val="0"/>
        <w:adjustRightInd w:val="0"/>
        <w:snapToGrid w:val="0"/>
        <w:spacing w:line="520" w:lineRule="exact"/>
        <w:ind w:firstLine="640" w:firstLineChars="200"/>
        <w:jc w:val="both"/>
        <w:textAlignment w:val="auto"/>
        <w:rPr>
          <w:rFonts w:hint="default" w:ascii="Times New Roman" w:hAnsi="Times New Roman" w:eastAsia="黑体" w:cs="Times New Roman"/>
          <w:b w:val="0"/>
          <w:bCs w:val="0"/>
          <w:color w:val="auto"/>
          <w:sz w:val="32"/>
          <w:szCs w:val="32"/>
          <w:lang w:val="en-US" w:eastAsia="zh-CN"/>
        </w:rPr>
      </w:pPr>
      <w:r>
        <w:rPr>
          <w:rFonts w:hint="eastAsia" w:ascii="Times New Roman" w:hAnsi="Times New Roman" w:eastAsia="黑体" w:cs="Times New Roman"/>
          <w:color w:val="auto"/>
          <w:kern w:val="2"/>
          <w:sz w:val="32"/>
          <w:szCs w:val="32"/>
          <w:lang w:val="en-US" w:eastAsia="zh-CN" w:bidi="ar-SA"/>
        </w:rPr>
        <w:t>三</w:t>
      </w:r>
      <w:r>
        <w:rPr>
          <w:rFonts w:hint="default" w:ascii="Times New Roman" w:hAnsi="Times New Roman" w:eastAsia="黑体" w:cs="Times New Roman"/>
          <w:color w:val="auto"/>
          <w:kern w:val="2"/>
          <w:sz w:val="32"/>
          <w:szCs w:val="32"/>
          <w:lang w:val="en-US" w:eastAsia="zh-CN" w:bidi="ar-SA"/>
        </w:rPr>
        <w:t>、</w:t>
      </w:r>
      <w:r>
        <w:rPr>
          <w:rFonts w:hint="default" w:ascii="Times New Roman" w:hAnsi="Times New Roman" w:eastAsia="黑体" w:cs="Times New Roman"/>
          <w:color w:val="auto"/>
          <w:sz w:val="32"/>
          <w:szCs w:val="32"/>
          <w:highlight w:val="none"/>
          <w:shd w:val="clear" w:color="auto" w:fill="auto"/>
          <w:lang w:val="en-US" w:eastAsia="zh-CN"/>
        </w:rPr>
        <w:t>下一步工作计划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shd w:val="clear" w:color="auto" w:fill="auto"/>
          <w:lang w:val="en-US" w:eastAsia="zh-CN"/>
        </w:rPr>
      </w:pPr>
      <w:r>
        <w:rPr>
          <w:rFonts w:hint="eastAsia" w:ascii="Times New Roman" w:hAnsi="Times New Roman" w:eastAsia="仿宋_GB2312" w:cs="Times New Roman"/>
          <w:color w:val="auto"/>
          <w:sz w:val="32"/>
          <w:szCs w:val="32"/>
          <w:shd w:val="clear" w:color="auto" w:fill="auto"/>
          <w:lang w:val="en-US" w:eastAsia="zh-CN"/>
        </w:rPr>
        <w:t>一是</w:t>
      </w:r>
      <w:r>
        <w:rPr>
          <w:rFonts w:hint="default" w:ascii="Times New Roman" w:hAnsi="Times New Roman" w:eastAsia="仿宋_GB2312" w:cs="Times New Roman"/>
          <w:color w:val="auto"/>
          <w:sz w:val="32"/>
          <w:szCs w:val="32"/>
          <w:shd w:val="clear" w:color="auto" w:fill="auto"/>
          <w:lang w:val="en-US" w:eastAsia="zh-CN"/>
        </w:rPr>
        <w:t>认真贯彻落实市委、市政府部署，发挥新材料产业“以点带面”的撬动效应，</w:t>
      </w:r>
      <w:r>
        <w:rPr>
          <w:rFonts w:hint="eastAsia" w:ascii="Times New Roman" w:hAnsi="Times New Roman" w:eastAsia="仿宋_GB2312" w:cs="Times New Roman"/>
          <w:color w:val="auto"/>
          <w:sz w:val="32"/>
          <w:szCs w:val="32"/>
          <w:shd w:val="clear" w:color="auto" w:fill="auto"/>
          <w:lang w:val="en-US" w:eastAsia="zh-CN"/>
        </w:rPr>
        <w:t>高标准建设</w:t>
      </w:r>
      <w:r>
        <w:rPr>
          <w:rFonts w:hint="default" w:ascii="Times New Roman" w:hAnsi="Times New Roman" w:eastAsia="仿宋_GB2312" w:cs="Times New Roman"/>
          <w:color w:val="auto"/>
          <w:sz w:val="32"/>
          <w:szCs w:val="32"/>
          <w:shd w:val="clear" w:color="auto" w:fill="auto"/>
          <w:lang w:val="en-US" w:eastAsia="zh-CN"/>
        </w:rPr>
        <w:t>绿色新材料产业园区</w:t>
      </w:r>
      <w:r>
        <w:rPr>
          <w:rFonts w:hint="eastAsia" w:ascii="Times New Roman" w:hAnsi="Times New Roman" w:eastAsia="仿宋_GB2312" w:cs="Times New Roman"/>
          <w:color w:val="auto"/>
          <w:sz w:val="32"/>
          <w:szCs w:val="32"/>
          <w:shd w:val="clear" w:color="auto" w:fill="auto"/>
          <w:lang w:val="en-US" w:eastAsia="zh-CN"/>
        </w:rPr>
        <w:t>，推动园区配套建设、产业招商和化工园区</w:t>
      </w:r>
      <w:r>
        <w:rPr>
          <w:rFonts w:hint="default" w:ascii="Times New Roman" w:hAnsi="Times New Roman" w:eastAsia="仿宋_GB2312" w:cs="Times New Roman"/>
          <w:color w:val="auto"/>
          <w:sz w:val="32"/>
          <w:szCs w:val="32"/>
          <w:shd w:val="clear" w:color="auto" w:fill="auto"/>
          <w:lang w:val="en-US" w:eastAsia="zh-CN"/>
        </w:rPr>
        <w:t>认定</w:t>
      </w:r>
      <w:r>
        <w:rPr>
          <w:rFonts w:hint="eastAsia" w:ascii="Times New Roman" w:hAnsi="Times New Roman" w:eastAsia="仿宋_GB2312" w:cs="Times New Roman"/>
          <w:color w:val="auto"/>
          <w:sz w:val="32"/>
          <w:szCs w:val="32"/>
          <w:shd w:val="clear" w:color="auto" w:fill="auto"/>
          <w:lang w:val="en-US" w:eastAsia="zh-CN"/>
        </w:rPr>
        <w:t>等</w:t>
      </w:r>
      <w:r>
        <w:rPr>
          <w:rFonts w:hint="default" w:ascii="Times New Roman" w:hAnsi="Times New Roman" w:eastAsia="仿宋_GB2312" w:cs="Times New Roman"/>
          <w:color w:val="auto"/>
          <w:sz w:val="32"/>
          <w:szCs w:val="32"/>
          <w:shd w:val="clear" w:color="auto" w:fill="auto"/>
          <w:lang w:val="en-US" w:eastAsia="zh-CN"/>
        </w:rPr>
        <w:t>工作</w:t>
      </w:r>
      <w:r>
        <w:rPr>
          <w:rFonts w:hint="default" w:ascii="Times New Roman" w:hAnsi="Times New Roman" w:eastAsia="仿宋_GB2312" w:cs="Times New Roman"/>
          <w:color w:val="auto"/>
          <w:sz w:val="32"/>
          <w:szCs w:val="32"/>
          <w:shd w:val="clear" w:color="auto" w:fill="auto"/>
          <w:lang w:eastAsia="zh-CN"/>
        </w:rPr>
        <w:t>，进一步夯实产业发展载体</w:t>
      </w:r>
      <w:r>
        <w:rPr>
          <w:rFonts w:hint="default" w:ascii="Times New Roman" w:hAnsi="Times New Roman" w:eastAsia="仿宋_GB2312" w:cs="Times New Roman"/>
          <w:color w:val="auto"/>
          <w:sz w:val="32"/>
          <w:szCs w:val="32"/>
          <w:shd w:val="clear" w:color="auto" w:fill="auto"/>
          <w:lang w:val="en-US" w:eastAsia="zh-CN"/>
        </w:rPr>
        <w:t>。</w:t>
      </w:r>
      <w:r>
        <w:rPr>
          <w:rFonts w:hint="eastAsia" w:ascii="Times New Roman" w:hAnsi="Times New Roman" w:eastAsia="仿宋_GB2312" w:cs="Times New Roman"/>
          <w:color w:val="auto"/>
          <w:sz w:val="32"/>
          <w:szCs w:val="32"/>
          <w:shd w:val="clear" w:color="auto" w:fill="auto"/>
          <w:lang w:val="en-US" w:eastAsia="zh-CN"/>
        </w:rPr>
        <w:t>二是</w:t>
      </w:r>
      <w:r>
        <w:rPr>
          <w:rFonts w:hint="default" w:ascii="Times New Roman" w:hAnsi="Times New Roman" w:eastAsia="仿宋_GB2312" w:cs="Times New Roman"/>
          <w:color w:val="auto"/>
          <w:sz w:val="32"/>
          <w:szCs w:val="32"/>
          <w:shd w:val="clear" w:color="auto" w:fill="auto"/>
          <w:lang w:eastAsia="zh-CN"/>
        </w:rPr>
        <w:t>加强</w:t>
      </w:r>
      <w:r>
        <w:rPr>
          <w:rFonts w:hint="eastAsia" w:ascii="Times New Roman" w:hAnsi="Times New Roman" w:eastAsia="仿宋_GB2312" w:cs="Times New Roman"/>
          <w:color w:val="auto"/>
          <w:sz w:val="32"/>
          <w:szCs w:val="32"/>
          <w:shd w:val="clear" w:color="auto" w:fill="auto"/>
          <w:lang w:val="en-US" w:eastAsia="zh-CN"/>
        </w:rPr>
        <w:t>“数智强链”，推动精准招商与生态培育</w:t>
      </w:r>
      <w:r>
        <w:rPr>
          <w:rFonts w:hint="default" w:ascii="Times New Roman" w:hAnsi="Times New Roman" w:eastAsia="仿宋_GB2312" w:cs="Times New Roman"/>
          <w:color w:val="auto"/>
          <w:sz w:val="32"/>
          <w:szCs w:val="32"/>
          <w:shd w:val="clear" w:color="auto" w:fill="auto"/>
          <w:lang w:eastAsia="zh-CN"/>
        </w:rPr>
        <w:t>，围绕我市新材料产业的短板和薄弱环节</w:t>
      </w:r>
      <w:r>
        <w:rPr>
          <w:rFonts w:hint="default" w:ascii="Times New Roman" w:hAnsi="Times New Roman" w:eastAsia="仿宋_GB2312" w:cs="Times New Roman"/>
          <w:color w:val="auto"/>
          <w:sz w:val="32"/>
          <w:szCs w:val="32"/>
          <w:shd w:val="clear" w:color="auto" w:fill="auto"/>
          <w:lang w:val="en-US" w:eastAsia="zh-CN"/>
        </w:rPr>
        <w:t>，做好</w:t>
      </w:r>
      <w:r>
        <w:rPr>
          <w:rFonts w:hint="default" w:ascii="Times New Roman" w:hAnsi="Times New Roman" w:eastAsia="仿宋_GB2312" w:cs="Times New Roman"/>
          <w:color w:val="auto"/>
          <w:sz w:val="32"/>
          <w:szCs w:val="32"/>
          <w:shd w:val="clear" w:color="auto" w:fill="auto"/>
          <w:lang w:eastAsia="zh-CN"/>
        </w:rPr>
        <w:t>强链补链，优化产业布局，实施精准招商，</w:t>
      </w:r>
      <w:r>
        <w:rPr>
          <w:rFonts w:hint="eastAsia" w:ascii="Times New Roman" w:hAnsi="Times New Roman" w:eastAsia="仿宋_GB2312" w:cs="Times New Roman"/>
          <w:color w:val="auto"/>
          <w:sz w:val="32"/>
          <w:szCs w:val="32"/>
          <w:shd w:val="clear" w:color="auto" w:fill="auto"/>
          <w:lang w:val="en-US" w:eastAsia="zh-CN"/>
        </w:rPr>
        <w:t>服务企业</w:t>
      </w:r>
      <w:r>
        <w:rPr>
          <w:rFonts w:hint="default" w:ascii="Times New Roman" w:hAnsi="Times New Roman" w:eastAsia="仿宋_GB2312" w:cs="Times New Roman"/>
          <w:color w:val="auto"/>
          <w:sz w:val="32"/>
          <w:szCs w:val="32"/>
          <w:shd w:val="clear" w:color="auto" w:fill="auto"/>
          <w:lang w:eastAsia="zh-CN"/>
        </w:rPr>
        <w:t>、服务好产业</w:t>
      </w:r>
      <w:r>
        <w:rPr>
          <w:rFonts w:hint="default" w:ascii="Times New Roman" w:hAnsi="Times New Roman" w:eastAsia="仿宋_GB2312" w:cs="Times New Roman"/>
          <w:color w:val="auto"/>
          <w:sz w:val="32"/>
          <w:szCs w:val="32"/>
          <w:shd w:val="clear" w:color="auto" w:fill="auto"/>
          <w:lang w:val="en-US" w:eastAsia="zh-CN"/>
        </w:rPr>
        <w:t>，</w:t>
      </w:r>
      <w:r>
        <w:rPr>
          <w:rFonts w:hint="default" w:ascii="Times New Roman" w:hAnsi="Times New Roman" w:eastAsia="仿宋_GB2312" w:cs="Times New Roman"/>
          <w:color w:val="auto"/>
          <w:sz w:val="32"/>
          <w:szCs w:val="32"/>
          <w:shd w:val="clear" w:color="auto" w:fill="auto"/>
          <w:lang w:eastAsia="zh-CN"/>
        </w:rPr>
        <w:t>形成</w:t>
      </w:r>
      <w:r>
        <w:rPr>
          <w:rFonts w:hint="default" w:ascii="Times New Roman" w:hAnsi="Times New Roman" w:eastAsia="仿宋_GB2312" w:cs="Times New Roman"/>
          <w:color w:val="auto"/>
          <w:sz w:val="32"/>
          <w:szCs w:val="32"/>
          <w:shd w:val="clear" w:color="auto" w:fill="auto"/>
          <w:lang w:val="en-US" w:eastAsia="zh-CN"/>
        </w:rPr>
        <w:t>集聚</w:t>
      </w:r>
      <w:r>
        <w:rPr>
          <w:rFonts w:hint="default" w:ascii="Times New Roman" w:hAnsi="Times New Roman" w:eastAsia="仿宋_GB2312" w:cs="Times New Roman"/>
          <w:color w:val="auto"/>
          <w:sz w:val="32"/>
          <w:szCs w:val="32"/>
          <w:shd w:val="clear" w:color="auto" w:fill="auto"/>
          <w:lang w:eastAsia="zh-CN"/>
        </w:rPr>
        <w:t>程度高的产业布局</w:t>
      </w:r>
      <w:r>
        <w:rPr>
          <w:rFonts w:hint="default" w:ascii="Times New Roman" w:hAnsi="Times New Roman" w:eastAsia="仿宋_GB2312" w:cs="Times New Roman"/>
          <w:color w:val="auto"/>
          <w:sz w:val="32"/>
          <w:szCs w:val="32"/>
          <w:shd w:val="clear" w:color="auto" w:fill="auto"/>
          <w:lang w:val="en-US" w:eastAsia="zh-CN"/>
        </w:rPr>
        <w:t>。</w:t>
      </w:r>
      <w:r>
        <w:rPr>
          <w:rFonts w:hint="eastAsia" w:ascii="Times New Roman" w:hAnsi="Times New Roman" w:eastAsia="仿宋_GB2312" w:cs="Times New Roman"/>
          <w:color w:val="auto"/>
          <w:sz w:val="32"/>
          <w:szCs w:val="32"/>
          <w:shd w:val="clear" w:color="auto" w:fill="auto"/>
          <w:lang w:val="en-US" w:eastAsia="zh-CN"/>
        </w:rPr>
        <w:t>三是</w:t>
      </w:r>
      <w:r>
        <w:rPr>
          <w:rFonts w:hint="default" w:ascii="Times New Roman" w:hAnsi="Times New Roman" w:eastAsia="仿宋_GB2312" w:cs="Times New Roman"/>
          <w:color w:val="auto"/>
          <w:sz w:val="32"/>
          <w:szCs w:val="32"/>
          <w:shd w:val="clear" w:color="auto" w:fill="auto"/>
          <w:lang w:eastAsia="zh-CN"/>
        </w:rPr>
        <w:t>全面加强产业配套，打造配套服务区，</w:t>
      </w:r>
      <w:r>
        <w:rPr>
          <w:rFonts w:hint="default" w:ascii="Times New Roman" w:hAnsi="Times New Roman" w:eastAsia="仿宋_GB2312" w:cs="Times New Roman"/>
          <w:color w:val="auto"/>
          <w:sz w:val="32"/>
          <w:szCs w:val="32"/>
          <w:shd w:val="clear" w:color="auto" w:fill="auto"/>
          <w:lang w:val="en-US" w:eastAsia="zh-CN"/>
        </w:rPr>
        <w:t>围绕汕头科学城规划建设，发挥汕头大学、广东以色列理工学院科技创新支撑作用，构建形成以化学与精细化工广东省实验室为核心，省、市重点实验室为支撑的结构合理、运行高效的创新体系，</w:t>
      </w:r>
      <w:r>
        <w:rPr>
          <w:rFonts w:hint="default" w:ascii="Times New Roman" w:hAnsi="Times New Roman" w:eastAsia="仿宋_GB2312" w:cs="Times New Roman"/>
          <w:color w:val="auto"/>
          <w:sz w:val="32"/>
          <w:szCs w:val="32"/>
          <w:shd w:val="clear" w:color="auto" w:fill="auto"/>
          <w:lang w:eastAsia="zh-CN"/>
        </w:rPr>
        <w:t>服务好企业创新</w:t>
      </w:r>
      <w:r>
        <w:rPr>
          <w:rFonts w:hint="default" w:ascii="Times New Roman" w:hAnsi="Times New Roman" w:eastAsia="仿宋_GB2312" w:cs="Times New Roman"/>
          <w:color w:val="auto"/>
          <w:sz w:val="32"/>
          <w:szCs w:val="32"/>
          <w:shd w:val="clear" w:color="auto" w:fill="auto"/>
          <w:lang w:val="en-US" w:eastAsia="zh-CN"/>
        </w:rPr>
        <w:t>。</w:t>
      </w:r>
      <w:r>
        <w:rPr>
          <w:rFonts w:hint="eastAsia" w:ascii="Times New Roman" w:hAnsi="Times New Roman" w:eastAsia="仿宋_GB2312" w:cs="Times New Roman"/>
          <w:color w:val="auto"/>
          <w:sz w:val="32"/>
          <w:szCs w:val="32"/>
          <w:shd w:val="clear" w:color="auto" w:fill="auto"/>
          <w:lang w:val="en-US" w:eastAsia="zh-CN"/>
        </w:rPr>
        <w:t>四是</w:t>
      </w:r>
      <w:r>
        <w:rPr>
          <w:rFonts w:hint="default" w:ascii="Times New Roman" w:hAnsi="Times New Roman" w:eastAsia="仿宋_GB2312" w:cs="Times New Roman"/>
          <w:color w:val="auto"/>
          <w:sz w:val="32"/>
          <w:szCs w:val="32"/>
          <w:shd w:val="clear" w:color="auto" w:fill="auto"/>
          <w:lang w:val="en-US" w:eastAsia="zh-CN"/>
        </w:rPr>
        <w:t>进一步用好汕头市大型科研仪器开放共享服务平台，支持新材料龙头企业建设新型研发机构、工程技术研究中心。</w:t>
      </w:r>
      <w:r>
        <w:rPr>
          <w:rFonts w:hint="eastAsia" w:ascii="Times New Roman" w:hAnsi="Times New Roman" w:eastAsia="仿宋_GB2312" w:cs="Times New Roman"/>
          <w:color w:val="auto"/>
          <w:sz w:val="32"/>
          <w:szCs w:val="32"/>
          <w:shd w:val="clear" w:color="auto" w:fill="auto"/>
          <w:lang w:val="en-US" w:eastAsia="zh-CN"/>
        </w:rPr>
        <w:t>五是进一步提升人才服务效能，建立“受理—办理—反馈—归档”全流程闭环管理机制，不断提升人才服务水平，营造近悦远来的人才发展环境。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color w:val="auto"/>
          <w:sz w:val="32"/>
          <w:szCs w:val="32"/>
          <w:shd w:val="clear" w:color="auto" w:fill="auto"/>
          <w:lang w:val="en-US" w:eastAsia="zh-CN"/>
        </w:rPr>
        <w:t>下来，我们将积极落实</w:t>
      </w:r>
      <w:r>
        <w:rPr>
          <w:rFonts w:hint="eastAsia" w:ascii="Times New Roman" w:hAnsi="Times New Roman" w:eastAsia="仿宋_GB2312" w:cs="Times New Roman"/>
          <w:color w:val="auto"/>
          <w:sz w:val="32"/>
          <w:szCs w:val="32"/>
          <w:shd w:val="clear" w:color="auto" w:fill="auto"/>
          <w:lang w:val="en-US" w:eastAsia="zh-CN"/>
        </w:rPr>
        <w:t>政协委员</w:t>
      </w:r>
      <w:r>
        <w:rPr>
          <w:rFonts w:hint="default" w:ascii="Times New Roman" w:hAnsi="Times New Roman" w:eastAsia="仿宋_GB2312" w:cs="Times New Roman"/>
          <w:color w:val="auto"/>
          <w:sz w:val="32"/>
          <w:szCs w:val="32"/>
          <w:shd w:val="clear" w:color="auto" w:fill="auto"/>
          <w:lang w:val="en-US" w:eastAsia="zh-CN"/>
        </w:rPr>
        <w:t>的意见建议，把加强新材料产业融合集群发展作为“三新两特一大”产业发展的重要抓手，同时结合本地实际，进行针对性布局，通过更具体更实在的服务措施，助力新材料企业提升竞争力，助推我市新材料产业创新发展。</w:t>
      </w:r>
    </w:p>
    <w:p>
      <w:pPr>
        <w:keepNext w:val="0"/>
        <w:keepLines w:val="0"/>
        <w:pageBreakBefore w:val="0"/>
        <w:kinsoku/>
        <w:topLinePunct w:val="0"/>
        <w:bidi w:val="0"/>
        <w:spacing w:line="520" w:lineRule="exact"/>
        <w:textAlignment w:val="auto"/>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val="0"/>
        <w:overflowPunct/>
        <w:topLinePunct w:val="0"/>
        <w:autoSpaceDE/>
        <w:autoSpaceDN/>
        <w:bidi w:val="0"/>
        <w:adjustRightInd/>
        <w:snapToGrid/>
        <w:spacing w:line="520" w:lineRule="exact"/>
        <w:jc w:val="both"/>
        <w:textAlignment w:val="auto"/>
        <w:rPr>
          <w:rFonts w:hint="default" w:ascii="Times New Roman" w:hAnsi="Times New Roman" w:eastAsia="仿宋_GB2312" w:cs="Times New Roman"/>
          <w:color w:val="auto"/>
          <w:sz w:val="32"/>
          <w:szCs w:val="32"/>
          <w:highlight w:val="none"/>
          <w:shd w:val="clear" w:color="auto" w:fill="auto"/>
          <w:lang w:val="en-US" w:eastAsia="zh-CN"/>
        </w:rPr>
      </w:pP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jc w:val="right"/>
        <w:textAlignment w:val="auto"/>
        <w:rPr>
          <w:rFonts w:hint="default" w:ascii="Times New Roman" w:hAnsi="Times New Roman" w:eastAsia="仿宋_GB2312" w:cs="Times New Roman"/>
          <w:color w:val="auto"/>
          <w:sz w:val="32"/>
          <w:szCs w:val="32"/>
          <w:highlight w:val="none"/>
          <w:shd w:val="clear" w:color="auto" w:fill="auto"/>
          <w:lang w:val="en-US" w:eastAsia="zh-CN"/>
        </w:rPr>
      </w:pPr>
      <w:r>
        <w:rPr>
          <w:rFonts w:hint="default" w:ascii="Times New Roman" w:hAnsi="Times New Roman" w:eastAsia="仿宋_GB2312" w:cs="Times New Roman"/>
          <w:color w:val="auto"/>
          <w:sz w:val="32"/>
          <w:szCs w:val="32"/>
          <w:highlight w:val="none"/>
          <w:shd w:val="clear" w:color="auto" w:fill="auto"/>
          <w:lang w:val="en-US" w:eastAsia="zh-CN"/>
        </w:rPr>
        <w:t xml:space="preserve">汕头市工业和信息化局    </w:t>
      </w:r>
    </w:p>
    <w:p>
      <w:pPr>
        <w:keepNext w:val="0"/>
        <w:keepLines w:val="0"/>
        <w:pageBreakBefore w:val="0"/>
        <w:kinsoku/>
        <w:wordWrap w:val="0"/>
        <w:topLinePunct w:val="0"/>
        <w:bidi w:val="0"/>
        <w:spacing w:line="520" w:lineRule="exact"/>
        <w:ind w:firstLine="640" w:firstLineChars="200"/>
        <w:jc w:val="right"/>
        <w:textAlignment w:val="auto"/>
        <w:rPr>
          <w:rFonts w:hint="default" w:ascii="Times New Roman" w:hAnsi="Times New Roman" w:eastAsia="仿宋_GB2312" w:cs="Times New Roman"/>
          <w:color w:val="auto"/>
          <w:sz w:val="32"/>
          <w:szCs w:val="32"/>
          <w:highlight w:val="none"/>
          <w:shd w:val="clear" w:color="auto" w:fill="auto"/>
          <w:lang w:val="en-US" w:eastAsia="zh-CN"/>
        </w:rPr>
      </w:pPr>
      <w:r>
        <w:rPr>
          <w:rFonts w:hint="default" w:ascii="Times New Roman" w:hAnsi="Times New Roman" w:eastAsia="仿宋_GB2312" w:cs="Times New Roman"/>
          <w:color w:val="auto"/>
          <w:sz w:val="32"/>
          <w:szCs w:val="32"/>
          <w:highlight w:val="none"/>
          <w:shd w:val="clear" w:color="auto" w:fill="auto"/>
          <w:lang w:val="en-US" w:eastAsia="zh-CN"/>
        </w:rPr>
        <w:t>202</w:t>
      </w:r>
      <w:r>
        <w:rPr>
          <w:rFonts w:hint="eastAsia" w:ascii="Times New Roman" w:hAnsi="Times New Roman" w:eastAsia="仿宋_GB2312" w:cs="Times New Roman"/>
          <w:color w:val="auto"/>
          <w:sz w:val="32"/>
          <w:szCs w:val="32"/>
          <w:highlight w:val="none"/>
          <w:shd w:val="clear" w:color="auto" w:fill="auto"/>
          <w:lang w:val="en-US" w:eastAsia="zh-CN"/>
        </w:rPr>
        <w:t>6</w:t>
      </w:r>
      <w:r>
        <w:rPr>
          <w:rFonts w:hint="default" w:ascii="Times New Roman" w:hAnsi="Times New Roman" w:eastAsia="仿宋_GB2312" w:cs="Times New Roman"/>
          <w:color w:val="auto"/>
          <w:sz w:val="32"/>
          <w:szCs w:val="32"/>
          <w:highlight w:val="none"/>
          <w:shd w:val="clear" w:color="auto" w:fill="auto"/>
          <w:lang w:val="en-US" w:eastAsia="zh-CN"/>
        </w:rPr>
        <w:t>年</w:t>
      </w:r>
      <w:r>
        <w:rPr>
          <w:rFonts w:hint="eastAsia" w:ascii="Times New Roman" w:hAnsi="Times New Roman" w:eastAsia="仿宋_GB2312" w:cs="Times New Roman"/>
          <w:color w:val="auto"/>
          <w:sz w:val="32"/>
          <w:szCs w:val="32"/>
          <w:highlight w:val="none"/>
          <w:shd w:val="clear" w:color="auto" w:fill="auto"/>
          <w:lang w:val="en-US" w:eastAsia="zh-CN"/>
        </w:rPr>
        <w:t>7</w:t>
      </w:r>
      <w:r>
        <w:rPr>
          <w:rFonts w:hint="default" w:ascii="Times New Roman" w:hAnsi="Times New Roman" w:eastAsia="仿宋_GB2312" w:cs="Times New Roman"/>
          <w:color w:val="auto"/>
          <w:sz w:val="32"/>
          <w:szCs w:val="32"/>
          <w:highlight w:val="none"/>
          <w:shd w:val="clear" w:color="auto" w:fill="auto"/>
          <w:lang w:val="en-US" w:eastAsia="zh-CN"/>
        </w:rPr>
        <w:t>月</w:t>
      </w:r>
      <w:r>
        <w:rPr>
          <w:rFonts w:hint="eastAsia" w:ascii="Times New Roman" w:hAnsi="Times New Roman" w:eastAsia="仿宋_GB2312" w:cs="Times New Roman"/>
          <w:color w:val="auto"/>
          <w:sz w:val="32"/>
          <w:szCs w:val="32"/>
          <w:highlight w:val="none"/>
          <w:shd w:val="clear" w:color="auto" w:fill="auto"/>
          <w:lang w:val="en-US" w:eastAsia="zh-CN"/>
        </w:rPr>
        <w:t>4</w:t>
      </w:r>
      <w:r>
        <w:rPr>
          <w:rFonts w:hint="default" w:ascii="Times New Roman" w:hAnsi="Times New Roman" w:eastAsia="仿宋_GB2312" w:cs="Times New Roman"/>
          <w:color w:val="auto"/>
          <w:sz w:val="32"/>
          <w:szCs w:val="32"/>
          <w:highlight w:val="none"/>
          <w:shd w:val="clear" w:color="auto" w:fill="auto"/>
          <w:lang w:val="en-US" w:eastAsia="zh-CN"/>
        </w:rPr>
        <w:t xml:space="preserve">日      </w:t>
      </w:r>
    </w:p>
    <w:p>
      <w:pPr>
        <w:keepNext w:val="0"/>
        <w:keepLines w:val="0"/>
        <w:pageBreakBefore w:val="0"/>
        <w:kinsoku/>
        <w:wordWrap w:val="0"/>
        <w:topLinePunct w:val="0"/>
        <w:bidi w:val="0"/>
        <w:spacing w:line="520" w:lineRule="exact"/>
        <w:ind w:firstLine="640" w:firstLineChars="200"/>
        <w:jc w:val="right"/>
        <w:textAlignment w:val="auto"/>
        <w:rPr>
          <w:rFonts w:hint="default" w:ascii="Times New Roman" w:hAnsi="Times New Roman" w:eastAsia="仿宋_GB2312" w:cs="Times New Roman"/>
          <w:color w:val="auto"/>
          <w:sz w:val="32"/>
          <w:szCs w:val="32"/>
          <w:highlight w:val="none"/>
          <w:shd w:val="clear" w:color="auto" w:fill="auto"/>
          <w:lang w:val="en-US" w:eastAsia="zh-CN"/>
        </w:rPr>
      </w:pPr>
    </w:p>
    <w:p>
      <w:pPr>
        <w:keepNext w:val="0"/>
        <w:keepLines w:val="0"/>
        <w:pageBreakBefore w:val="0"/>
        <w:widowControl w:val="0"/>
        <w:pBdr>
          <w:top w:val="none" w:color="auto" w:sz="0" w:space="1"/>
          <w:bottom w:val="none" w:color="FF0000" w:sz="0" w:space="8"/>
          <w:right w:val="none" w:color="auto" w:sz="0" w:space="27"/>
        </w:pBdr>
        <w:tabs>
          <w:tab w:val="left" w:pos="7292"/>
        </w:tabs>
        <w:kinsoku/>
        <w:topLinePunct w:val="0"/>
        <w:bidi w:val="0"/>
        <w:spacing w:afterLines="0" w:line="520" w:lineRule="exact"/>
        <w:ind w:firstLine="640"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highlight w:val="none"/>
          <w:shd w:val="clear" w:color="auto" w:fill="auto"/>
          <w:lang w:val="en-US" w:eastAsia="zh-CN" w:bidi="ar-SA"/>
        </w:rPr>
        <w:t>（联系人：</w:t>
      </w:r>
      <w:r>
        <w:rPr>
          <w:rFonts w:hint="default" w:ascii="Times New Roman" w:hAnsi="Times New Roman" w:eastAsia="仿宋_GB2312" w:cs="Times New Roman"/>
          <w:b w:val="0"/>
          <w:bCs w:val="0"/>
          <w:color w:val="auto"/>
          <w:kern w:val="2"/>
          <w:sz w:val="32"/>
          <w:szCs w:val="32"/>
          <w:highlight w:val="none"/>
          <w:shd w:val="clear" w:color="auto" w:fill="auto"/>
          <w:lang w:eastAsia="zh-CN" w:bidi="ar-SA"/>
        </w:rPr>
        <w:t>林梓珣</w:t>
      </w:r>
      <w:r>
        <w:rPr>
          <w:rFonts w:hint="default" w:ascii="Times New Roman" w:hAnsi="Times New Roman" w:eastAsia="仿宋_GB2312" w:cs="Times New Roman"/>
          <w:b w:val="0"/>
          <w:bCs w:val="0"/>
          <w:color w:val="auto"/>
          <w:kern w:val="2"/>
          <w:sz w:val="32"/>
          <w:szCs w:val="32"/>
          <w:highlight w:val="none"/>
          <w:shd w:val="clear" w:color="auto" w:fill="auto"/>
          <w:lang w:val="en-US" w:eastAsia="zh-CN" w:bidi="ar-SA"/>
        </w:rPr>
        <w:t>，电话：0754-88992016）</w:t>
      </w:r>
    </w:p>
    <w:p>
      <w:pPr>
        <w:pStyle w:val="11"/>
        <w:keepNext w:val="0"/>
        <w:keepLines w:val="0"/>
        <w:pageBreakBefore w:val="0"/>
        <w:kinsoku/>
        <w:bidi w:val="0"/>
        <w:spacing w:line="520" w:lineRule="exact"/>
        <w:jc w:val="both"/>
        <w:textAlignment w:val="auto"/>
        <w:rPr>
          <w:rFonts w:hint="default" w:ascii="Times New Roman" w:hAnsi="Times New Roman" w:eastAsia="仿宋_GB2312" w:cs="Times New Roman"/>
          <w:color w:val="auto"/>
          <w:kern w:val="2"/>
          <w:sz w:val="32"/>
          <w:szCs w:val="32"/>
          <w:lang w:val="en-US" w:eastAsia="zh-CN" w:bidi="ar-SA"/>
        </w:rPr>
      </w:pPr>
    </w:p>
    <w:p>
      <w:pPr>
        <w:keepNext w:val="0"/>
        <w:keepLines w:val="0"/>
        <w:pageBreakBefore w:val="0"/>
        <w:kinsoku/>
        <w:bidi w:val="0"/>
        <w:spacing w:line="520" w:lineRule="exact"/>
        <w:textAlignment w:val="auto"/>
        <w:rPr>
          <w:rFonts w:hint="default" w:ascii="Times New Roman" w:hAnsi="Times New Roman" w:eastAsia="仿宋_GB2312" w:cs="Times New Roman"/>
          <w:color w:val="auto"/>
          <w:kern w:val="2"/>
          <w:sz w:val="32"/>
          <w:szCs w:val="32"/>
          <w:lang w:val="en-US" w:eastAsia="zh-CN" w:bidi="ar-SA"/>
        </w:rPr>
      </w:pPr>
    </w:p>
    <w:p>
      <w:pPr>
        <w:keepNext w:val="0"/>
        <w:keepLines w:val="0"/>
        <w:pageBreakBefore w:val="0"/>
        <w:kinsoku/>
        <w:bidi w:val="0"/>
        <w:spacing w:line="520" w:lineRule="exact"/>
        <w:textAlignment w:val="auto"/>
        <w:rPr>
          <w:rFonts w:hint="default" w:ascii="Times New Roman" w:hAnsi="Times New Roman" w:eastAsia="仿宋_GB2312" w:cs="Times New Roman"/>
          <w:color w:val="auto"/>
          <w:kern w:val="2"/>
          <w:sz w:val="32"/>
          <w:szCs w:val="32"/>
          <w:lang w:val="en-US" w:eastAsia="zh-CN" w:bidi="ar-SA"/>
        </w:rPr>
      </w:pPr>
    </w:p>
    <w:p>
      <w:pPr>
        <w:keepNext w:val="0"/>
        <w:keepLines w:val="0"/>
        <w:pageBreakBefore w:val="0"/>
        <w:kinsoku/>
        <w:bidi w:val="0"/>
        <w:spacing w:line="520" w:lineRule="exact"/>
        <w:textAlignment w:val="auto"/>
        <w:rPr>
          <w:rFonts w:hint="default" w:ascii="Times New Roman" w:hAnsi="Times New Roman" w:eastAsia="仿宋_GB2312" w:cs="Times New Roman"/>
          <w:color w:val="auto"/>
          <w:kern w:val="2"/>
          <w:sz w:val="32"/>
          <w:szCs w:val="32"/>
          <w:lang w:val="en-US" w:eastAsia="zh-CN" w:bidi="ar-SA"/>
        </w:rPr>
      </w:pPr>
      <w:bookmarkStart w:id="1" w:name="_GoBack"/>
      <w:bookmarkEnd w:id="1"/>
    </w:p>
    <w:p>
      <w:pPr>
        <w:keepNext w:val="0"/>
        <w:keepLines w:val="0"/>
        <w:pageBreakBefore w:val="0"/>
        <w:widowControl w:val="0"/>
        <w:pBdr>
          <w:top w:val="none" w:color="auto" w:sz="0" w:space="1"/>
          <w:bottom w:val="none" w:color="FF0000" w:sz="0" w:space="8"/>
          <w:right w:val="none" w:color="auto" w:sz="0" w:space="27"/>
        </w:pBdr>
        <w:tabs>
          <w:tab w:val="left" w:pos="7292"/>
        </w:tabs>
        <w:kinsoku/>
        <w:topLinePunct w:val="0"/>
        <w:bidi w:val="0"/>
        <w:spacing w:afterLines="0" w:line="520" w:lineRule="exact"/>
        <w:ind w:firstLine="300" w:firstLineChars="100"/>
        <w:jc w:val="left"/>
        <w:textAlignment w:val="auto"/>
        <w:rPr>
          <w:rFonts w:hint="default" w:ascii="Times New Roman" w:hAnsi="Times New Roman" w:eastAsia="仿宋_GB2312" w:cs="Times New Roman"/>
          <w:color w:val="auto"/>
          <w:sz w:val="30"/>
          <w:szCs w:val="30"/>
          <w:highlight w:val="none"/>
          <w:shd w:val="clear" w:color="auto" w:fill="auto"/>
        </w:rPr>
      </w:pPr>
      <w:r>
        <w:rPr>
          <w:rFonts w:hint="default" w:ascii="Times New Roman" w:hAnsi="Times New Roman" w:eastAsia="仿宋_GB2312" w:cs="Times New Roman"/>
          <w:b w:val="0"/>
          <w:bCs w:val="0"/>
          <w:color w:val="auto"/>
          <w:kern w:val="2"/>
          <w:sz w:val="30"/>
          <w:szCs w:val="30"/>
          <w:highlight w:val="none"/>
          <w:shd w:val="clear" w:color="auto" w:fill="auto"/>
          <w:lang w:val="en-US" w:eastAsia="zh-CN" w:bidi="ar-SA"/>
        </w:rPr>
        <w:t>抄送：市委办公室、市政协办公室，市投资促进局，市市场监管局，市人力资源社会保障局，市文化广电旅游体育局，市发展改革局，市科技局，市财政局。</w:t>
      </w:r>
    </w:p>
    <w:sectPr>
      <w:footerReference r:id="rId3" w:type="default"/>
      <w:pgSz w:w="11906" w:h="16838"/>
      <w:pgMar w:top="1440" w:right="1800" w:bottom="1440" w:left="1800" w:header="851" w:footer="992" w:gutter="0"/>
      <w:pgNumType w:fmt="decimal"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auto"/>
    <w:pitch w:val="default"/>
    <w:sig w:usb0="00000000" w:usb1="00000000" w:usb2="00000009" w:usb3="00000000" w:csb0="200001F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简体">
    <w:altName w:val="方正仿宋_GBK"/>
    <w:panose1 w:val="03000509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14"/>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A7226F"/>
    <w:rsid w:val="1DCE7BE0"/>
    <w:rsid w:val="1DD39A67"/>
    <w:rsid w:val="1DD8793C"/>
    <w:rsid w:val="1EFCC1D0"/>
    <w:rsid w:val="218695B4"/>
    <w:rsid w:val="226C7370"/>
    <w:rsid w:val="25DFC724"/>
    <w:rsid w:val="2895495B"/>
    <w:rsid w:val="2B33613C"/>
    <w:rsid w:val="2C5E54FD"/>
    <w:rsid w:val="2DFCD13F"/>
    <w:rsid w:val="2EFB210A"/>
    <w:rsid w:val="2FC25B74"/>
    <w:rsid w:val="2FFF9E5D"/>
    <w:rsid w:val="2FFFC5F7"/>
    <w:rsid w:val="34FFB47B"/>
    <w:rsid w:val="35F800C8"/>
    <w:rsid w:val="35FADFD8"/>
    <w:rsid w:val="37FE7A07"/>
    <w:rsid w:val="38FB523F"/>
    <w:rsid w:val="3BFD0F7A"/>
    <w:rsid w:val="3C03641A"/>
    <w:rsid w:val="3CFF138C"/>
    <w:rsid w:val="3D7F865D"/>
    <w:rsid w:val="3D9F9A3B"/>
    <w:rsid w:val="3EAB0813"/>
    <w:rsid w:val="3EDEC737"/>
    <w:rsid w:val="3FD758C5"/>
    <w:rsid w:val="3FF63BFB"/>
    <w:rsid w:val="3FFE22FB"/>
    <w:rsid w:val="40F01F50"/>
    <w:rsid w:val="416EC1E4"/>
    <w:rsid w:val="43104F29"/>
    <w:rsid w:val="45AFC930"/>
    <w:rsid w:val="4A2A1B94"/>
    <w:rsid w:val="4A867F75"/>
    <w:rsid w:val="4B2F9B4C"/>
    <w:rsid w:val="4D5F39E9"/>
    <w:rsid w:val="4ED32454"/>
    <w:rsid w:val="4F3325DC"/>
    <w:rsid w:val="54B77032"/>
    <w:rsid w:val="55B905F8"/>
    <w:rsid w:val="56F7212C"/>
    <w:rsid w:val="579F6D0C"/>
    <w:rsid w:val="57F35121"/>
    <w:rsid w:val="5A0B72A4"/>
    <w:rsid w:val="5AFB08AF"/>
    <w:rsid w:val="5BDF61F0"/>
    <w:rsid w:val="5BFF5D29"/>
    <w:rsid w:val="5CFD737D"/>
    <w:rsid w:val="5DBFA716"/>
    <w:rsid w:val="5DDD010E"/>
    <w:rsid w:val="5E37ADE8"/>
    <w:rsid w:val="5EDF8DFB"/>
    <w:rsid w:val="5EFFE6F7"/>
    <w:rsid w:val="5F378720"/>
    <w:rsid w:val="5F7FF47F"/>
    <w:rsid w:val="5FAD1B84"/>
    <w:rsid w:val="5FF3301F"/>
    <w:rsid w:val="5FF70FFD"/>
    <w:rsid w:val="5FF7A666"/>
    <w:rsid w:val="5FFA32E5"/>
    <w:rsid w:val="6157693A"/>
    <w:rsid w:val="635F58BB"/>
    <w:rsid w:val="637D8965"/>
    <w:rsid w:val="640B10C9"/>
    <w:rsid w:val="64DE3A62"/>
    <w:rsid w:val="6657A626"/>
    <w:rsid w:val="675B02B7"/>
    <w:rsid w:val="67A50B2D"/>
    <w:rsid w:val="67AEF65F"/>
    <w:rsid w:val="67F264CD"/>
    <w:rsid w:val="68FDA791"/>
    <w:rsid w:val="692EFFBA"/>
    <w:rsid w:val="69D782BF"/>
    <w:rsid w:val="6AEE6E52"/>
    <w:rsid w:val="6BEF71DB"/>
    <w:rsid w:val="6D1C4360"/>
    <w:rsid w:val="6D88768E"/>
    <w:rsid w:val="6DAF77DD"/>
    <w:rsid w:val="6DFB7D5B"/>
    <w:rsid w:val="6E763FB7"/>
    <w:rsid w:val="6E9D699B"/>
    <w:rsid w:val="6F741089"/>
    <w:rsid w:val="6FBFEF39"/>
    <w:rsid w:val="6FE3B2F5"/>
    <w:rsid w:val="6FF75138"/>
    <w:rsid w:val="6FF7CA58"/>
    <w:rsid w:val="6FFE0777"/>
    <w:rsid w:val="722103D4"/>
    <w:rsid w:val="72671FFC"/>
    <w:rsid w:val="744B1EC3"/>
    <w:rsid w:val="75DFFC43"/>
    <w:rsid w:val="767CEE46"/>
    <w:rsid w:val="76DEBEF7"/>
    <w:rsid w:val="76F64A95"/>
    <w:rsid w:val="77205ABA"/>
    <w:rsid w:val="77A58DCB"/>
    <w:rsid w:val="77BB8835"/>
    <w:rsid w:val="77CFE2BA"/>
    <w:rsid w:val="77E72A9F"/>
    <w:rsid w:val="77EB8BB2"/>
    <w:rsid w:val="77F58568"/>
    <w:rsid w:val="77F79AFC"/>
    <w:rsid w:val="77F92A01"/>
    <w:rsid w:val="77FD1EED"/>
    <w:rsid w:val="77FFCC9A"/>
    <w:rsid w:val="78B71665"/>
    <w:rsid w:val="79680A0D"/>
    <w:rsid w:val="7A6FBF80"/>
    <w:rsid w:val="7AAF2434"/>
    <w:rsid w:val="7AB595CA"/>
    <w:rsid w:val="7B574D3C"/>
    <w:rsid w:val="7B77A385"/>
    <w:rsid w:val="7BDBB862"/>
    <w:rsid w:val="7BEF8419"/>
    <w:rsid w:val="7C1F2F4B"/>
    <w:rsid w:val="7CCB8FE5"/>
    <w:rsid w:val="7D79CDCD"/>
    <w:rsid w:val="7D7A7B3D"/>
    <w:rsid w:val="7DF7AFA2"/>
    <w:rsid w:val="7EF14456"/>
    <w:rsid w:val="7EFF373B"/>
    <w:rsid w:val="7EFFF2C9"/>
    <w:rsid w:val="7F9F6F4A"/>
    <w:rsid w:val="7FAFFA07"/>
    <w:rsid w:val="7FBFF969"/>
    <w:rsid w:val="7FEA185C"/>
    <w:rsid w:val="7FF72FAC"/>
    <w:rsid w:val="7FFD877F"/>
    <w:rsid w:val="7FFF622D"/>
    <w:rsid w:val="7FFF8C8D"/>
    <w:rsid w:val="95F57AB9"/>
    <w:rsid w:val="9BBE597B"/>
    <w:rsid w:val="9BF52489"/>
    <w:rsid w:val="9DFAF8A6"/>
    <w:rsid w:val="9FF40A1F"/>
    <w:rsid w:val="A5FE5384"/>
    <w:rsid w:val="A7FD84A9"/>
    <w:rsid w:val="AFF59BA4"/>
    <w:rsid w:val="AFFEDBCC"/>
    <w:rsid w:val="B56F95E1"/>
    <w:rsid w:val="B6EB3562"/>
    <w:rsid w:val="B72FC95D"/>
    <w:rsid w:val="B7967571"/>
    <w:rsid w:val="B79FFEF1"/>
    <w:rsid w:val="BDFD2F9E"/>
    <w:rsid w:val="BEA04AE6"/>
    <w:rsid w:val="BF37FC9D"/>
    <w:rsid w:val="BF791767"/>
    <w:rsid w:val="BF7DEB66"/>
    <w:rsid w:val="BFBBA11B"/>
    <w:rsid w:val="BFEDBAAE"/>
    <w:rsid w:val="BFF75DF4"/>
    <w:rsid w:val="BFFB9E5E"/>
    <w:rsid w:val="D77A481C"/>
    <w:rsid w:val="D77EC81A"/>
    <w:rsid w:val="D77FC838"/>
    <w:rsid w:val="D7CFAC26"/>
    <w:rsid w:val="D7FF738D"/>
    <w:rsid w:val="DBFF7DA6"/>
    <w:rsid w:val="DDCBFC38"/>
    <w:rsid w:val="DDF3E347"/>
    <w:rsid w:val="DE99D2CE"/>
    <w:rsid w:val="DF77A0D6"/>
    <w:rsid w:val="DFAC3A7C"/>
    <w:rsid w:val="DFBF239D"/>
    <w:rsid w:val="DFF7CE50"/>
    <w:rsid w:val="DFFA4437"/>
    <w:rsid w:val="DFFDA3B9"/>
    <w:rsid w:val="E15E9F3B"/>
    <w:rsid w:val="E1DFED3B"/>
    <w:rsid w:val="E5FEC5A7"/>
    <w:rsid w:val="E6BF08F4"/>
    <w:rsid w:val="E6D72EE4"/>
    <w:rsid w:val="E7BF043E"/>
    <w:rsid w:val="EADE3512"/>
    <w:rsid w:val="EBDC0E79"/>
    <w:rsid w:val="EDF65933"/>
    <w:rsid w:val="EEDF807B"/>
    <w:rsid w:val="EEEF6E1B"/>
    <w:rsid w:val="EF1FB1EB"/>
    <w:rsid w:val="EFAA4954"/>
    <w:rsid w:val="EFEF193E"/>
    <w:rsid w:val="EFFFFDB2"/>
    <w:rsid w:val="F2EF812B"/>
    <w:rsid w:val="F3B7423C"/>
    <w:rsid w:val="F3D548DC"/>
    <w:rsid w:val="F3FDC687"/>
    <w:rsid w:val="F56F8F24"/>
    <w:rsid w:val="F5F4D4D1"/>
    <w:rsid w:val="F75B0553"/>
    <w:rsid w:val="F77F595F"/>
    <w:rsid w:val="F7FBC0AE"/>
    <w:rsid w:val="F86D846C"/>
    <w:rsid w:val="F93DC24E"/>
    <w:rsid w:val="F9BCE93C"/>
    <w:rsid w:val="FAF3D46E"/>
    <w:rsid w:val="FAF7E639"/>
    <w:rsid w:val="FAFD0091"/>
    <w:rsid w:val="FAFD6EDC"/>
    <w:rsid w:val="FBAF4768"/>
    <w:rsid w:val="FBFF916D"/>
    <w:rsid w:val="FDB73DF8"/>
    <w:rsid w:val="FDD98AFE"/>
    <w:rsid w:val="FDF7DC18"/>
    <w:rsid w:val="FDFFF00A"/>
    <w:rsid w:val="FE97E521"/>
    <w:rsid w:val="FECBAE10"/>
    <w:rsid w:val="FECFD89A"/>
    <w:rsid w:val="FEED9B2C"/>
    <w:rsid w:val="FEF779DC"/>
    <w:rsid w:val="FEFF5E9C"/>
    <w:rsid w:val="FF1F0CC6"/>
    <w:rsid w:val="FF3E5DFA"/>
    <w:rsid w:val="FF6A3562"/>
    <w:rsid w:val="FF6F5478"/>
    <w:rsid w:val="FFAEA6B3"/>
    <w:rsid w:val="FFB7A902"/>
    <w:rsid w:val="FFEE3989"/>
    <w:rsid w:val="FFF7DCB2"/>
    <w:rsid w:val="FFF897ED"/>
    <w:rsid w:val="FFF96025"/>
    <w:rsid w:val="FFFF2CA0"/>
    <w:rsid w:val="FFFFD1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9"/>
    <w:pPr>
      <w:keepNext/>
      <w:keepLines/>
      <w:spacing w:before="260" w:after="260" w:line="416" w:lineRule="auto"/>
      <w:outlineLvl w:val="1"/>
    </w:pPr>
    <w:rPr>
      <w:rFonts w:ascii="Calibri Light" w:hAnsi="Calibri Light" w:eastAsia="宋体" w:cs="Times New Roman"/>
      <w:b/>
      <w:bCs/>
      <w:sz w:val="32"/>
      <w:szCs w:val="32"/>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paragraph" w:styleId="5">
    <w:name w:val="heading 6"/>
    <w:basedOn w:val="1"/>
    <w:next w:val="1"/>
    <w:unhideWhenUsed/>
    <w:qFormat/>
    <w:uiPriority w:val="0"/>
    <w:pPr>
      <w:keepNext/>
      <w:keepLines/>
      <w:spacing w:before="240" w:after="64" w:line="317" w:lineRule="auto"/>
      <w:outlineLvl w:val="5"/>
    </w:pPr>
    <w:rPr>
      <w:rFonts w:ascii="Arial" w:hAnsi="Arial" w:eastAsia="黑体" w:cs="Times New Roman"/>
      <w:b/>
      <w:bCs/>
      <w:sz w:val="24"/>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rPr>
      <w:rFonts w:ascii="Times New Roman" w:hAnsi="Times New Roman" w:eastAsia="宋体" w:cs="Times New Roman"/>
    </w:rPr>
  </w:style>
  <w:style w:type="paragraph" w:styleId="7">
    <w:name w:val="index 5"/>
    <w:basedOn w:val="1"/>
    <w:next w:val="1"/>
    <w:qFormat/>
    <w:uiPriority w:val="0"/>
    <w:pPr>
      <w:ind w:left="1680"/>
    </w:pPr>
  </w:style>
  <w:style w:type="paragraph" w:styleId="8">
    <w:name w:val="toa heading"/>
    <w:basedOn w:val="6"/>
    <w:next w:val="1"/>
    <w:qFormat/>
    <w:uiPriority w:val="0"/>
    <w:rPr>
      <w:rFonts w:ascii="Arial" w:hAnsi="Arial" w:eastAsia="宋体" w:cs="Times New Roman"/>
    </w:rPr>
  </w:style>
  <w:style w:type="paragraph" w:styleId="9">
    <w:name w:val="annotation text"/>
    <w:basedOn w:val="1"/>
    <w:qFormat/>
    <w:uiPriority w:val="0"/>
    <w:pPr>
      <w:jc w:val="left"/>
    </w:pPr>
  </w:style>
  <w:style w:type="paragraph" w:styleId="10">
    <w:name w:val="Body Text"/>
    <w:basedOn w:val="1"/>
    <w:next w:val="11"/>
    <w:qFormat/>
    <w:uiPriority w:val="0"/>
    <w:pPr>
      <w:widowControl w:val="0"/>
      <w:spacing w:beforeLines="0" w:beforeAutospacing="0" w:afterLines="0" w:afterAutospacing="0"/>
      <w:ind w:firstLine="0" w:firstLineChars="0"/>
      <w:jc w:val="both"/>
      <w:outlineLvl w:val="9"/>
    </w:pPr>
    <w:rPr>
      <w:rFonts w:ascii="Times New Roman" w:hAnsi="Times New Roman" w:cs="Times New Roman"/>
      <w:sz w:val="32"/>
      <w:szCs w:val="24"/>
    </w:rPr>
  </w:style>
  <w:style w:type="paragraph" w:styleId="11">
    <w:name w:val="Title"/>
    <w:next w:val="1"/>
    <w:qFormat/>
    <w:uiPriority w:val="10"/>
    <w:pPr>
      <w:widowControl w:val="0"/>
      <w:spacing w:before="240" w:after="60"/>
      <w:jc w:val="center"/>
      <w:outlineLvl w:val="0"/>
    </w:pPr>
    <w:rPr>
      <w:rFonts w:ascii="Calibri Light" w:hAnsi="Calibri Light" w:eastAsia="宋体" w:cs="Times New Roman"/>
      <w:b/>
      <w:bCs/>
      <w:kern w:val="2"/>
      <w:sz w:val="32"/>
      <w:szCs w:val="32"/>
      <w:lang w:val="en-US" w:eastAsia="zh-CN" w:bidi="ar-SA"/>
    </w:rPr>
  </w:style>
  <w:style w:type="paragraph" w:styleId="12">
    <w:name w:val="Body Text Indent"/>
    <w:basedOn w:val="1"/>
    <w:next w:val="1"/>
    <w:qFormat/>
    <w:uiPriority w:val="0"/>
    <w:pPr>
      <w:ind w:left="420" w:leftChars="200"/>
    </w:pPr>
  </w:style>
  <w:style w:type="paragraph" w:styleId="13">
    <w:name w:val="Plain Text"/>
    <w:basedOn w:val="1"/>
    <w:qFormat/>
    <w:uiPriority w:val="0"/>
    <w:rPr>
      <w:rFonts w:ascii="宋体" w:hAnsi="Courier New" w:eastAsia="宋体" w:cs="Times New Roman"/>
      <w:sz w:val="30"/>
    </w:rPr>
  </w:style>
  <w:style w:type="paragraph" w:styleId="14">
    <w:name w:val="footer"/>
    <w:basedOn w:val="1"/>
    <w:next w:val="7"/>
    <w:qFormat/>
    <w:uiPriority w:val="0"/>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index heading"/>
    <w:basedOn w:val="1"/>
    <w:next w:val="17"/>
    <w:qFormat/>
    <w:uiPriority w:val="0"/>
    <w:pPr>
      <w:widowControl w:val="0"/>
      <w:spacing w:after="0"/>
      <w:jc w:val="both"/>
    </w:pPr>
    <w:rPr>
      <w:rFonts w:ascii="Cambria" w:hAnsi="Cambria" w:eastAsia="宋体" w:cs="Times New Roman"/>
      <w:b/>
      <w:bCs/>
      <w:kern w:val="2"/>
      <w:sz w:val="21"/>
      <w:szCs w:val="24"/>
      <w:lang w:val="en-US" w:eastAsia="zh-CN" w:bidi="ar-SA"/>
    </w:rPr>
  </w:style>
  <w:style w:type="paragraph" w:styleId="17">
    <w:name w:val="index 1"/>
    <w:basedOn w:val="1"/>
    <w:next w:val="1"/>
    <w:qFormat/>
    <w:uiPriority w:val="0"/>
    <w:pPr>
      <w:widowControl w:val="0"/>
      <w:spacing w:after="0"/>
      <w:jc w:val="both"/>
    </w:pPr>
    <w:rPr>
      <w:rFonts w:ascii="Calibri" w:hAnsi="Calibri" w:eastAsia="宋体" w:cs="Times New Roman"/>
      <w:kern w:val="2"/>
      <w:sz w:val="21"/>
      <w:szCs w:val="24"/>
      <w:lang w:val="en-US" w:eastAsia="zh-CN" w:bidi="ar-SA"/>
    </w:rPr>
  </w:style>
  <w:style w:type="paragraph" w:styleId="18">
    <w:name w:val="footnote text"/>
    <w:basedOn w:val="1"/>
    <w:next w:val="14"/>
    <w:qFormat/>
    <w:uiPriority w:val="99"/>
    <w:pPr>
      <w:snapToGrid w:val="0"/>
      <w:jc w:val="left"/>
    </w:pPr>
    <w:rPr>
      <w:sz w:val="18"/>
      <w:szCs w:val="18"/>
    </w:rPr>
  </w:style>
  <w:style w:type="paragraph" w:styleId="19">
    <w:name w:val="toc 2"/>
    <w:basedOn w:val="1"/>
    <w:next w:val="1"/>
    <w:qFormat/>
    <w:uiPriority w:val="0"/>
    <w:pPr>
      <w:ind w:left="200" w:leftChars="200"/>
    </w:p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2">
    <w:name w:val="Body Text First Indent 2"/>
    <w:basedOn w:val="12"/>
    <w:next w:val="1"/>
    <w:qFormat/>
    <w:uiPriority w:val="0"/>
    <w:pPr>
      <w:ind w:left="0" w:leftChars="0" w:firstLine="420" w:firstLineChars="200"/>
    </w:pPr>
  </w:style>
  <w:style w:type="table" w:styleId="24">
    <w:name w:val="Table Grid"/>
    <w:basedOn w:val="23"/>
    <w:qFormat/>
    <w:uiPriority w:val="39"/>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26">
    <w:name w:val="Strong"/>
    <w:basedOn w:val="25"/>
    <w:qFormat/>
    <w:uiPriority w:val="0"/>
    <w:rPr>
      <w:b/>
    </w:rPr>
  </w:style>
  <w:style w:type="paragraph" w:customStyle="1" w:styleId="27">
    <w:name w:val="目录 91"/>
    <w:next w:val="1"/>
    <w:qFormat/>
    <w:uiPriority w:val="0"/>
    <w:pPr>
      <w:wordWrap w:val="0"/>
      <w:ind w:left="2975"/>
      <w:jc w:val="both"/>
    </w:pPr>
    <w:rPr>
      <w:rFonts w:ascii="Calibri" w:hAnsi="Calibri" w:eastAsia="宋体" w:cs="Calibri"/>
      <w:sz w:val="21"/>
      <w:szCs w:val="21"/>
      <w:lang w:val="en-US" w:eastAsia="zh-CN"/>
    </w:rPr>
  </w:style>
  <w:style w:type="character" w:customStyle="1" w:styleId="28">
    <w:name w:val="NormalCharacter"/>
    <w:semiHidden/>
    <w:qFormat/>
    <w:uiPriority w:val="0"/>
    <w:rPr>
      <w:rFonts w:ascii="Calibri" w:hAnsi="Calibri" w:eastAsia="宋体" w:cs="Times New Roman"/>
      <w:kern w:val="2"/>
      <w:sz w:val="21"/>
      <w:szCs w:val="24"/>
      <w:lang w:val="en-US" w:eastAsia="zh-CN" w:bidi="ar-SA"/>
    </w:rPr>
  </w:style>
  <w:style w:type="paragraph" w:customStyle="1" w:styleId="29">
    <w:name w:val="NormalIndent"/>
    <w:basedOn w:val="1"/>
    <w:qFormat/>
    <w:uiPriority w:val="0"/>
    <w:pPr>
      <w:ind w:firstLine="420"/>
      <w:textAlignment w:val="baseline"/>
    </w:pPr>
  </w:style>
  <w:style w:type="paragraph" w:customStyle="1" w:styleId="30">
    <w:name w:val="Heading6"/>
    <w:basedOn w:val="1"/>
    <w:next w:val="1"/>
    <w:qFormat/>
    <w:uiPriority w:val="0"/>
    <w:pPr>
      <w:keepNext/>
      <w:keepLines/>
      <w:spacing w:before="240" w:after="64" w:line="317" w:lineRule="auto"/>
      <w:textAlignment w:val="baseline"/>
    </w:pPr>
    <w:rPr>
      <w:rFonts w:ascii="Arial" w:hAnsi="Arial" w:eastAsia="黑体" w:cs="Times New Roman"/>
      <w:b/>
      <w:bCs/>
      <w:sz w:val="24"/>
      <w:szCs w:val="24"/>
    </w:rPr>
  </w:style>
  <w:style w:type="character" w:customStyle="1" w:styleId="31">
    <w:name w:val="font11"/>
    <w:basedOn w:val="25"/>
    <w:qFormat/>
    <w:uiPriority w:val="0"/>
    <w:rPr>
      <w:rFonts w:ascii="仿宋_GB2312" w:eastAsia="仿宋_GB2312" w:cs="仿宋_GB2312"/>
      <w:color w:val="000000"/>
      <w:sz w:val="22"/>
      <w:szCs w:val="22"/>
      <w:u w:val="none"/>
    </w:rPr>
  </w:style>
  <w:style w:type="character" w:customStyle="1" w:styleId="32">
    <w:name w:val="font01"/>
    <w:basedOn w:val="25"/>
    <w:qFormat/>
    <w:uiPriority w:val="0"/>
    <w:rPr>
      <w:rFonts w:hint="default" w:ascii="Times New Roman" w:hAnsi="Times New Roman" w:cs="Times New Roman"/>
      <w:color w:val="000000"/>
      <w:sz w:val="22"/>
      <w:szCs w:val="22"/>
      <w:u w:val="none"/>
    </w:rPr>
  </w:style>
  <w:style w:type="character" w:customStyle="1" w:styleId="33">
    <w:name w:val="font21"/>
    <w:basedOn w:val="25"/>
    <w:qFormat/>
    <w:uiPriority w:val="0"/>
    <w:rPr>
      <w:rFonts w:hint="eastAsia" w:ascii="仿宋_GB2312" w:eastAsia="仿宋_GB2312" w:cs="仿宋_GB2312"/>
      <w:color w:val="000000"/>
      <w:sz w:val="22"/>
      <w:szCs w:val="22"/>
      <w:u w:val="none"/>
    </w:rPr>
  </w:style>
  <w:style w:type="paragraph" w:customStyle="1" w:styleId="34">
    <w:name w:val="样式 黑色 行距: 最小值 26 磅"/>
    <w:basedOn w:val="1"/>
    <w:qFormat/>
    <w:uiPriority w:val="0"/>
    <w:pPr>
      <w:spacing w:line="360" w:lineRule="auto"/>
      <w:ind w:firstLine="200" w:firstLineChars="200"/>
      <w:jc w:val="left"/>
    </w:pPr>
    <w:rPr>
      <w:rFonts w:ascii="Calibri" w:hAnsi="Calibri" w:eastAsia="楷体_GB2312" w:cs="宋体"/>
      <w:color w:val="000000"/>
      <w:spacing w:val="6"/>
      <w:sz w:val="28"/>
      <w:szCs w:val="20"/>
    </w:rPr>
  </w:style>
  <w:style w:type="paragraph" w:customStyle="1" w:styleId="35">
    <w:name w:val="Style1"/>
    <w:basedOn w:val="1"/>
    <w:qFormat/>
    <w:uiPriority w:val="0"/>
    <w:pPr>
      <w:tabs>
        <w:tab w:val="left" w:pos="-720"/>
      </w:tabs>
      <w:spacing w:after="120"/>
    </w:pPr>
    <w:rPr>
      <w:rFonts w:ascii="Times New Roman" w:hAnsi="Times New Roman" w:eastAsia="宋体"/>
      <w:spacing w:val="-3"/>
      <w:sz w:val="24"/>
      <w:szCs w:val="20"/>
      <w:lang w:val="en-AU" w:eastAsia="en-AU"/>
    </w:rPr>
  </w:style>
  <w:style w:type="paragraph" w:styleId="36">
    <w:name w:val="List Paragraph"/>
    <w:qFormat/>
    <w:uiPriority w:val="34"/>
    <w:pPr>
      <w:widowControl w:val="0"/>
      <w:ind w:firstLine="420" w:firstLineChars="200"/>
      <w:jc w:val="both"/>
    </w:pPr>
    <w:rPr>
      <w:rFonts w:ascii="Calibri" w:hAnsi="Calibri" w:eastAsia="宋体" w:cs="Times New Roman"/>
      <w:kern w:val="2"/>
      <w:sz w:val="21"/>
      <w:szCs w:val="22"/>
      <w:lang w:val="en-US" w:eastAsia="zh-CN" w:bidi="ar-SA"/>
    </w:rPr>
  </w:style>
  <w:style w:type="paragraph" w:customStyle="1" w:styleId="37">
    <w:name w:val="crf正文"/>
    <w:qFormat/>
    <w:uiPriority w:val="0"/>
    <w:pPr>
      <w:snapToGrid/>
      <w:spacing w:line="560" w:lineRule="exact"/>
      <w:ind w:firstLine="880" w:firstLineChars="200"/>
      <w:jc w:val="both"/>
    </w:pPr>
    <w:rPr>
      <w:rFonts w:ascii="Times New Roman" w:hAnsi="Times New Roman" w:eastAsia="方正仿宋简体" w:cstheme="minorBidi"/>
      <w:sz w:val="32"/>
      <w:szCs w:val="32"/>
    </w:rPr>
  </w:style>
  <w:style w:type="paragraph" w:customStyle="1" w:styleId="38">
    <w:name w:val="912"/>
    <w:basedOn w:val="21"/>
    <w:hidden/>
    <w:qFormat/>
    <w:uiPriority w:val="0"/>
    <w:rPr>
      <w:rFonts w:hint="eastAsia" w:ascii="宋体" w:hAnsi="宋体" w:eastAsia="宋体" w:cs="宋体"/>
      <w:kern w:val="2"/>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7070</Words>
  <Characters>7232</Characters>
  <Lines>0</Lines>
  <Paragraphs>0</Paragraphs>
  <TotalTime>7</TotalTime>
  <ScaleCrop>false</ScaleCrop>
  <LinksUpToDate>false</LinksUpToDate>
  <CharactersWithSpaces>7245</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2014-11-26T04:08:00Z</dcterms:created>
  <dc:creator>Administrator</dc:creator>
  <cp:lastModifiedBy>gx</cp:lastModifiedBy>
  <cp:lastPrinted>2026-07-04T14:56:36Z</cp:lastPrinted>
  <dcterms:modified xsi:type="dcterms:W3CDTF">2026-07-04T14:57:08Z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778A7919D3004431B9B6264F06B8640A</vt:lpwstr>
  </property>
  <property fmtid="{D5CDD505-2E9C-101B-9397-08002B2CF9AE}" pid="4" name="KSOTemplateDocerSaveRecord">
    <vt:lpwstr>eyJoZGlkIjoiOTc3M2Y5NzIzMDFlZjAyY2Q4Njk5ODkyYjFjNzBiNTQiLCJ1c2VySWQiOiI1NzU5MTYzNDgifQ==</vt:lpwstr>
  </property>
</Properties>
</file>