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ordWrap w:val="0"/>
        <w:spacing w:line="594" w:lineRule="exact"/>
        <w:jc w:val="center"/>
        <w:rPr>
          <w:rFonts w:ascii="方正小标宋简体" w:hAnsi="微软雅黑" w:eastAsia="方正小标宋简体" w:cs="微软雅黑"/>
          <w:sz w:val="44"/>
          <w:szCs w:val="44"/>
        </w:rPr>
      </w:pPr>
      <w:r>
        <w:rPr>
          <w:rFonts w:hint="eastAsia" w:ascii="方正小标宋简体" w:hAnsi="微软雅黑" w:eastAsia="方正小标宋简体" w:cs="微软雅黑"/>
          <w:sz w:val="44"/>
          <w:szCs w:val="44"/>
        </w:rPr>
        <w:t>消费品召回计划</w:t>
      </w:r>
    </w:p>
    <w:tbl>
      <w:tblPr>
        <w:tblStyle w:val="5"/>
        <w:tblpPr w:leftFromText="180" w:rightFromText="180" w:vertAnchor="text" w:horzAnchor="margin" w:tblpXSpec="center" w:tblpY="292"/>
        <w:tblW w:w="9174" w:type="dxa"/>
        <w:tblInd w:w="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18"/>
        <w:gridCol w:w="6656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6" w:hRule="atLeast"/>
        </w:trPr>
        <w:tc>
          <w:tcPr>
            <w:tcW w:w="251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  <w:t>生产者名称</w:t>
            </w:r>
          </w:p>
        </w:tc>
        <w:tc>
          <w:tcPr>
            <w:tcW w:w="66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汕头市澄海区班客玩具厂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6" w:hRule="atLeast"/>
        </w:trPr>
        <w:tc>
          <w:tcPr>
            <w:tcW w:w="251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  <w:t>产品名称</w:t>
            </w:r>
          </w:p>
        </w:tc>
        <w:tc>
          <w:tcPr>
            <w:tcW w:w="66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/>
              </w:rPr>
              <w:t>益智音乐玩具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6" w:hRule="atLeast"/>
        </w:trPr>
        <w:tc>
          <w:tcPr>
            <w:tcW w:w="251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  <w:t>品牌</w:t>
            </w:r>
          </w:p>
        </w:tc>
        <w:tc>
          <w:tcPr>
            <w:tcW w:w="66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  <w:t>班客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6" w:hRule="atLeast"/>
        </w:trPr>
        <w:tc>
          <w:tcPr>
            <w:tcW w:w="251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  <w:t>涉及数量</w:t>
            </w:r>
          </w:p>
        </w:tc>
        <w:tc>
          <w:tcPr>
            <w:tcW w:w="66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  <w:t>144个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6" w:hRule="atLeast"/>
        </w:trPr>
        <w:tc>
          <w:tcPr>
            <w:tcW w:w="251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ordWrap w:val="0"/>
              <w:spacing w:line="594" w:lineRule="exact"/>
              <w:jc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  <w:t>型号/规格</w:t>
            </w:r>
          </w:p>
        </w:tc>
        <w:tc>
          <w:tcPr>
            <w:tcW w:w="66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  <w:t>0508A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6" w:hRule="atLeast"/>
        </w:trPr>
        <w:tc>
          <w:tcPr>
            <w:tcW w:w="251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  <w:t>生产起止日期</w:t>
            </w:r>
          </w:p>
        </w:tc>
        <w:tc>
          <w:tcPr>
            <w:tcW w:w="66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31"/>
                <w:sz w:val="32"/>
                <w:szCs w:val="32"/>
                <w:lang w:val="en-US" w:eastAsia="zh-CN"/>
              </w:rPr>
              <w:t>2025.8.22-2025.8.31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6" w:hRule="atLeast"/>
        </w:trPr>
        <w:tc>
          <w:tcPr>
            <w:tcW w:w="251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center"/>
              <w:rPr>
                <w:rFonts w:ascii="Times New Roman" w:hAnsi="Times New Roman" w:eastAsia="仿宋_GB2312" w:cs="Times New Roman"/>
                <w:spacing w:val="-2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eastAsia="仿宋_GB2312" w:cs="Times New Roman"/>
                <w:spacing w:val="-2"/>
                <w:kern w:val="0"/>
                <w:sz w:val="32"/>
                <w:szCs w:val="32"/>
                <w:shd w:val="clear" w:color="auto" w:fill="FFFFFF"/>
              </w:rPr>
              <w:t>生产批号/批次</w:t>
            </w:r>
          </w:p>
        </w:tc>
        <w:tc>
          <w:tcPr>
            <w:tcW w:w="66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shd w:val="clear" w:color="auto" w:fill="FFFFFF"/>
                <w:lang w:val="en-US" w:eastAsia="zh-CN"/>
              </w:rPr>
              <w:t>2201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7" w:hRule="atLeast"/>
        </w:trPr>
        <w:tc>
          <w:tcPr>
            <w:tcW w:w="251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  <w:t>产品描述及外观照片</w:t>
            </w:r>
          </w:p>
        </w:tc>
        <w:tc>
          <w:tcPr>
            <w:tcW w:w="66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shd w:val="clear" w:color="auto" w:fill="FFFFFF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shd w:val="clear" w:color="auto" w:fill="FFFFFF"/>
                <w:lang w:eastAsia="zh-CN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-55245</wp:posOffset>
                  </wp:positionH>
                  <wp:positionV relativeFrom="paragraph">
                    <wp:posOffset>400050</wp:posOffset>
                  </wp:positionV>
                  <wp:extent cx="1278890" cy="2275205"/>
                  <wp:effectExtent l="0" t="0" r="16510" b="10795"/>
                  <wp:wrapSquare wrapText="bothSides"/>
                  <wp:docPr id="1" name="图片 1" descr="36a66908a220809581b28d4538e6fcb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36a66908a220809581b28d4538e6fcb6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8890" cy="22752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益智音乐玩具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2" w:hRule="atLeast"/>
        </w:trPr>
        <w:tc>
          <w:tcPr>
            <w:tcW w:w="251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594" w:lineRule="exact"/>
              <w:jc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  <w:t>存在的缺陷</w:t>
            </w:r>
          </w:p>
        </w:tc>
        <w:tc>
          <w:tcPr>
            <w:tcW w:w="66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shd w:val="clear" w:color="auto" w:fill="FFFFFF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  <w:t>玩具上的绳索/弹性绳或多段绳/弹性绳能与玩具任一部分缠绕形成活套或固定环，其周长大于等于360mm，不符合标准GB6675.2-2014的要求。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4" w:hRule="atLeast"/>
        </w:trPr>
        <w:tc>
          <w:tcPr>
            <w:tcW w:w="251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可能导致的后果</w:t>
            </w:r>
          </w:p>
        </w:tc>
        <w:tc>
          <w:tcPr>
            <w:tcW w:w="66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  <w:t>绳索一旦被套在儿童颈部，可能导致缠绕勒死危险。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8" w:hRule="atLeast"/>
        </w:trPr>
        <w:tc>
          <w:tcPr>
            <w:tcW w:w="251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shd w:val="clear" w:color="auto" w:fill="FFFFFF"/>
              </w:rPr>
              <w:t>避免损害发生的应急处置方式</w:t>
            </w:r>
          </w:p>
        </w:tc>
        <w:tc>
          <w:tcPr>
            <w:tcW w:w="66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shd w:val="clear" w:color="auto" w:fill="FFFFFF"/>
              </w:rPr>
              <w:t>消费者立即暂停使用有缺陷的产品，联系公司或者经销商进行处理。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54" w:hRule="atLeast"/>
        </w:trPr>
        <w:tc>
          <w:tcPr>
            <w:tcW w:w="251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shd w:val="clear" w:color="auto" w:fill="FFFFFF"/>
              </w:rPr>
              <w:t>具体召回措施</w:t>
            </w:r>
          </w:p>
        </w:tc>
        <w:tc>
          <w:tcPr>
            <w:tcW w:w="66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</w:rPr>
              <w:t>通知销售商立即停止销售缺陷产品，销售商发布召回公告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</w:rPr>
              <w:t>告知消费者具体召回事宜，为购买到缺陷产品的消费者免费更换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lang w:val="en-US" w:eastAsia="zh-CN"/>
              </w:rPr>
              <w:t>1个符合安全要求的产品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lang w:eastAsia="zh-CN"/>
              </w:rPr>
              <w:t>或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</w:rPr>
              <w:t>退货处理。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8" w:hRule="atLeast"/>
        </w:trPr>
        <w:tc>
          <w:tcPr>
            <w:tcW w:w="251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shd w:val="clear" w:color="auto" w:fill="FFFFFF"/>
              </w:rPr>
              <w:t>召回负责机构</w:t>
            </w:r>
          </w:p>
        </w:tc>
        <w:tc>
          <w:tcPr>
            <w:tcW w:w="66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/>
              </w:rPr>
              <w:t>汕头市澄海区班客玩具厂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8" w:hRule="atLeast"/>
        </w:trPr>
        <w:tc>
          <w:tcPr>
            <w:tcW w:w="251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shd w:val="clear" w:color="auto" w:fill="FFFFFF"/>
              </w:rPr>
              <w:t>召回联系方式</w:t>
            </w:r>
          </w:p>
        </w:tc>
        <w:tc>
          <w:tcPr>
            <w:tcW w:w="66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31"/>
                <w:sz w:val="32"/>
                <w:szCs w:val="32"/>
                <w:lang w:val="en-US" w:eastAsia="zh-CN"/>
              </w:rPr>
              <w:t>召回服务热线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kern w:val="31"/>
                <w:sz w:val="32"/>
                <w:szCs w:val="32"/>
                <w:lang w:val="en-US" w:eastAsia="zh-CN"/>
              </w:rPr>
              <w:t>：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  <w:t>13829431831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80" w:hRule="atLeast"/>
        </w:trPr>
        <w:tc>
          <w:tcPr>
            <w:tcW w:w="251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shd w:val="clear" w:color="auto" w:fill="FFFFFF"/>
              </w:rPr>
              <w:t>召回进度安排</w:t>
            </w:r>
          </w:p>
        </w:tc>
        <w:tc>
          <w:tcPr>
            <w:tcW w:w="66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</w:rPr>
              <w:t>集中召回时间计划在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u w:val="none"/>
                <w:lang w:eastAsia="zh-CN"/>
              </w:rPr>
              <w:t>202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u w:val="none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u w:val="none"/>
                <w:lang w:eastAsia="zh-CN"/>
              </w:rPr>
              <w:t>年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u w:val="none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u w:val="none"/>
                <w:lang w:eastAsia="zh-CN"/>
              </w:rPr>
              <w:t>月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u w:val="none"/>
                <w:lang w:val="en-US" w:eastAsia="zh-CN"/>
              </w:rPr>
              <w:t>30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u w:val="none"/>
                <w:lang w:eastAsia="zh-CN"/>
              </w:rPr>
              <w:t>日至202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u w:val="none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u w:val="none"/>
                <w:lang w:eastAsia="zh-CN"/>
              </w:rPr>
              <w:t>年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u w:val="none"/>
                <w:lang w:val="en-US" w:eastAsia="zh-CN"/>
              </w:rPr>
              <w:t>9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u w:val="none"/>
                <w:lang w:eastAsia="zh-CN"/>
              </w:rPr>
              <w:t>月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u w:val="none"/>
                <w:lang w:val="en-US" w:eastAsia="zh-CN"/>
              </w:rPr>
              <w:t>30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u w:val="none"/>
                <w:lang w:eastAsia="zh-CN"/>
              </w:rPr>
              <w:t>日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</w:rPr>
              <w:t>（具体以实际进度安排为准）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96" w:hRule="atLeast"/>
        </w:trPr>
        <w:tc>
          <w:tcPr>
            <w:tcW w:w="251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shd w:val="clear" w:color="auto" w:fill="FFFFFF"/>
              </w:rPr>
              <w:t>其他需要报告的内容</w:t>
            </w:r>
          </w:p>
        </w:tc>
        <w:tc>
          <w:tcPr>
            <w:tcW w:w="66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shd w:val="clear" w:color="auto" w:fill="FFFFFF"/>
                <w:lang w:val="en-US" w:eastAsia="zh-CN"/>
              </w:rPr>
              <w:t>无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3" w:hRule="atLeast"/>
        </w:trPr>
        <w:tc>
          <w:tcPr>
            <w:tcW w:w="251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shd w:val="clear" w:color="auto" w:fill="FFFFFF"/>
              </w:rPr>
              <w:t>其他信息</w:t>
            </w:r>
          </w:p>
        </w:tc>
        <w:tc>
          <w:tcPr>
            <w:tcW w:w="66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shd w:val="clear" w:color="auto" w:fill="FFFFFF"/>
              </w:rPr>
              <w:t>相关用户也可以登录汕头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shd w:val="clear" w:color="auto" w:fill="FFFFFF"/>
                <w:lang w:eastAsia="zh-CN"/>
              </w:rPr>
              <w:t>市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shd w:val="clear" w:color="auto" w:fill="FFFFFF"/>
              </w:rPr>
              <w:t>市场监督管理局网站“政务公开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shd w:val="clear" w:color="auto" w:fill="FFFFFF"/>
                <w:lang w:eastAsia="zh-CN"/>
              </w:rPr>
              <w:t>—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shd w:val="clear" w:color="auto" w:fill="FFFFFF"/>
              </w:rPr>
              <w:t>重点领域信息公开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shd w:val="clear" w:color="auto" w:fill="FFFFFF"/>
                <w:lang w:eastAsia="zh-CN"/>
              </w:rPr>
              <w:t>—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shd w:val="clear" w:color="auto" w:fill="FFFFFF"/>
              </w:rPr>
              <w:t>产品质量信息”栏目，或拨打汕头市市场监督管理局缺陷产品召回工作联系电话（0754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shd w:val="clear" w:color="auto" w:fill="FFFFFF"/>
                <w:lang w:eastAsia="zh-CN"/>
              </w:rPr>
              <w:t>—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shd w:val="clear" w:color="auto" w:fill="FFFFFF"/>
              </w:rPr>
              <w:t>885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  <w:t>56407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shd w:val="clear" w:color="auto" w:fill="FFFFFF"/>
              </w:rPr>
              <w:t>）了解更多信息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shd w:val="clear" w:color="auto" w:fill="FFFFFF"/>
              </w:rPr>
              <w:t>。</w:t>
            </w:r>
          </w:p>
        </w:tc>
      </w:tr>
    </w:tbl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540" w:lineRule="exact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pgSz w:w="11906" w:h="16838"/>
      <w:pgMar w:top="1985" w:right="1474" w:bottom="1644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GIwNjQyODIwMGMzYmM4NDdkMTBkYzM5MDc5NzQ0MTYifQ=="/>
  </w:docVars>
  <w:rsids>
    <w:rsidRoot w:val="00381FCB"/>
    <w:rsid w:val="00116787"/>
    <w:rsid w:val="001C6E25"/>
    <w:rsid w:val="00381FCB"/>
    <w:rsid w:val="003E389C"/>
    <w:rsid w:val="003F117F"/>
    <w:rsid w:val="00514E65"/>
    <w:rsid w:val="00647866"/>
    <w:rsid w:val="006E1CCE"/>
    <w:rsid w:val="00754746"/>
    <w:rsid w:val="007E05D8"/>
    <w:rsid w:val="00A52C30"/>
    <w:rsid w:val="00D03EE7"/>
    <w:rsid w:val="00E16854"/>
    <w:rsid w:val="00EF6ADE"/>
    <w:rsid w:val="06BD5DFB"/>
    <w:rsid w:val="07D113CE"/>
    <w:rsid w:val="10A03235"/>
    <w:rsid w:val="1C2C5C99"/>
    <w:rsid w:val="1F5C095A"/>
    <w:rsid w:val="437D2B9E"/>
    <w:rsid w:val="71174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7"/>
    <w:qFormat/>
    <w:uiPriority w:val="0"/>
    <w:pPr>
      <w:keepNext/>
      <w:keepLines/>
      <w:spacing w:line="578" w:lineRule="auto"/>
      <w:jc w:val="left"/>
      <w:outlineLvl w:val="0"/>
    </w:pPr>
    <w:rPr>
      <w:rFonts w:ascii="Calibri" w:hAnsi="Calibri" w:eastAsia="宋体" w:cs="Times New Roman"/>
      <w:b/>
      <w:bCs/>
      <w:kern w:val="44"/>
      <w:sz w:val="28"/>
      <w:szCs w:val="44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标题 1 Char"/>
    <w:basedOn w:val="6"/>
    <w:link w:val="2"/>
    <w:qFormat/>
    <w:uiPriority w:val="0"/>
    <w:rPr>
      <w:rFonts w:ascii="Calibri" w:hAnsi="Calibri" w:eastAsia="宋体" w:cs="Times New Roman"/>
      <w:b/>
      <w:bCs/>
      <w:kern w:val="44"/>
      <w:sz w:val="28"/>
      <w:szCs w:val="44"/>
    </w:rPr>
  </w:style>
  <w:style w:type="character" w:customStyle="1" w:styleId="8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MS</Company>
  <Pages>4</Pages>
  <Words>184</Words>
  <Characters>193</Characters>
  <Lines>1</Lines>
  <Paragraphs>1</Paragraphs>
  <TotalTime>2</TotalTime>
  <ScaleCrop>false</ScaleCrop>
  <LinksUpToDate>false</LinksUpToDate>
  <CharactersWithSpaces>193</CharactersWithSpaces>
  <Application>WPS Office_11.8.2.8593_F1E327BC-269C-435d-A152-05C5408002CA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2022-04-13T09:01:00Z</dcterms:created>
  <dc:creator>张豪哲</dc:creator>
  <cp:lastModifiedBy>彭泽潜</cp:lastModifiedBy>
  <dcterms:modified xsi:type="dcterms:W3CDTF">2026-07-10T01:20:31Z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2052-11.8.2.8593</vt:lpwstr>
  </property>
  <property fmtid="{D5CDD505-2E9C-101B-9397-08002B2CF9AE}" pid="3" name="ICV">
    <vt:lpwstr>E09A9930B3D444C8958F69A9EC124E92_13</vt:lpwstr>
  </property>
</Properties>
</file>