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DB1">
      <w:pPr>
        <w:keepNext w:val="0"/>
        <w:keepLines w:val="0"/>
        <w:pageBreakBefore w:val="0"/>
        <w:widowControl w:val="0"/>
        <w:kinsoku/>
        <w:wordWrap/>
        <w:overflowPunct/>
        <w:topLinePunct/>
        <w:autoSpaceDE w:val="0"/>
        <w:autoSpaceDN/>
        <w:bidi w:val="0"/>
        <w:snapToGrid/>
        <w:spacing w:line="44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353FC31F">
      <w:pPr>
        <w:pStyle w:val="7"/>
        <w:keepNext w:val="0"/>
        <w:keepLines w:val="0"/>
        <w:pageBreakBefore w:val="0"/>
        <w:widowControl w:val="0"/>
        <w:kinsoku/>
        <w:wordWrap/>
        <w:overflowPunct/>
        <w:topLinePunct/>
        <w:autoSpaceDE w:val="0"/>
        <w:autoSpaceDN/>
        <w:bidi w:val="0"/>
        <w:adjustRightInd w:val="0"/>
        <w:snapToGrid/>
        <w:spacing w:line="640" w:lineRule="exact"/>
        <w:textAlignment w:val="auto"/>
        <w:rPr>
          <w:rFonts w:hint="eastAsia"/>
          <w:color w:val="auto"/>
          <w:lang w:eastAsia="zh-CN"/>
        </w:rPr>
      </w:pPr>
    </w:p>
    <w:p w14:paraId="5C18FF44">
      <w:pPr>
        <w:keepNext w:val="0"/>
        <w:keepLines w:val="0"/>
        <w:pageBreakBefore w:val="0"/>
        <w:widowControl w:val="0"/>
        <w:kinsoku/>
        <w:wordWrap/>
        <w:overflowPunct/>
        <w:topLinePunct/>
        <w:autoSpaceDE w:val="0"/>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起草说明</w:t>
      </w:r>
    </w:p>
    <w:p w14:paraId="1A487C69">
      <w:pPr>
        <w:keepNext w:val="0"/>
        <w:keepLines w:val="0"/>
        <w:pageBreakBefore w:val="0"/>
        <w:widowControl w:val="0"/>
        <w:kinsoku/>
        <w:wordWrap/>
        <w:overflowPunct/>
        <w:topLinePunct/>
        <w:autoSpaceDE w:val="0"/>
        <w:autoSpaceDN/>
        <w:bidi w:val="0"/>
        <w:snapToGrid/>
        <w:spacing w:line="560" w:lineRule="exact"/>
        <w:jc w:val="both"/>
        <w:textAlignment w:val="auto"/>
        <w:rPr>
          <w:rFonts w:hint="eastAsia" w:ascii="Times New Roman" w:hAnsi="Times New Roman" w:eastAsia="方正小标宋简体" w:cs="方正小标宋简体"/>
          <w:color w:val="auto"/>
          <w:sz w:val="32"/>
          <w:szCs w:val="44"/>
          <w:lang w:val="en-US" w:eastAsia="zh-CN"/>
        </w:rPr>
      </w:pPr>
    </w:p>
    <w:p w14:paraId="76A3DD00">
      <w:pPr>
        <w:keepNext w:val="0"/>
        <w:keepLines w:val="0"/>
        <w:pageBreakBefore w:val="0"/>
        <w:widowControl w:val="0"/>
        <w:numPr>
          <w:ilvl w:val="0"/>
          <w:numId w:val="0"/>
        </w:numPr>
        <w:kinsoku/>
        <w:wordWrap/>
        <w:overflowPunct/>
        <w:topLinePunct/>
        <w:autoSpaceDE w:val="0"/>
        <w:autoSpaceDN/>
        <w:bidi w:val="0"/>
        <w:snapToGrid/>
        <w:spacing w:line="540" w:lineRule="exact"/>
        <w:ind w:firstLine="640" w:firstLineChars="200"/>
        <w:jc w:val="left"/>
        <w:textAlignment w:val="auto"/>
        <w:rPr>
          <w:rFonts w:hint="eastAsia" w:ascii="Times New Roman" w:hAnsi="Times New Roman" w:eastAsia="黑体" w:cs="黑体"/>
          <w:color w:val="auto"/>
          <w:sz w:val="32"/>
          <w:szCs w:val="32"/>
        </w:rPr>
      </w:pPr>
      <w:r>
        <w:rPr>
          <w:rFonts w:hint="eastAsia" w:ascii="Times New Roman" w:hAnsi="Times New Roman" w:eastAsia="黑体" w:cs="黑体"/>
          <w:b w:val="0"/>
          <w:bCs w:val="0"/>
          <w:color w:val="auto"/>
          <w:kern w:val="0"/>
          <w:sz w:val="32"/>
          <w:lang w:eastAsia="zh-CN"/>
        </w:rPr>
        <w:t>一、起草</w:t>
      </w:r>
      <w:r>
        <w:rPr>
          <w:rFonts w:hint="eastAsia" w:ascii="Times New Roman" w:hAnsi="Times New Roman" w:eastAsia="黑体" w:cs="黑体"/>
          <w:b w:val="0"/>
          <w:bCs w:val="0"/>
          <w:color w:val="auto"/>
          <w:kern w:val="0"/>
          <w:sz w:val="32"/>
        </w:rPr>
        <w:t>背景</w:t>
      </w:r>
    </w:p>
    <w:p w14:paraId="5D541181">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default" w:ascii="Times New Roman" w:hAnsi="Times New Roman" w:eastAsia="仿宋" w:cs="Nimbus Roman"/>
          <w:b w:val="0"/>
          <w:i w:val="0"/>
          <w:snapToGrid/>
          <w:color w:val="auto"/>
          <w:sz w:val="32"/>
          <w:szCs w:val="32"/>
          <w:lang w:val="en-US" w:eastAsia="zh-CN"/>
        </w:rPr>
      </w:pPr>
      <w:bookmarkStart w:id="0" w:name="OLE_LINK2"/>
      <w:r>
        <w:rPr>
          <w:rFonts w:hint="eastAsia" w:ascii="仿宋" w:hAnsi="仿宋" w:eastAsia="仿宋" w:cs="仿宋"/>
          <w:sz w:val="32"/>
          <w:szCs w:val="32"/>
        </w:rPr>
        <w:t>进一步落实蚊媒传染病</w:t>
      </w:r>
      <w:r>
        <w:rPr>
          <w:rFonts w:hint="eastAsia" w:ascii="仿宋" w:hAnsi="仿宋" w:eastAsia="仿宋" w:cs="仿宋"/>
          <w:sz w:val="32"/>
          <w:szCs w:val="32"/>
          <w:lang w:eastAsia="zh-CN"/>
        </w:rPr>
        <w:t>“</w:t>
      </w:r>
      <w:r>
        <w:rPr>
          <w:rFonts w:hint="eastAsia" w:ascii="仿宋" w:hAnsi="仿宋" w:eastAsia="仿宋" w:cs="仿宋"/>
          <w:sz w:val="32"/>
          <w:szCs w:val="32"/>
        </w:rPr>
        <w:t>早发现，早报告，早处置</w:t>
      </w:r>
      <w:r>
        <w:rPr>
          <w:rFonts w:hint="eastAsia" w:ascii="仿宋" w:hAnsi="仿宋" w:eastAsia="仿宋" w:cs="仿宋"/>
          <w:sz w:val="32"/>
          <w:szCs w:val="32"/>
          <w:lang w:eastAsia="zh-CN"/>
        </w:rPr>
        <w:t>”</w:t>
      </w:r>
      <w:r>
        <w:rPr>
          <w:rFonts w:hint="eastAsia" w:ascii="仿宋" w:hAnsi="仿宋" w:eastAsia="仿宋" w:cs="仿宋"/>
          <w:sz w:val="32"/>
          <w:szCs w:val="32"/>
        </w:rPr>
        <w:t>的工作要求，切实发挥医疗机构监测哨点作用，</w:t>
      </w:r>
      <w:r>
        <w:rPr>
          <w:rFonts w:hint="eastAsia" w:ascii="仿宋" w:hAnsi="仿宋" w:eastAsia="仿宋" w:cs="仿宋"/>
          <w:sz w:val="32"/>
          <w:szCs w:val="32"/>
          <w:lang w:eastAsia="zh-CN"/>
        </w:rPr>
        <w:t>兼顾群众检测负担和医疗机构运营保障，统一全市公立医疗机构</w:t>
      </w:r>
      <w:r>
        <w:rPr>
          <w:rFonts w:hint="eastAsia" w:ascii="仿宋" w:hAnsi="仿宋" w:eastAsia="仿宋" w:cs="仿宋"/>
          <w:sz w:val="32"/>
          <w:szCs w:val="32"/>
        </w:rPr>
        <w:t>登革病毒及基孔肯雅病毒核酸检测费用收费标准</w:t>
      </w:r>
      <w:r>
        <w:rPr>
          <w:rFonts w:hint="eastAsia" w:ascii="仿宋" w:hAnsi="仿宋" w:eastAsia="仿宋" w:cs="仿宋"/>
          <w:sz w:val="32"/>
          <w:szCs w:val="32"/>
          <w:lang w:eastAsia="zh-CN"/>
        </w:rPr>
        <w:t>。</w:t>
      </w:r>
      <w:r>
        <w:rPr>
          <w:rFonts w:hint="eastAsia" w:ascii="Times New Roman" w:hAnsi="Times New Roman" w:eastAsia="仿宋_GB2312" w:cs="Times New Roman"/>
          <w:color w:val="auto"/>
          <w:sz w:val="32"/>
          <w:szCs w:val="32"/>
          <w:lang w:val="en-US" w:eastAsia="zh-CN"/>
        </w:rPr>
        <w:t>参考《广东省医疗保障局办公室关于征求药学类等医疗服务价格项目意见的函》、《东莞市医疗保障局 东莞市卫生健康局关于统一</w:t>
      </w:r>
      <w:r>
        <w:rPr>
          <w:rFonts w:hint="eastAsia" w:ascii="仿宋" w:hAnsi="仿宋" w:eastAsia="仿宋" w:cs="仿宋"/>
          <w:sz w:val="32"/>
          <w:szCs w:val="32"/>
        </w:rPr>
        <w:t>登革</w:t>
      </w:r>
      <w:r>
        <w:rPr>
          <w:rFonts w:hint="eastAsia" w:ascii="仿宋" w:hAnsi="仿宋" w:eastAsia="仿宋" w:cs="仿宋"/>
          <w:sz w:val="32"/>
          <w:szCs w:val="32"/>
          <w:lang w:val="en-US" w:eastAsia="zh-CN"/>
        </w:rPr>
        <w:t>热</w:t>
      </w:r>
      <w:r>
        <w:rPr>
          <w:rFonts w:hint="eastAsia" w:ascii="仿宋" w:hAnsi="仿宋" w:eastAsia="仿宋" w:cs="仿宋"/>
          <w:sz w:val="32"/>
          <w:szCs w:val="32"/>
        </w:rPr>
        <w:t>及基孔肯雅</w:t>
      </w:r>
      <w:r>
        <w:rPr>
          <w:rFonts w:hint="eastAsia" w:ascii="仿宋" w:hAnsi="仿宋" w:eastAsia="仿宋" w:cs="仿宋"/>
          <w:sz w:val="32"/>
          <w:szCs w:val="32"/>
          <w:lang w:val="en-US" w:eastAsia="zh-CN"/>
        </w:rPr>
        <w:t>热</w:t>
      </w:r>
      <w:r>
        <w:rPr>
          <w:rFonts w:hint="eastAsia" w:ascii="仿宋" w:hAnsi="仿宋" w:eastAsia="仿宋" w:cs="仿宋"/>
          <w:sz w:val="32"/>
          <w:szCs w:val="32"/>
        </w:rPr>
        <w:t>核酸检测收费标准</w:t>
      </w:r>
      <w:r>
        <w:rPr>
          <w:rFonts w:hint="eastAsia" w:ascii="仿宋" w:hAnsi="仿宋" w:eastAsia="仿宋" w:cs="仿宋"/>
          <w:sz w:val="32"/>
          <w:szCs w:val="32"/>
          <w:lang w:val="en-US" w:eastAsia="zh-CN"/>
        </w:rPr>
        <w:t>的通知</w:t>
      </w:r>
      <w:r>
        <w:rPr>
          <w:rFonts w:hint="eastAsia" w:ascii="Times New Roman" w:hAnsi="Times New Roman" w:eastAsia="仿宋_GB2312" w:cs="Times New Roman"/>
          <w:color w:val="auto"/>
          <w:sz w:val="32"/>
          <w:szCs w:val="32"/>
          <w:lang w:val="en-US" w:eastAsia="zh-CN"/>
        </w:rPr>
        <w:t>》，市医保局会同市卫健局起草了《关于统一登革病毒及基孔肯雅病毒核酸检测收费标准的通知          （征求意见稿）》。</w:t>
      </w:r>
    </w:p>
    <w:bookmarkEnd w:id="0"/>
    <w:p w14:paraId="757D8EE3">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eastAsia" w:ascii="Times New Roman" w:hAnsi="Times New Roman" w:eastAsia="黑体" w:cs="Nimbus Roman"/>
          <w:color w:val="auto"/>
          <w:sz w:val="32"/>
          <w:szCs w:val="32"/>
          <w:lang w:eastAsia="zh-CN"/>
        </w:rPr>
      </w:pPr>
      <w:r>
        <w:rPr>
          <w:rFonts w:hint="eastAsia" w:ascii="Times New Roman" w:hAnsi="Times New Roman" w:eastAsia="黑体" w:cs="Nimbus Roman"/>
          <w:color w:val="auto"/>
          <w:sz w:val="32"/>
          <w:szCs w:val="32"/>
          <w:lang w:eastAsia="zh-CN"/>
        </w:rPr>
        <w:t>二、政策依据</w:t>
      </w:r>
    </w:p>
    <w:p w14:paraId="4DD1EF0A">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一</w:t>
      </w:r>
      <w:r>
        <w:rPr>
          <w:rFonts w:hint="default" w:ascii="Times New Roman" w:hAnsi="Times New Roman" w:eastAsia="仿宋_GB2312" w:cs="仿宋_GB2312"/>
          <w:color w:val="auto"/>
          <w:sz w:val="32"/>
          <w:szCs w:val="32"/>
          <w:lang w:val="en-US" w:eastAsia="zh-CN"/>
        </w:rPr>
        <w:t>）广东省人民政府办公厅关于印发《广东省定价目录（2022年版）》的通知（粤府办</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2022〕5号）</w:t>
      </w:r>
      <w:r>
        <w:rPr>
          <w:rFonts w:hint="eastAsia" w:ascii="Times New Roman" w:hAnsi="Times New Roman" w:eastAsia="仿宋_GB2312" w:cs="仿宋_GB2312"/>
          <w:color w:val="auto"/>
          <w:sz w:val="32"/>
          <w:szCs w:val="32"/>
          <w:lang w:val="en-US" w:eastAsia="zh-CN"/>
        </w:rPr>
        <w:t>；</w:t>
      </w:r>
    </w:p>
    <w:p w14:paraId="5FFF9B12">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二</w:t>
      </w:r>
      <w:r>
        <w:rPr>
          <w:rFonts w:hint="default" w:ascii="Times New Roman" w:hAnsi="Times New Roman" w:eastAsia="仿宋_GB2312" w:cs="仿宋_GB2312"/>
          <w:color w:val="auto"/>
          <w:sz w:val="32"/>
          <w:szCs w:val="32"/>
          <w:lang w:val="en-US" w:eastAsia="zh-CN"/>
        </w:rPr>
        <w:t>）《广东省发展改革委关于印发〈关于政府制定价格行为规则的实施细则（2024年修订）〉的通知》（粤发改规</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2024〕3号）</w:t>
      </w:r>
      <w:r>
        <w:rPr>
          <w:rFonts w:hint="eastAsia" w:ascii="Times New Roman" w:hAnsi="Times New Roman" w:eastAsia="仿宋_GB2312" w:cs="仿宋_GB2312"/>
          <w:color w:val="auto"/>
          <w:sz w:val="32"/>
          <w:szCs w:val="32"/>
          <w:lang w:val="en-US" w:eastAsia="zh-CN"/>
        </w:rPr>
        <w:t>。</w:t>
      </w:r>
    </w:p>
    <w:p w14:paraId="28A88704">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b w:val="0"/>
          <w:i w:val="0"/>
          <w:snapToGrid/>
          <w:color w:val="auto"/>
          <w:sz w:val="32"/>
          <w:szCs w:val="32"/>
          <w:lang w:val="en-US" w:eastAsia="zh-CN"/>
        </w:rPr>
        <w:t>三</w:t>
      </w:r>
      <w:r>
        <w:rPr>
          <w:rFonts w:hint="eastAsia" w:ascii="Times New Roman" w:hAnsi="Times New Roman" w:eastAsia="黑体" w:cs="黑体"/>
          <w:color w:val="auto"/>
          <w:sz w:val="32"/>
          <w:szCs w:val="32"/>
          <w:lang w:val="en-US" w:eastAsia="zh-CN"/>
        </w:rPr>
        <w:t>、主要内容</w:t>
      </w:r>
    </w:p>
    <w:p w14:paraId="18F536B2">
      <w:pPr>
        <w:keepNext w:val="0"/>
        <w:keepLines w:val="0"/>
        <w:pageBreakBefore w:val="0"/>
        <w:widowControl w:val="0"/>
        <w:kinsoku/>
        <w:wordWrap/>
        <w:overflowPunct/>
        <w:bidi w:val="0"/>
        <w:snapToGrid/>
        <w:spacing w:line="540" w:lineRule="exact"/>
        <w:ind w:firstLine="640" w:firstLineChars="200"/>
        <w:jc w:val="left"/>
        <w:textAlignment w:val="auto"/>
        <w:rPr>
          <w:rFonts w:hint="eastAsia" w:ascii="仿宋" w:hAnsi="仿宋" w:eastAsia="仿宋" w:cs="仿宋"/>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制定医疗服务价格项目价格。</w:t>
      </w:r>
      <w:r>
        <w:rPr>
          <w:rFonts w:hint="eastAsia" w:ascii="仿宋" w:hAnsi="仿宋" w:eastAsia="仿宋" w:cs="仿宋"/>
          <w:sz w:val="32"/>
          <w:szCs w:val="32"/>
        </w:rPr>
        <w:t>统一全市公立医疗机构登革病毒及基孔肯雅病毒核酸检测费用收费标准</w:t>
      </w:r>
      <w:r>
        <w:rPr>
          <w:rFonts w:hint="eastAsia" w:ascii="仿宋" w:hAnsi="仿宋" w:eastAsia="仿宋" w:cs="仿宋"/>
          <w:sz w:val="32"/>
          <w:szCs w:val="32"/>
          <w:lang w:eastAsia="zh-CN"/>
        </w:rPr>
        <w:t>。</w:t>
      </w:r>
    </w:p>
    <w:p w14:paraId="6A4FE19F">
      <w:pPr>
        <w:keepNext w:val="0"/>
        <w:keepLines w:val="0"/>
        <w:pageBreakBefore w:val="0"/>
        <w:widowControl w:val="0"/>
        <w:kinsoku/>
        <w:wordWrap/>
        <w:overflowPunct/>
        <w:bidi w:val="0"/>
        <w:snapToGrid/>
        <w:spacing w:line="540" w:lineRule="exact"/>
        <w:ind w:firstLine="640" w:firstLineChars="200"/>
        <w:jc w:val="left"/>
        <w:textAlignment w:val="auto"/>
        <w:rPr>
          <w:rFonts w:hint="eastAsia" w:ascii="楷体_GB2312" w:hAnsi="楷体_GB2312" w:eastAsia="仿宋" w:cs="楷体_GB2312"/>
          <w:color w:val="auto"/>
          <w:sz w:val="32"/>
          <w:szCs w:val="32"/>
          <w:lang w:eastAsia="zh-CN"/>
        </w:rPr>
      </w:pPr>
      <w:r>
        <w:rPr>
          <w:rFonts w:hint="eastAsia" w:eastAsia="仿宋_GB2312" w:cs="Nimbus Roman"/>
          <w:color w:val="auto"/>
          <w:sz w:val="32"/>
          <w:szCs w:val="32"/>
          <w:lang w:val="en-US" w:eastAsia="zh-CN"/>
        </w:rPr>
        <w:t>我市</w:t>
      </w:r>
      <w:r>
        <w:rPr>
          <w:rFonts w:hint="eastAsia" w:ascii="仿宋" w:hAnsi="仿宋" w:eastAsia="仿宋" w:cs="仿宋"/>
          <w:sz w:val="32"/>
          <w:szCs w:val="32"/>
        </w:rPr>
        <w:t>登革</w:t>
      </w:r>
      <w:r>
        <w:rPr>
          <w:rFonts w:hint="eastAsia" w:ascii="仿宋" w:hAnsi="仿宋" w:eastAsia="仿宋" w:cs="仿宋"/>
          <w:sz w:val="32"/>
          <w:szCs w:val="32"/>
          <w:lang w:val="en-US" w:eastAsia="zh-CN"/>
        </w:rPr>
        <w:t>病毒</w:t>
      </w:r>
      <w:r>
        <w:rPr>
          <w:rFonts w:hint="eastAsia" w:ascii="仿宋" w:hAnsi="仿宋" w:eastAsia="仿宋" w:cs="仿宋"/>
          <w:sz w:val="32"/>
          <w:szCs w:val="32"/>
        </w:rPr>
        <w:t>或基孔肯雅</w:t>
      </w:r>
      <w:r>
        <w:rPr>
          <w:rFonts w:hint="eastAsia" w:ascii="仿宋" w:hAnsi="仿宋" w:eastAsia="仿宋" w:cs="仿宋"/>
          <w:sz w:val="32"/>
          <w:szCs w:val="32"/>
          <w:lang w:val="en-US" w:eastAsia="zh-CN"/>
        </w:rPr>
        <w:t>病毒</w:t>
      </w:r>
      <w:r>
        <w:rPr>
          <w:rFonts w:hint="eastAsia" w:ascii="仿宋" w:hAnsi="仿宋" w:eastAsia="仿宋" w:cs="仿宋"/>
          <w:sz w:val="32"/>
          <w:szCs w:val="32"/>
        </w:rPr>
        <w:t>核酸检测</w:t>
      </w:r>
      <w:r>
        <w:rPr>
          <w:rFonts w:hint="eastAsia" w:ascii="仿宋" w:hAnsi="仿宋" w:eastAsia="仿宋" w:cs="仿宋"/>
          <w:sz w:val="32"/>
          <w:szCs w:val="32"/>
          <w:lang w:val="en-US" w:eastAsia="zh-CN"/>
        </w:rPr>
        <w:t>按“</w:t>
      </w:r>
      <w:r>
        <w:rPr>
          <w:rFonts w:hint="eastAsia" w:ascii="仿宋" w:hAnsi="仿宋" w:eastAsia="仿宋" w:cs="仿宋"/>
          <w:sz w:val="32"/>
          <w:szCs w:val="32"/>
        </w:rPr>
        <w:t>各</w:t>
      </w:r>
      <w:r>
        <w:rPr>
          <w:rFonts w:hint="default" w:ascii="Times New Roman" w:hAnsi="Times New Roman" w:eastAsia="仿宋" w:cs="Times New Roman"/>
          <w:sz w:val="32"/>
          <w:szCs w:val="32"/>
        </w:rPr>
        <w:t>类病原体RNA测定</w:t>
      </w:r>
      <w:r>
        <w:rPr>
          <w:rFonts w:hint="default" w:ascii="Times New Roman" w:hAnsi="Times New Roman" w:eastAsia="仿宋" w:cs="Times New Roman"/>
          <w:sz w:val="32"/>
          <w:szCs w:val="32"/>
          <w:lang w:eastAsia="zh-CN"/>
        </w:rPr>
        <w:t>”（项目编码：250403089S）</w:t>
      </w:r>
      <w:r>
        <w:rPr>
          <w:rFonts w:hint="default" w:ascii="Times New Roman" w:hAnsi="Times New Roman" w:eastAsia="仿宋" w:cs="Times New Roman"/>
          <w:sz w:val="32"/>
          <w:szCs w:val="32"/>
          <w:lang w:val="en-US" w:eastAsia="zh-CN"/>
        </w:rPr>
        <w:t>收费，</w:t>
      </w:r>
      <w:r>
        <w:rPr>
          <w:rFonts w:hint="default" w:ascii="Times New Roman" w:hAnsi="Times New Roman" w:eastAsia="仿宋" w:cs="Times New Roman"/>
          <w:sz w:val="32"/>
          <w:szCs w:val="32"/>
        </w:rPr>
        <w:t>费用</w:t>
      </w:r>
      <w:r>
        <w:rPr>
          <w:rFonts w:hint="default" w:ascii="Times New Roman" w:hAnsi="Times New Roman" w:eastAsia="仿宋" w:cs="Times New Roman"/>
          <w:sz w:val="32"/>
          <w:szCs w:val="32"/>
          <w:lang w:eastAsia="zh-CN"/>
        </w:rPr>
        <w:t>成本</w:t>
      </w:r>
      <w:r>
        <w:rPr>
          <w:rFonts w:hint="default" w:ascii="Times New Roman" w:hAnsi="Times New Roman" w:eastAsia="仿宋" w:cs="Times New Roman"/>
          <w:sz w:val="32"/>
          <w:szCs w:val="32"/>
        </w:rPr>
        <w:t>由检测服务费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检测</w:t>
      </w:r>
      <w:r>
        <w:rPr>
          <w:rFonts w:hint="default" w:ascii="Times New Roman" w:hAnsi="Times New Roman" w:eastAsia="仿宋" w:cs="Times New Roman"/>
          <w:sz w:val="32"/>
          <w:szCs w:val="32"/>
        </w:rPr>
        <w:t>试剂费用</w:t>
      </w:r>
      <w:r>
        <w:rPr>
          <w:rFonts w:hint="default" w:ascii="Times New Roman" w:hAnsi="Times New Roman" w:eastAsia="仿宋" w:cs="Times New Roman"/>
          <w:sz w:val="32"/>
          <w:szCs w:val="32"/>
          <w:lang w:val="en-US" w:eastAsia="zh-CN"/>
        </w:rPr>
        <w:t>构成，</w:t>
      </w:r>
      <w:r>
        <w:rPr>
          <w:rFonts w:hint="default" w:ascii="Times New Roman" w:hAnsi="Times New Roman" w:eastAsia="仿宋" w:cs="Times New Roman"/>
          <w:sz w:val="32"/>
          <w:szCs w:val="32"/>
        </w:rPr>
        <w:t>每种病毒分别计价。</w:t>
      </w:r>
      <w:r>
        <w:rPr>
          <w:rFonts w:hint="default" w:ascii="Times New Roman" w:hAnsi="Times New Roman" w:eastAsia="仿宋" w:cs="Times New Roman"/>
          <w:sz w:val="32"/>
          <w:szCs w:val="32"/>
          <w:lang w:val="en-US" w:eastAsia="zh-CN"/>
        </w:rPr>
        <w:t>其中，</w:t>
      </w:r>
      <w:r>
        <w:rPr>
          <w:rFonts w:hint="default" w:ascii="Times New Roman" w:hAnsi="Times New Roman" w:eastAsia="仿宋" w:cs="Times New Roman"/>
          <w:sz w:val="32"/>
          <w:szCs w:val="32"/>
        </w:rPr>
        <w:t>检测服务费按9.5</w:t>
      </w:r>
      <w:r>
        <w:rPr>
          <w:rFonts w:hint="eastAsia" w:ascii="仿宋" w:hAnsi="仿宋" w:eastAsia="仿宋" w:cs="仿宋"/>
          <w:sz w:val="32"/>
          <w:szCs w:val="32"/>
        </w:rPr>
        <w:t>元/人份</w:t>
      </w:r>
      <w:r>
        <w:rPr>
          <w:rFonts w:hint="eastAsia" w:ascii="仿宋" w:hAnsi="仿宋" w:eastAsia="仿宋" w:cs="仿宋"/>
          <w:sz w:val="32"/>
          <w:szCs w:val="32"/>
          <w:lang w:val="en-US" w:eastAsia="zh-CN"/>
        </w:rPr>
        <w:t>核定</w:t>
      </w:r>
      <w:r>
        <w:rPr>
          <w:rFonts w:hint="eastAsia" w:ascii="仿宋" w:hAnsi="仿宋" w:eastAsia="仿宋" w:cs="仿宋"/>
          <w:sz w:val="32"/>
          <w:szCs w:val="32"/>
          <w:lang w:eastAsia="zh-CN"/>
        </w:rPr>
        <w:t>，</w:t>
      </w:r>
      <w:r>
        <w:rPr>
          <w:rFonts w:hint="eastAsia" w:ascii="仿宋" w:hAnsi="仿宋" w:eastAsia="仿宋" w:cs="仿宋"/>
          <w:sz w:val="32"/>
          <w:szCs w:val="32"/>
        </w:rPr>
        <w:t>检测试剂（包括核酸检测试剂、核酸提取试剂）按照实际购进价格计算。</w:t>
      </w:r>
      <w:r>
        <w:rPr>
          <w:rFonts w:hint="eastAsia" w:ascii="仿宋" w:hAnsi="仿宋" w:eastAsia="仿宋" w:cs="仿宋"/>
          <w:sz w:val="32"/>
          <w:szCs w:val="32"/>
          <w:lang w:val="en-US" w:eastAsia="zh-CN"/>
        </w:rPr>
        <w:t>核酸</w:t>
      </w:r>
      <w:r>
        <w:rPr>
          <w:rFonts w:hint="eastAsia" w:ascii="仿宋" w:hAnsi="仿宋" w:eastAsia="仿宋" w:cs="仿宋"/>
          <w:sz w:val="32"/>
          <w:szCs w:val="32"/>
        </w:rPr>
        <w:t>提取试剂（不可拆分单人）价格按每份价格除以同次实际检测人数或反应数量分摊计算</w:t>
      </w:r>
      <w:r>
        <w:rPr>
          <w:rFonts w:hint="eastAsia" w:ascii="仿宋" w:hAnsi="仿宋" w:eastAsia="仿宋" w:cs="仿宋"/>
          <w:sz w:val="32"/>
          <w:szCs w:val="32"/>
          <w:lang w:eastAsia="zh-CN"/>
        </w:rPr>
        <w:t>。</w:t>
      </w:r>
    </w:p>
    <w:p w14:paraId="3950F1F6">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color w:val="auto"/>
          <w:sz w:val="32"/>
          <w:szCs w:val="32"/>
          <w:lang w:val="en-US" w:eastAsia="zh-CN"/>
        </w:rPr>
        <w:t>（二）强化落地实施综合管理。</w:t>
      </w:r>
      <w:r>
        <w:rPr>
          <w:rFonts w:hint="eastAsia" w:ascii="仿宋" w:hAnsi="仿宋" w:eastAsia="仿宋" w:cs="仿宋"/>
          <w:color w:val="auto"/>
          <w:sz w:val="32"/>
          <w:szCs w:val="32"/>
          <w:lang w:val="en-US" w:eastAsia="zh-CN"/>
        </w:rPr>
        <w:t>各区（县）医保部门应按规定做好价格信息公开和政策落实工作，加强对属地非营利性医疗机构项目执行的指导和监督。医疗机构要严格按照价格政策规定和临床诊疗规范向患者提供服务并收取费用，不得收取未列明的费用；建立健全内部价格管理制度，严格执行医疗服务价格公示制度，规范医疗服务收费行为。</w:t>
      </w:r>
    </w:p>
    <w:p w14:paraId="70C9811D">
      <w:pPr>
        <w:keepNext w:val="0"/>
        <w:keepLines w:val="0"/>
        <w:pageBreakBefore w:val="0"/>
        <w:widowControl w:val="0"/>
        <w:kinsoku/>
        <w:wordWrap/>
        <w:overflowPunct/>
        <w:topLinePunct/>
        <w:autoSpaceDE w:val="0"/>
        <w:autoSpaceDN/>
        <w:bidi w:val="0"/>
        <w:adjustRightInd/>
        <w:snapToGrid/>
        <w:spacing w:line="540" w:lineRule="exact"/>
        <w:ind w:firstLine="640" w:firstLineChars="20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四、主要工作</w:t>
      </w:r>
    </w:p>
    <w:p w14:paraId="7FF0EDC3">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w:t>
      </w:r>
      <w:r>
        <w:rPr>
          <w:rFonts w:hint="eastAsia" w:ascii="Times New Roman" w:hAnsi="Times New Roman" w:eastAsia="楷体_GB2312" w:cs="Times New Roman"/>
          <w:color w:val="auto"/>
          <w:sz w:val="32"/>
          <w:szCs w:val="32"/>
          <w:lang w:val="en-US" w:eastAsia="zh-CN"/>
        </w:rPr>
        <w:t>成本测算</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结合工作部署，于202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月选取我市</w:t>
      </w:r>
      <w:r>
        <w:rPr>
          <w:rFonts w:hint="eastAsia" w:ascii="Times New Roman" w:hAnsi="Times New Roman" w:eastAsia="仿宋_GB2312" w:cs="Times New Roman"/>
          <w:color w:val="auto"/>
          <w:sz w:val="32"/>
          <w:szCs w:val="32"/>
          <w:lang w:val="en-US" w:eastAsia="zh-CN"/>
        </w:rPr>
        <w:t>3家医院</w:t>
      </w:r>
      <w:r>
        <w:rPr>
          <w:rFonts w:hint="eastAsia" w:ascii="Times New Roman" w:hAnsi="Times New Roman" w:eastAsia="仿宋_GB2312" w:cs="仿宋_GB2312"/>
          <w:color w:val="auto"/>
          <w:sz w:val="32"/>
          <w:szCs w:val="32"/>
          <w:lang w:val="en-US" w:eastAsia="zh-CN"/>
        </w:rPr>
        <w:t>开展登革病毒及基孔肯雅病毒核酸检测收费</w:t>
      </w:r>
      <w:r>
        <w:rPr>
          <w:rFonts w:hint="default" w:ascii="Times New Roman" w:hAnsi="Times New Roman" w:eastAsia="仿宋_GB2312" w:cs="Times New Roman"/>
          <w:color w:val="auto"/>
          <w:sz w:val="32"/>
          <w:szCs w:val="32"/>
          <w:lang w:val="en-US" w:eastAsia="zh-CN"/>
        </w:rPr>
        <w:t>成本测算。</w:t>
      </w:r>
    </w:p>
    <w:p w14:paraId="133F90F9">
      <w:pPr>
        <w:keepNext w:val="0"/>
        <w:keepLines w:val="0"/>
        <w:pageBreakBefore w:val="0"/>
        <w:widowControl w:val="0"/>
        <w:kinsoku/>
        <w:wordWrap/>
        <w:overflowPunct/>
        <w:topLinePunct/>
        <w:autoSpaceDE w:val="0"/>
        <w:autoSpaceDN/>
        <w:bidi w:val="0"/>
        <w:snapToGrid/>
        <w:spacing w:line="540" w:lineRule="exact"/>
        <w:ind w:firstLine="640" w:firstLineChars="200"/>
        <w:jc w:val="left"/>
        <w:textAlignment w:val="auto"/>
        <w:rPr>
          <w:rFonts w:hint="eastAsia" w:ascii="Times New Roman" w:hAnsi="Times New Roman" w:eastAsia="仿宋_GB2312" w:cs="仿宋"/>
          <w:color w:val="auto"/>
          <w:spacing w:val="0"/>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val="en-US" w:eastAsia="zh-CN"/>
        </w:rPr>
        <w:t>）专家论证</w:t>
      </w:r>
      <w:r>
        <w:rPr>
          <w:rFonts w:hint="default" w:ascii="Times New Roman" w:hAnsi="Times New Roman" w:eastAsia="仿宋_GB2312" w:cs="Times New Roman"/>
          <w:color w:val="auto"/>
          <w:sz w:val="32"/>
          <w:szCs w:val="32"/>
          <w:lang w:val="en-US" w:eastAsia="zh-CN"/>
        </w:rPr>
        <w:t>。市医保局</w:t>
      </w:r>
      <w:r>
        <w:rPr>
          <w:rFonts w:hint="eastAsia" w:ascii="Times New Roman" w:hAnsi="Times New Roman" w:eastAsia="仿宋_GB2312" w:cs="Times New Roman"/>
          <w:color w:val="auto"/>
          <w:sz w:val="32"/>
          <w:szCs w:val="32"/>
          <w:lang w:val="en-US" w:eastAsia="zh-CN"/>
        </w:rPr>
        <w:t>于2026年5月27日开</w:t>
      </w:r>
      <w:r>
        <w:rPr>
          <w:rFonts w:hint="default" w:ascii="Times New Roman" w:hAnsi="Times New Roman" w:eastAsia="仿宋_GB2312" w:cs="Times New Roman"/>
          <w:color w:val="auto"/>
          <w:sz w:val="32"/>
          <w:szCs w:val="32"/>
          <w:lang w:val="en-US" w:eastAsia="zh-CN"/>
        </w:rPr>
        <w:t>展</w:t>
      </w:r>
      <w:r>
        <w:rPr>
          <w:rFonts w:hint="eastAsia" w:ascii="Times New Roman" w:hAnsi="Times New Roman" w:eastAsia="仿宋_GB2312" w:cs="仿宋_GB2312"/>
          <w:color w:val="auto"/>
          <w:sz w:val="32"/>
          <w:szCs w:val="32"/>
          <w:lang w:val="en-US" w:eastAsia="zh-CN"/>
        </w:rPr>
        <w:t>登革病毒及基孔肯雅病毒核酸检测收费标准</w:t>
      </w:r>
      <w:r>
        <w:rPr>
          <w:rFonts w:hint="default" w:ascii="Times New Roman" w:hAnsi="Times New Roman" w:eastAsia="仿宋_GB2312" w:cs="Times New Roman"/>
          <w:color w:val="auto"/>
          <w:sz w:val="32"/>
          <w:szCs w:val="32"/>
          <w:lang w:val="en-US" w:eastAsia="zh-CN"/>
        </w:rPr>
        <w:t>专家论证会，</w:t>
      </w:r>
      <w:r>
        <w:rPr>
          <w:rFonts w:hint="eastAsia" w:ascii="Times New Roman" w:hAnsi="Times New Roman" w:eastAsia="仿宋_GB2312" w:cs="Times New Roman"/>
          <w:color w:val="auto"/>
          <w:sz w:val="32"/>
          <w:szCs w:val="32"/>
          <w:lang w:val="en-US" w:eastAsia="zh-CN"/>
        </w:rPr>
        <w:t>经论证，</w:t>
      </w:r>
      <w:r>
        <w:rPr>
          <w:rFonts w:hint="eastAsia" w:ascii="Times New Roman" w:hAnsi="Times New Roman" w:eastAsia="仿宋_GB2312" w:cs="仿宋"/>
          <w:color w:val="auto"/>
          <w:spacing w:val="0"/>
          <w:sz w:val="32"/>
          <w:szCs w:val="32"/>
          <w:lang w:val="en-US" w:eastAsia="zh-CN"/>
        </w:rPr>
        <w:t>专家组全体成员</w:t>
      </w:r>
      <w:r>
        <w:rPr>
          <w:rFonts w:hint="default" w:ascii="Times New Roman" w:hAnsi="Times New Roman" w:eastAsia="仿宋_GB2312" w:cs="Times New Roman"/>
          <w:color w:val="auto"/>
          <w:sz w:val="32"/>
          <w:szCs w:val="32"/>
          <w:lang w:val="en-US" w:eastAsia="zh-CN"/>
        </w:rPr>
        <w:t>对我市</w:t>
      </w:r>
      <w:r>
        <w:rPr>
          <w:rFonts w:hint="eastAsia" w:ascii="Times New Roman" w:hAnsi="Times New Roman" w:eastAsia="仿宋_GB2312" w:cs="仿宋_GB2312"/>
          <w:color w:val="auto"/>
          <w:sz w:val="32"/>
          <w:szCs w:val="32"/>
          <w:lang w:val="en-US" w:eastAsia="zh-CN"/>
        </w:rPr>
        <w:t>登革病毒及基孔肯雅病毒核酸检测收费标准</w:t>
      </w:r>
      <w:r>
        <w:rPr>
          <w:rFonts w:hint="default" w:ascii="Times New Roman" w:hAnsi="Times New Roman" w:eastAsia="仿宋_GB2312" w:cs="Times New Roman"/>
          <w:color w:val="auto"/>
          <w:sz w:val="32"/>
          <w:szCs w:val="32"/>
          <w:lang w:val="en-US" w:eastAsia="zh-CN"/>
        </w:rPr>
        <w:t>形成一致意见</w:t>
      </w:r>
      <w:r>
        <w:rPr>
          <w:rFonts w:hint="eastAsia" w:ascii="Times New Roman" w:hAnsi="Times New Roman" w:eastAsia="仿宋_GB2312" w:cs="仿宋"/>
          <w:color w:val="auto"/>
          <w:spacing w:val="0"/>
          <w:sz w:val="32"/>
          <w:szCs w:val="32"/>
          <w:lang w:val="en-US" w:eastAsia="zh-CN"/>
        </w:rPr>
        <w:t>。</w:t>
      </w:r>
    </w:p>
    <w:p w14:paraId="455C65BC">
      <w:pPr>
        <w:pStyle w:val="4"/>
        <w:keepNext w:val="0"/>
        <w:keepLines w:val="0"/>
        <w:pageBreakBefore w:val="0"/>
        <w:widowControl w:val="0"/>
        <w:kinsoku/>
        <w:wordWrap/>
        <w:overflowPunct/>
        <w:topLinePunct/>
        <w:autoSpaceDE w:val="0"/>
        <w:autoSpaceDN/>
        <w:bidi w:val="0"/>
        <w:snapToGrid/>
        <w:spacing w:line="540" w:lineRule="exact"/>
        <w:jc w:val="left"/>
        <w:textAlignment w:val="auto"/>
      </w:pPr>
      <w:r>
        <w:rPr>
          <w:rFonts w:hint="eastAsia" w:ascii="仿宋_GB2312" w:hAnsi="仿宋_GB2312" w:eastAsia="仿宋_GB2312" w:cs="仿宋_GB2312"/>
          <w:color w:val="auto"/>
          <w:sz w:val="32"/>
          <w:szCs w:val="32"/>
          <w:u w:val="none"/>
          <w:lang w:val="en-US" w:eastAsia="zh-CN"/>
        </w:rPr>
        <w:t>根据省相关规定、样本医院的成本测算和参考省内地市做法，同时充分考虑了我市经济医疗发展水平和群众承受能力等，拟定我市</w:t>
      </w:r>
      <w:r>
        <w:rPr>
          <w:rFonts w:hint="eastAsia" w:ascii="Times New Roman" w:hAnsi="Times New Roman" w:eastAsia="仿宋_GB2312" w:cs="仿宋_GB2312"/>
          <w:color w:val="auto"/>
          <w:sz w:val="32"/>
          <w:szCs w:val="32"/>
          <w:lang w:val="en-US" w:eastAsia="zh-CN"/>
        </w:rPr>
        <w:t>登革病毒及基孔肯雅病毒核酸检测收费标准</w:t>
      </w:r>
      <w:r>
        <w:rPr>
          <w:rFonts w:hint="eastAsia" w:eastAsia="仿宋_GB2312" w:cs="Times New Roman"/>
          <w:color w:val="auto"/>
          <w:sz w:val="32"/>
          <w:szCs w:val="32"/>
          <w:u w:val="none"/>
          <w:lang w:val="en-US" w:eastAsia="zh-CN"/>
        </w:rPr>
        <w:t>。</w:t>
      </w:r>
      <w:bookmarkStart w:id="1" w:name="_GoBack"/>
      <w:bookmarkEnd w:id="1"/>
    </w:p>
    <w:sectPr>
      <w:pgSz w:w="11906" w:h="16838"/>
      <w:pgMar w:top="1701"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E78B4F-E4B7-4034-9825-DE8256A592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8228A2-BDF4-4A0B-94E9-A87E2780BFC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C209B509-D133-4B1C-A835-F23573212324}"/>
  </w:font>
  <w:font w:name="方正仿宋简体">
    <w:altName w:val="Arial Unicode MS"/>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4" w:fontKey="{7654FF1E-E6D8-4F7B-A506-05D639012F33}"/>
  </w:font>
  <w:font w:name="Nimbus Roman">
    <w:altName w:val="Segoe Print"/>
    <w:panose1 w:val="00000500000000000000"/>
    <w:charset w:val="00"/>
    <w:family w:val="auto"/>
    <w:pitch w:val="default"/>
    <w:sig w:usb0="00000000" w:usb1="00000000" w:usb2="00000000" w:usb3="00000000" w:csb0="6000009F" w:csb1="00000000"/>
    <w:embedRegular r:id="rId5" w:fontKey="{E8D76D7D-AF10-46B0-BE97-E93B6D9C3D2D}"/>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embedRegular r:id="rId6" w:fontKey="{D3D65997-0AB4-46F4-8A2E-BBE96B265944}"/>
  </w:font>
  <w:font w:name="楷体_GB2312">
    <w:altName w:val="楷体"/>
    <w:panose1 w:val="02010609030101010101"/>
    <w:charset w:val="86"/>
    <w:family w:val="auto"/>
    <w:pitch w:val="default"/>
    <w:sig w:usb0="00000000" w:usb1="00000000" w:usb2="00000000" w:usb3="00000000" w:csb0="00040000" w:csb1="00000000"/>
    <w:embedRegular r:id="rId7" w:fontKey="{96B3977A-B203-42C8-B262-07DDD7F67816}"/>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A524D"/>
    <w:rsid w:val="0ECF570E"/>
    <w:rsid w:val="1028084A"/>
    <w:rsid w:val="1EBA524D"/>
    <w:rsid w:val="2D6C2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next w:val="1"/>
    <w:qFormat/>
    <w:uiPriority w:val="0"/>
    <w:pPr>
      <w:widowControl w:val="0"/>
      <w:spacing w:before="240" w:beforeLines="0" w:after="60" w:afterLines="0" w:line="240" w:lineRule="auto"/>
      <w:ind w:firstLine="880" w:firstLineChars="0"/>
      <w:jc w:val="center"/>
      <w:textAlignment w:val="baseline"/>
    </w:pPr>
    <w:rPr>
      <w:rFonts w:ascii="Cambria" w:hAnsi="Cambria" w:eastAsia="宋体" w:cs="Times New Roman"/>
      <w:b/>
      <w:bCs/>
      <w:kern w:val="2"/>
      <w:sz w:val="32"/>
      <w:szCs w:val="32"/>
      <w:lang w:val="en-US" w:eastAsia="zh-CN" w:bidi="ar-SA"/>
    </w:rPr>
  </w:style>
  <w:style w:type="paragraph" w:styleId="4">
    <w:name w:val="Normal Indent"/>
    <w:basedOn w:val="1"/>
    <w:qFormat/>
    <w:uiPriority w:val="0"/>
    <w:pPr>
      <w:ind w:firstLine="420" w:firstLineChars="200"/>
    </w:pPr>
    <w:rPr>
      <w:rFonts w:ascii="Times New Roman" w:hAnsi="Times New Roman" w:eastAsia="仿宋" w:cs="Times New Roman"/>
      <w:szCs w:val="20"/>
    </w:rPr>
  </w:style>
  <w:style w:type="paragraph" w:customStyle="1" w:styleId="7">
    <w:name w:val="Default"/>
    <w:basedOn w:val="8"/>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8">
    <w:name w:val="正文 New"/>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标题 2 New"/>
    <w:basedOn w:val="8"/>
    <w:next w:val="8"/>
    <w:qFormat/>
    <w:uiPriority w:val="0"/>
    <w:pPr>
      <w:keepNext/>
      <w:keepLines/>
      <w:spacing w:before="260" w:after="260" w:line="416" w:lineRule="auto"/>
      <w:outlineLvl w:val="1"/>
    </w:pPr>
    <w:rPr>
      <w:rFonts w:ascii="Calibri Light" w:hAnsi="Calibri Light" w:eastAsia="宋体" w:cs="Times New Roman"/>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897</Words>
  <Characters>937</Characters>
  <Lines>0</Lines>
  <Paragraphs>0</Paragraphs>
  <TotalTime>1</TotalTime>
  <ScaleCrop>false</ScaleCrop>
  <LinksUpToDate>false</LinksUpToDate>
  <CharactersWithSpaces>937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2026-05-27T06:54:00Z</dcterms:created>
  <dc:creator>阿腊</dc:creator>
  <cp:lastModifiedBy>1</cp:lastModifiedBy>
  <dcterms:modified xsi:type="dcterms:W3CDTF">2026-05-27T13:13:42Z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C7B5230938134EEB95A39F6F38263E02_11</vt:lpwstr>
  </property>
  <property fmtid="{D5CDD505-2E9C-101B-9397-08002B2CF9AE}" pid="4" name="KSOTemplateDocerSaveRecord">
    <vt:lpwstr>eyJoZGlkIjoiMDFhMGQzZDA3ZGU0MTEzYWJkYjkxYjA1NDJhYTk2MzciLCJ1c2VySWQiOiIyODczNzQyMDUifQ==</vt:lpwstr>
  </property>
</Properties>
</file>