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rPr>
          <w:rFonts w:hint="eastAsia" w:eastAsia="方正小标宋简体" w:cs="Times New Roman"/>
          <w:color w:val="auto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殡葬基本服务项目清单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sz w:val="24"/>
          <w:szCs w:val="24"/>
          <w:lang w:val="en-US" w:eastAsia="zh-CN"/>
        </w:rPr>
        <w:t xml:space="preserve">            </w:t>
      </w:r>
    </w:p>
    <w:tbl>
      <w:tblPr>
        <w:tblStyle w:val="8"/>
        <w:tblpPr w:leftFromText="180" w:rightFromText="180" w:vertAnchor="text" w:horzAnchor="page" w:tblpX="1242" w:tblpY="795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694"/>
        <w:gridCol w:w="1218"/>
        <w:gridCol w:w="1"/>
        <w:gridCol w:w="2560"/>
        <w:gridCol w:w="1"/>
        <w:gridCol w:w="1447"/>
        <w:gridCol w:w="681"/>
        <w:gridCol w:w="1"/>
        <w:gridCol w:w="726"/>
        <w:gridCol w:w="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0" w:name="OLE_LINK2" w:colFirst="5" w:colLast="5"/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服务内容及标准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政府免费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FFFFFF"/>
                <w:lang w:eastAsia="zh-CN"/>
              </w:rPr>
              <w:t>范围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计费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最高收费标准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遗体接运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按照行业主管部门规定，使用普通殡葬专用车，将遗体从指定地点接收并运送到殡葬服务机构，含车辆及工具消毒、接运人员基本防护、遗体搬运、卫生包扎和装尸袋（基本型）使用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等基本服务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。路桥通行费据实收取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Hans" w:bidi="ar"/>
              </w:rPr>
              <w:t>。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前述遗体接运服务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0元/具或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跨市（县）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3元/具·公里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跨市（县）的遗体接运每具收费不低于100元，以来回程距离计算;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因办丧习惯和工作实际，原属老澄海的龙湖籍的遗体接运费用按澄海籍收费。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遗体消毒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根据《遗体保存服务规范》等民政行业标准对遗体表面进行消毒及清洗处理。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前述遗体消毒服务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eastAsia="zh-CN" w:bidi="ar"/>
              </w:rPr>
              <w:t>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放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清洗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根据《遗体保存服务规范》等民政行业标准提供遗体冷冻（藏）或药物防腐等保存服务。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包裹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冷藏防腐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元/具·天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服务内容及标准</w:t>
            </w:r>
          </w:p>
        </w:tc>
        <w:tc>
          <w:tcPr>
            <w:tcW w:w="14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政府免费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FFFFFF"/>
                <w:lang w:eastAsia="zh-CN"/>
              </w:rPr>
              <w:t>范围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计费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最高收费标准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遗体告别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遗体告别厅租用（小型告别厅）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根据《遗体告别服务规范》等民政行业标准，使用基准型告别厅开展遗体告别服务。基准型告别厅应不小于20平方米，可保障20人左右举行告别仪式，配备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司仪、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两个固定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Hans" w:bidi="ar"/>
              </w:rPr>
              <w:t>绢花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、音响、饮水设备、环境清理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等。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前述遗体告别服务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元/间·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次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每次限定时间12小时，不足12小时按12小时计费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遗体火化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根据《遗体火化服务规范》等民政行业标准使用普通火化炉或拣灰炉提供的遗体（含已出具死亡证明的死婴）火化服务，含炉膛清理、入炉火化、骨灰收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、装盒（袋）等。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遗体火化服务（普通火化炉）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元/具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190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骨灰寄存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根据《骨灰寄存服务规范》等民政行业标准提供的骨灰寄存服务，含骨灰收存、格位清理、登记等。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减免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1年的骨灰寄存服务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元/格位·年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w w:val="1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基准型骨灰盒（盅）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提供基准型骨灰装置用具。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提供1个基准型骨灰盒或骨灰盅</w:t>
            </w:r>
          </w:p>
        </w:tc>
        <w:tc>
          <w:tcPr>
            <w:tcW w:w="6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"/>
              </w:rPr>
              <w:t>元/个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200元以下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G-Z4：188元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4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6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7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G-W4：188元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G-W5：138元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G-W6：138元</w:t>
            </w:r>
          </w:p>
        </w:tc>
      </w:tr>
    </w:tbl>
    <w:p>
      <w:pPr>
        <w:rPr>
          <w:rFonts w:hint="eastAsia" w:eastAsia="仿宋_GB2312"/>
          <w:lang w:eastAsia="zh-CN"/>
        </w:rPr>
      </w:pPr>
      <w:bookmarkStart w:id="1" w:name="_GoBack"/>
      <w:bookmarkEnd w:id="1"/>
    </w:p>
    <w:sectPr>
      <w:pgSz w:w="11906" w:h="16838"/>
      <w:pgMar w:top="1440" w:right="1293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07C7A"/>
    <w:rsid w:val="01D07C7A"/>
    <w:rsid w:val="0599486A"/>
    <w:rsid w:val="0B092528"/>
    <w:rsid w:val="11B67862"/>
    <w:rsid w:val="33B04F43"/>
    <w:rsid w:val="3C8A1F85"/>
    <w:rsid w:val="544D7156"/>
    <w:rsid w:val="5D99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numPr>
        <w:ilvl w:val="0"/>
        <w:numId w:val="0"/>
      </w:numPr>
      <w:spacing w:line="576" w:lineRule="exact"/>
      <w:ind w:left="0" w:firstLine="640" w:firstLineChars="200"/>
      <w:jc w:val="both"/>
      <w:outlineLvl w:val="1"/>
    </w:pPr>
    <w:rPr>
      <w:rFonts w:ascii="Arial" w:hAnsi="Arial" w:eastAsia="楷体_GB2312" w:cs="楷体_GB2312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  <w:rPr>
      <w:sz w:val="33"/>
      <w:szCs w:val="33"/>
    </w:r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702</Characters>
  <Lines>0</Lines>
  <Paragraphs>0</Paragraphs>
  <TotalTime>0</TotalTime>
  <ScaleCrop>false</ScaleCrop>
  <LinksUpToDate>false</LinksUpToDate>
  <CharactersWithSpaces>714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2025-10-10T02:15:00Z</dcterms:created>
  <dc:creator>浩</dc:creator>
  <cp:lastModifiedBy>Administrator</cp:lastModifiedBy>
  <cp:lastPrinted>2026-02-28T01:11:00Z</cp:lastPrinted>
  <dcterms:modified xsi:type="dcterms:W3CDTF">2026-03-09T08:04:41Z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F87F647784564A738B04E5AA34B68100_13</vt:lpwstr>
  </property>
  <property fmtid="{D5CDD505-2E9C-101B-9397-08002B2CF9AE}" pid="4" name="KSOTemplateDocerSaveRecord">
    <vt:lpwstr>eyJoZGlkIjoiYWEzODdjNmVmOGVhNzE3ZmRjNGJiZDczNWFkMmE4ZDMiLCJ1c2VySWQiOiIxOTc5NDIzMzcifQ==</vt:lpwstr>
  </property>
</Properties>
</file>