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rPr>
          <w:rFonts w:hint="eastAsia" w:eastAsia="方正小标宋简体" w:cs="Times New Roman"/>
          <w:color w:val="auto"/>
          <w:spacing w:val="0"/>
          <w:w w:val="100"/>
          <w:sz w:val="30"/>
          <w:szCs w:val="30"/>
          <w:highlight w:val="none"/>
          <w:lang w:val="en-US" w:eastAsia="zh-CN"/>
        </w:rPr>
      </w:pPr>
      <w:r>
        <w:rPr>
          <w:rFonts w:hint="eastAsia" w:eastAsia="方正小标宋简体" w:cs="Times New Roman"/>
          <w:color w:val="auto"/>
          <w:spacing w:val="0"/>
          <w:w w:val="100"/>
          <w:sz w:val="30"/>
          <w:szCs w:val="30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w w:val="10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w w:val="100"/>
          <w:sz w:val="44"/>
          <w:szCs w:val="44"/>
          <w:highlight w:val="none"/>
          <w:lang w:val="en-US" w:eastAsia="zh-CN"/>
        </w:rPr>
        <w:t>殡葬基本服务项目清单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w w:val="1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w w:val="100"/>
          <w:sz w:val="24"/>
          <w:szCs w:val="24"/>
          <w:lang w:val="en-US" w:eastAsia="zh-CN"/>
        </w:rPr>
        <w:t xml:space="preserve">            </w:t>
      </w:r>
    </w:p>
    <w:tbl>
      <w:tblPr>
        <w:tblStyle w:val="8"/>
        <w:tblpPr w:leftFromText="180" w:rightFromText="180" w:vertAnchor="text" w:horzAnchor="page" w:tblpX="1242" w:tblpY="795"/>
        <w:tblOverlap w:val="never"/>
        <w:tblW w:w="9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694"/>
        <w:gridCol w:w="1218"/>
        <w:gridCol w:w="1"/>
        <w:gridCol w:w="2560"/>
        <w:gridCol w:w="1"/>
        <w:gridCol w:w="1447"/>
        <w:gridCol w:w="681"/>
        <w:gridCol w:w="1"/>
        <w:gridCol w:w="726"/>
        <w:gridCol w:w="1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4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0"/>
                <w:w w:val="10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bookmarkStart w:id="0" w:name="OLE_LINK2" w:colFirst="5" w:colLast="5"/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9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0"/>
                <w:w w:val="10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项目</w:t>
            </w:r>
          </w:p>
        </w:tc>
        <w:tc>
          <w:tcPr>
            <w:tcW w:w="25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0"/>
                <w:w w:val="10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服务内容及标准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政府免费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0"/>
                <w:w w:val="10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提供</w:t>
            </w: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  <w:shd w:val="clear" w:color="auto" w:fill="FFFFFF"/>
                <w:lang w:eastAsia="zh-CN"/>
              </w:rPr>
              <w:t>范围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计费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最高收费标准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备注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5" w:hRule="atLeast"/>
        </w:trPr>
        <w:tc>
          <w:tcPr>
            <w:tcW w:w="4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9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遗体接运</w:t>
            </w:r>
          </w:p>
        </w:tc>
        <w:tc>
          <w:tcPr>
            <w:tcW w:w="25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按照行业主管部门规定，使用普通殡葬专用车，将遗体从指定地点接收并运送到殡葬服务机构，含车辆及工具消毒、接运人员基本防护、遗体搬运、卫生包扎和装尸袋（基本型）使用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eastAsia="zh-CN" w:bidi="ar"/>
              </w:rPr>
              <w:t>等基本服务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。路桥通行费据实收取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Hans" w:bidi="ar"/>
              </w:rPr>
              <w:t>。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前述遗体接运服务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元/具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0元/具或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跨市（县）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3元/具·公里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  <w:t>跨市（县）的遗体接运每具收费不低于100元，以来回程距离计算;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因办丧习惯和工作实际，原属老澄海的龙湖籍的遗体接运费用按澄海籍收费。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4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9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遗体消毒</w:t>
            </w:r>
          </w:p>
        </w:tc>
        <w:tc>
          <w:tcPr>
            <w:tcW w:w="25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根据《遗体保存服务规范》等民政行业标准对遗体表面进行消毒及清洗处理。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前述遗体消毒服务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元/具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46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9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遗体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eastAsia="zh-CN" w:bidi="ar"/>
              </w:rPr>
              <w:t>存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放</w:t>
            </w:r>
          </w:p>
        </w:tc>
        <w:tc>
          <w:tcPr>
            <w:tcW w:w="12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清洗</w:t>
            </w:r>
          </w:p>
        </w:tc>
        <w:tc>
          <w:tcPr>
            <w:tcW w:w="256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根据《遗体保存服务规范》等民政行业标准提供遗体冷冻（藏）或药物防腐等保存服务。</w:t>
            </w:r>
          </w:p>
        </w:tc>
        <w:tc>
          <w:tcPr>
            <w:tcW w:w="144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元/具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17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4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仿宋_GB2312"/>
                <w:lang w:val="en-US" w:eastAsia="zh-CN"/>
              </w:rPr>
            </w:pPr>
          </w:p>
        </w:tc>
        <w:tc>
          <w:tcPr>
            <w:tcW w:w="69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</w:pPr>
          </w:p>
        </w:tc>
        <w:tc>
          <w:tcPr>
            <w:tcW w:w="12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包裹</w:t>
            </w:r>
          </w:p>
        </w:tc>
        <w:tc>
          <w:tcPr>
            <w:tcW w:w="256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元/具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150</w:t>
            </w:r>
          </w:p>
        </w:tc>
        <w:tc>
          <w:tcPr>
            <w:tcW w:w="17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4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冷藏防腐</w:t>
            </w:r>
          </w:p>
        </w:tc>
        <w:tc>
          <w:tcPr>
            <w:tcW w:w="256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元/具·天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90</w:t>
            </w:r>
          </w:p>
        </w:tc>
        <w:tc>
          <w:tcPr>
            <w:tcW w:w="17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0" w:hRule="atLeast"/>
        </w:trPr>
        <w:tc>
          <w:tcPr>
            <w:tcW w:w="4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9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项目</w:t>
            </w:r>
          </w:p>
        </w:tc>
        <w:tc>
          <w:tcPr>
            <w:tcW w:w="25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服务内容及标准</w:t>
            </w:r>
          </w:p>
        </w:tc>
        <w:tc>
          <w:tcPr>
            <w:tcW w:w="14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政府免费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提供</w:t>
            </w: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sz w:val="22"/>
                <w:szCs w:val="22"/>
                <w:highlight w:val="none"/>
                <w:shd w:val="clear" w:color="auto" w:fill="FFFFFF"/>
                <w:lang w:eastAsia="zh-CN"/>
              </w:rPr>
              <w:t>范围</w:t>
            </w:r>
          </w:p>
        </w:tc>
        <w:tc>
          <w:tcPr>
            <w:tcW w:w="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计费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最高收费标准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eastAsia="黑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2"/>
                <w:szCs w:val="22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0" w:hRule="atLeast"/>
        </w:trPr>
        <w:tc>
          <w:tcPr>
            <w:tcW w:w="4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遗体告别</w:t>
            </w:r>
          </w:p>
        </w:tc>
        <w:tc>
          <w:tcPr>
            <w:tcW w:w="12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遗体告别厅租用（小型告别厅）</w:t>
            </w:r>
          </w:p>
        </w:tc>
        <w:tc>
          <w:tcPr>
            <w:tcW w:w="25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根据《遗体告别服务规范》等民政行业标准，使用基准型告别厅开展遗体告别服务。基准型告别厅应不小于20平方米，可保障20人左右举行告别仪式，配备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司仪、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两个固定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Hans" w:bidi="ar"/>
              </w:rPr>
              <w:t>绢花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、音响、饮水设备、环境清理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等。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前述遗体告别服务</w:t>
            </w:r>
          </w:p>
        </w:tc>
        <w:tc>
          <w:tcPr>
            <w:tcW w:w="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元/间·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次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  <w:t>每次限定时间12小时，不足12小时按12小时计费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9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遗体火化</w:t>
            </w:r>
          </w:p>
        </w:tc>
        <w:tc>
          <w:tcPr>
            <w:tcW w:w="25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根据《遗体火化服务规范》等民政行业标准使用普通火化炉或拣灰炉提供的遗体（含已出具死亡证明的死婴）火化服务，含炉膛清理、入炉火化、骨灰收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殓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、装盒（袋）等。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遗体火化服务（普通火化炉）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元/具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9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骨灰寄存</w:t>
            </w:r>
          </w:p>
        </w:tc>
        <w:tc>
          <w:tcPr>
            <w:tcW w:w="25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根据《骨灰寄存服务规范》等民政行业标准提供的骨灰寄存服务，含骨灰收存、格位清理、登记等。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减免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1年的骨灰寄存服务</w:t>
            </w: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元/格位·年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6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spacing w:val="0"/>
                <w:w w:val="100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912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"/>
              </w:rPr>
              <w:t>基准型骨灰盒（盅）</w:t>
            </w:r>
          </w:p>
        </w:tc>
        <w:tc>
          <w:tcPr>
            <w:tcW w:w="256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"/>
              </w:rPr>
              <w:t>提供基准型骨灰装置用具。</w:t>
            </w:r>
          </w:p>
        </w:tc>
        <w:tc>
          <w:tcPr>
            <w:tcW w:w="144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"/>
              </w:rPr>
              <w:t>提供1个基准型骨灰盒或骨灰盅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"/>
              </w:rPr>
              <w:t>元/个</w:t>
            </w:r>
          </w:p>
        </w:tc>
        <w:tc>
          <w:tcPr>
            <w:tcW w:w="727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200元以下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G-Z4：188元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191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256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144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6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72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G-W4：188元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91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256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44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6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72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G-W5：138元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91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256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44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6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72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G-W6：138元</w:t>
            </w:r>
          </w:p>
        </w:tc>
      </w:tr>
    </w:tbl>
    <w:p>
      <w:pPr>
        <w:rPr>
          <w:rFonts w:hint="eastAsia" w:eastAsia="仿宋_GB2312"/>
          <w:lang w:eastAsia="zh-CN"/>
        </w:rPr>
      </w:pPr>
      <w:bookmarkStart w:id="1" w:name="_GoBack"/>
      <w:bookmarkEnd w:id="1"/>
    </w:p>
    <w:sectPr>
      <w:pgSz w:w="11906" w:h="16838"/>
      <w:pgMar w:top="1440" w:right="1293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altName w:val="Times New Roman"/>
    <w:panose1 w:val="020B0604020202020204"/>
    <w:charset w:val="00"/>
    <w:family w:val="swiss"/>
    <w:pitch w:val="default"/>
    <w:sig w:usb0="00000000" w:usb1="00000000" w:usb2="0000003F" w:usb3="00000000" w:csb0="603F01FF" w:csb1="FFFF0000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创艺简仿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创艺简黑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D07C7A"/>
    <w:rsid w:val="01D07C7A"/>
    <w:rsid w:val="0599486A"/>
    <w:rsid w:val="0B092528"/>
    <w:rsid w:val="11B67862"/>
    <w:rsid w:val="33B04F43"/>
    <w:rsid w:val="3C8A1F85"/>
    <w:rsid w:val="544D7156"/>
    <w:rsid w:val="5D99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9"/>
    <w:pPr>
      <w:keepNext/>
      <w:keepLines/>
      <w:numPr>
        <w:ilvl w:val="0"/>
        <w:numId w:val="0"/>
      </w:numPr>
      <w:spacing w:line="576" w:lineRule="exact"/>
      <w:ind w:left="0" w:firstLine="640" w:firstLineChars="200"/>
      <w:jc w:val="both"/>
      <w:outlineLvl w:val="1"/>
    </w:pPr>
    <w:rPr>
      <w:rFonts w:ascii="Arial" w:hAnsi="Arial" w:eastAsia="楷体_GB2312" w:cs="楷体_GB2312"/>
      <w:b/>
      <w:bCs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unhideWhenUsed/>
    <w:qFormat/>
    <w:uiPriority w:val="99"/>
    <w:pPr>
      <w:ind w:firstLine="420" w:firstLineChars="200"/>
    </w:pPr>
    <w:rPr>
      <w:sz w:val="33"/>
      <w:szCs w:val="33"/>
    </w:rPr>
  </w:style>
  <w:style w:type="paragraph" w:styleId="4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8">
    <w:name w:val="Table Grid"/>
    <w:basedOn w:val="7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702</Characters>
  <Lines>0</Lines>
  <Paragraphs>0</Paragraphs>
  <TotalTime>0</TotalTime>
  <ScaleCrop>false</ScaleCrop>
  <LinksUpToDate>false</LinksUpToDate>
  <CharactersWithSpaces>714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2025-10-10T02:15:00Z</dcterms:created>
  <dc:creator>浩</dc:creator>
  <cp:lastModifiedBy>Administrator</cp:lastModifiedBy>
  <cp:lastPrinted>2026-02-28T01:11:00Z</cp:lastPrinted>
  <dcterms:modified xsi:type="dcterms:W3CDTF">2026-03-09T08:04:41Z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F87F647784564A738B04E5AA34B68100_13</vt:lpwstr>
  </property>
  <property fmtid="{D5CDD505-2E9C-101B-9397-08002B2CF9AE}" pid="4" name="KSOTemplateDocerSaveRecord">
    <vt:lpwstr>eyJoZGlkIjoiYWEzODdjNmVmOGVhNzE3ZmRjNGJiZDczNWFkMmE4ZDMiLCJ1c2VySWQiOiIxOTc5NDIzMzcifQ==</vt:lpwstr>
  </property>
</Properties>
</file>