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汕头市2023年省级促进经济高质量发展专项资金（消费枢纽建设事项）申报指南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贯彻落实《广东省商务厅关于下达2023年省级促进经济高质量发展专项资金（消费枢纽建设事项）项目计划的通知》（粤商务建函〔2023〕24号）要求，市商务局制定《汕头市2023年省级促进经济高质量发展专项资金（消费枢纽建设事项）实施方案》，现就汕头市2023年省级促进经济高质量发展专项资金（消费枢纽建设事项）申报工作制定本指南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一、支持零售企业纳入限上统计，预算费用93.5万元。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对2021年7月1日-2022年8月31日期间新设立独立法人的企业，且于2022年度及以前纳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入限上统计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的零售企业给予专项奖励，每家企业奖励标准按资金总预算统筹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单家企业奖励不超过6万元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ind w:firstLine="640" w:firstLineChars="2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（一）申报对象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1.在汕头市行政区域内依法注册，具有独立法人资格。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2021至2022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年度在经营活动中不存在违反法律、法规、规章而受到行政处罚，且行政处罚事项属《广东省行政处罚听证程序实施办法》规定中纳入听证适用范围的。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3.企业销售额数据的核定以企业依法向税务机关申报缴纳的《增值税纳税申报表》中的货物销售额（包括应税货物销售额和免税货物销售额）为准。</w:t>
      </w:r>
    </w:p>
    <w:p>
      <w:pPr>
        <w:ind w:firstLine="640" w:firstLineChars="200"/>
        <w:rPr>
          <w:rFonts w:hint="default" w:ascii="楷体" w:hAnsi="楷体" w:eastAsia="楷体" w:cs="楷体"/>
          <w:sz w:val="32"/>
          <w:szCs w:val="32"/>
        </w:rPr>
      </w:pPr>
      <w:r>
        <w:rPr>
          <w:rFonts w:hint="default" w:ascii="楷体" w:hAnsi="楷体" w:eastAsia="楷体" w:cs="楷体"/>
          <w:sz w:val="32"/>
          <w:szCs w:val="32"/>
        </w:rPr>
        <w:t>（二）申报材料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1.《2023年省级促进经济高质量发展专项资金（消费枢纽建设事项）项目申请表》原件，盖章（附件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）；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申报单位营业执照、法定代表人身份证等资料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复印件，需核实原件，盖章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3.承诺书原件，盖章（附件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）；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企业诚信材料。提供两类信息，一是信用中国平台（www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creditchina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gov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cn）的信用信息。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是国家企业信用信息公示系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统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（www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gsxt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gov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cn）显示的行政处罚信息（车辆违章信息不需要）、列入经营异常名单信息、列入严重违法失信企业名单（黑名单）信息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二、支持绿色商场创建工作，预算费用40万元。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对我市2022年底前获评省级绿色商场创建单位在升级改造经营环境、提升绿色商品和绿色服务供给能力、推动流通领域节能减排、创新转型发展、促进绿色消费等项目按不超过实际创建支出的50%给予一次性补贴，每家绿色商场创建单位补贴金额最高不超过20万元。</w:t>
      </w:r>
    </w:p>
    <w:p>
      <w:pPr>
        <w:ind w:firstLine="640" w:firstLineChars="200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default" w:ascii="楷体" w:hAnsi="楷体" w:eastAsia="楷体" w:cs="楷体"/>
          <w:sz w:val="32"/>
          <w:szCs w:val="32"/>
        </w:rPr>
        <w:t>申报材料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（1）《2023年省级促进经济高质量发展专项资金（消费枢纽建设事项）项目申请表》原件，盖章（附件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）；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（2）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申报单位营业执照、法定代表人身份证等资料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复印件，需核实原件，盖章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（3）承诺书原件，盖章（附件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）；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（4）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企业诚信材料（2020至2022年度）。提供两类信息，一是信用中国平台（www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creditchina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gov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cn）的信用信息。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是国家企业信用信息公示系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统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（www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gsxt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gov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cn）显示的行政处罚信息（车辆违章信息不需要）、列入经营异常名单信息、列入严重违法失信企业名单（黑名单）信息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（5）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创建期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2020年7月1日至2022年12月31日）绿色商场创建有关投入（包括建立绿色管理制度、应用节能设施设备、完善绿色供应链体系、增加绿色服务供给、倡导绿色消费理念、开展绿色回收等，详见附件5）合同、发票复印件及银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转账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凭证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按附件3提供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）；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（6）开展绿色商场创建行动的情况报告，重点突出投入和成效；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（7）2022年底前获评绿色商场创建单位的证明文件。</w:t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三、申报流程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23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600" w:lineRule="exact"/>
        <w:ind w:left="19" w:leftChars="9" w:right="0" w:rightChars="0" w:firstLine="617" w:firstLineChars="193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（一）企业按照要求准备好相关申请材料一式二份，于4月26日前报注册所在地区级商务主管部门初审。逾期不报视为自动放弃。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各区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商务主管部门对申报材料进行完整性、真实性审核，综合有关信息后，出具经集体讨论研究或委托第三方审核后的审核意见，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《2023年省级促进经济高质量发展专项资金（消费枢纽建设事项）项目申请表》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加盖单位公章后，汇总填写《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汕头市2023年省级促进经济高质量发展专项资金（消费枢纽建设事项）项目汇总表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》（附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eastAsia="zh-CN"/>
        </w:rPr>
        <w:t>件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4），于5月5日前连同企业申报材料（一式</w:t>
      </w:r>
      <w:r>
        <w:rPr>
          <w:rFonts w:hint="default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_GB2312" w:cs="Times New Roman"/>
          <w:color w:val="auto"/>
          <w:spacing w:val="0"/>
          <w:kern w:val="2"/>
          <w:sz w:val="32"/>
          <w:szCs w:val="32"/>
          <w:lang w:val="en-US" w:eastAsia="zh-CN"/>
        </w:rPr>
        <w:t>份，同时附电子版）报市商务局。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市商务局根据各区县商务主管部门上报情况，委托第三方对申报情况进行审查。市商务局将经审核没有违法违规的拟奖补企业进行公示，经公示无异议后，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按程序核发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。</w:t>
      </w:r>
    </w:p>
    <w:p>
      <w:pPr>
        <w:ind w:firstLine="640" w:firstLineChars="200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四、资金使用要求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（一）资金来源：2023年省级促进经济高质量发展专项资金（消费枢纽建设事项）资金。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（二）已获得其他省级、市级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财政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支持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的工作和项目，不得重复支持。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各单位不得以任何形式骗取专项资金，对违反规定的单位，市财政局将全额收回已拨付款项，并按《财政违法行为处罚处分条例》（国务院令第588号）的相关规定进行处理。收到补助资金后，须按照国家有关财务、会计制度的规定进行账务处理，严格按照规定使用资金，并自觉接受资金主管部门的监督检查；对已落实支持资金的项目单位，后续检查发现问题的，予以追回，对拒不清退财政资金的，依照采取行政强制手段追缴，同时落实联合惩戒机制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附件：1.《2023年省级促进经济高质量发展专项资金（消费枢纽建设事项）项目申请表》</w:t>
      </w:r>
    </w:p>
    <w:p>
      <w:pPr>
        <w:ind w:firstLine="1600" w:firstLineChars="5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2.承诺书（模板）</w:t>
      </w:r>
    </w:p>
    <w:p>
      <w:pPr>
        <w:ind w:firstLine="1600" w:firstLineChars="5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3.汕头市2023年省级促进经济高质量发展专项资金（消费枢纽建设事项）项目支出明细表</w:t>
      </w:r>
    </w:p>
    <w:p>
      <w:pPr>
        <w:ind w:firstLine="1600" w:firstLineChars="5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4.汕头市2023年省级促进经济高质量发展专项资金（消费枢纽建设事项）项目汇总表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MjAzOTkzZWJiYjFmZjRkYTYwZDAxNWRmOTQ5YWIifQ=="/>
  </w:docVars>
  <w:rsids>
    <w:rsidRoot w:val="001F1728"/>
    <w:rsid w:val="001F1728"/>
    <w:rsid w:val="38E20988"/>
    <w:rsid w:val="48F4107D"/>
    <w:rsid w:val="738B7144"/>
    <w:rsid w:val="743A2EE8"/>
    <w:rsid w:val="79855513"/>
    <w:rsid w:val="F3FD8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市商务局</Company>
  <Pages>5</Pages>
  <Words>1948</Words>
  <Characters>2126</Characters>
  <Lines>0</Lines>
  <Paragraphs>0</Paragraphs>
  <TotalTime>11</TotalTime>
  <ScaleCrop>false</ScaleCrop>
  <LinksUpToDate>false</LinksUpToDate>
  <CharactersWithSpaces>2127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2023-04-11T18:32:00Z</dcterms:created>
  <dc:creator>lany(蓝瑶)</dc:creator>
  <cp:lastModifiedBy>user</cp:lastModifiedBy>
  <dcterms:modified xsi:type="dcterms:W3CDTF">2026-05-26T16:00:59Z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EAEBAF8B706A4E73ABD2EFC725088313</vt:lpwstr>
  </property>
</Properties>
</file>