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t>消费品召回计划</w:t>
      </w:r>
    </w:p>
    <w:tbl>
      <w:tblPr>
        <w:tblStyle w:val="5"/>
        <w:tblpPr w:leftFromText="180" w:rightFromText="180" w:vertAnchor="text" w:horzAnchor="margin" w:tblpXSpec="center" w:tblpY="292"/>
        <w:tblW w:w="917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664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汕头市澄海区小乐童玩具厂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折叠水枪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500个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8830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32"/>
                <w:szCs w:val="32"/>
                <w:lang w:val="en-US" w:eastAsia="zh-CN"/>
              </w:rPr>
              <w:t>2025.4.1-2025.8.31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20250401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3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289560</wp:posOffset>
                  </wp:positionH>
                  <wp:positionV relativeFrom="paragraph">
                    <wp:posOffset>187325</wp:posOffset>
                  </wp:positionV>
                  <wp:extent cx="1301750" cy="1736725"/>
                  <wp:effectExtent l="0" t="0" r="15875" b="12700"/>
                  <wp:wrapNone/>
                  <wp:docPr id="1" name="图片 1" descr="c6b439b7084895d00188bf300f726fb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6b439b7084895d00188bf300f726fb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301750" cy="173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31"/>
                <w:sz w:val="32"/>
                <w:szCs w:val="32"/>
                <w:lang w:val="en-US" w:eastAsia="zh-CN"/>
              </w:rPr>
              <w:t>可折叠小水枪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32"/>
                <w:szCs w:val="32"/>
                <w:lang w:val="en-US" w:eastAsia="zh-CN" w:bidi="ar"/>
              </w:rPr>
              <w:t>供36个月及以上但不足72个月儿童使用的玩具，存在小零件，但缺失小零件警示说明。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6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31"/>
                <w:sz w:val="32"/>
                <w:szCs w:val="32"/>
                <w:lang w:val="en-US" w:eastAsia="zh-CN" w:bidi="ar"/>
              </w:rPr>
              <w:t xml:space="preserve">小零件警示说明缺失，不能引起家长足够注意，导致监护不到位，儿童误食小零件，导致窒息危险。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4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消费者立即暂停使用有缺陷的产品，联系公司或者经销商进行处理。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4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通知销售商立即停止销售缺陷产品，并在公司及销售商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电商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店铺发布召回公告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告知消费者具体召回事宜，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为购买到缺陷产品的消费者免费更换一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个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全新的符合安全要求的产品或退货处理。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汕头市澄海区小乐童玩具厂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召回服务热线：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18125114860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集中召回时间计划在202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日至202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（具体以实际进度安排为准）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2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相关用户也可以登录汕头市市场监督管理局网站“政务公开—重点领域信息公开—产品质量信息”栏目，或拨打汕头市市场监督管理局缺陷产品召回工作联系电话（0754—885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val="en-US" w:eastAsia="zh-CN"/>
              </w:rPr>
              <w:t>56407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）了解更多信息。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hMzE5MTVhNTU0NDE1YjAyMzZlN2YyOTk4OTg5YzYifQ=="/>
  </w:docVars>
  <w:rsids>
    <w:rsidRoot w:val="00381FCB"/>
    <w:rsid w:val="00116787"/>
    <w:rsid w:val="001C6E25"/>
    <w:rsid w:val="00381FCB"/>
    <w:rsid w:val="003E389C"/>
    <w:rsid w:val="003F117F"/>
    <w:rsid w:val="00514E65"/>
    <w:rsid w:val="00647866"/>
    <w:rsid w:val="006E1CCE"/>
    <w:rsid w:val="00754746"/>
    <w:rsid w:val="007E05D8"/>
    <w:rsid w:val="00A52C30"/>
    <w:rsid w:val="00D03EE7"/>
    <w:rsid w:val="00E16854"/>
    <w:rsid w:val="00EF6ADE"/>
    <w:rsid w:val="06BD5DFB"/>
    <w:rsid w:val="106B2D90"/>
    <w:rsid w:val="10A03235"/>
    <w:rsid w:val="1C2C5C99"/>
    <w:rsid w:val="1E2544C7"/>
    <w:rsid w:val="50EA7DF9"/>
    <w:rsid w:val="678E6B0F"/>
    <w:rsid w:val="6BE24F93"/>
    <w:rsid w:val="7117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362</Words>
  <Characters>429</Characters>
  <Lines>1</Lines>
  <Paragraphs>1</Paragraphs>
  <TotalTime>4</TotalTime>
  <ScaleCrop>false</ScaleCrop>
  <LinksUpToDate>false</LinksUpToDate>
  <CharactersWithSpaces>429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2022-04-13T09:01:00Z</dcterms:created>
  <dc:creator>张豪哲</dc:creator>
  <cp:lastModifiedBy>彭泽潜</cp:lastModifiedBy>
  <dcterms:modified xsi:type="dcterms:W3CDTF">2026-04-21T09:03:02Z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152423F87971428987450431D7D31045_13</vt:lpwstr>
  </property>
  <property fmtid="{D5CDD505-2E9C-101B-9397-08002B2CF9AE}" pid="4" name="KSOTemplateDocerSaveRecord">
    <vt:lpwstr>eyJoZGlkIjoiYTFiMjQ1NTEwMWQ3MjhjNTA2OGE3MTFkYmJlZmIxODQiLCJ1c2VySWQiOiI3MzI5MzM2MTUifQ==</vt:lpwstr>
  </property>
</Properties>
</file>