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汕头市拓木科技实业有限公司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益智拼插积木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拓木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T2008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2025年1月1日-2025年6月30日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  <w:lang w:val="en-US" w:eastAsia="zh-CN"/>
              </w:rPr>
              <w:t>益智拼插积木</w:t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406400</wp:posOffset>
                  </wp:positionV>
                  <wp:extent cx="4036060" cy="1746885"/>
                  <wp:effectExtent l="0" t="0" r="2540" b="571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060" cy="17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(1)</w:t>
            </w: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带有玩具变压器或电池充电器的玩具说明缺少检查电线插头的说明，标识缺少，无法给消费者提供正确的指引，会令消费者使用不当造成伤害事故。</w:t>
            </w:r>
            <w:r>
              <w:rPr>
                <w:rFonts w:hint="eastAsia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(2)</w:t>
            </w: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无可更换电池的安全使用注意事项或警示说明，标识缺少，无法给消费者提供正确的指引，会令消费者使用不当造成伤害事</w:t>
            </w:r>
            <w:r>
              <w:rPr>
                <w:rFonts w:hint="eastAsia" w:asci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仿宋_GB2312" w:hAnsi="Times New Roman" w:eastAsia="仿宋_GB2312" w:cs="仿宋_GB2312"/>
                <w:kern w:val="31"/>
                <w:sz w:val="32"/>
                <w:szCs w:val="32"/>
                <w:lang w:val="en-US" w:eastAsia="zh-CN" w:bidi="ar"/>
              </w:rPr>
              <w:t>无可更换电池的安全使用注意事项或警示说明，标识缺少，无法给消费者提供正确的指引，会令消费者使用不当造成伤害事</w:t>
            </w:r>
            <w:r>
              <w:rPr>
                <w:rFonts w:hint="eastAsia" w:asci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故。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销售商立即停止销售缺陷产品，销售商</w:t>
            </w:r>
            <w:r>
              <w:rPr>
                <w:rFonts w:hint="default" w:ascii="仿宋_GB2312" w:hAnsi="宋体" w:eastAsia="仿宋_GB2312" w:cs="Arial"/>
                <w:color w:val="auto"/>
                <w:kern w:val="31"/>
                <w:sz w:val="32"/>
                <w:szCs w:val="32"/>
                <w:vertAlign w:val="baseline"/>
              </w:rPr>
              <w:t>杜斯博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汕头市拓木科技实业有限公司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召回热线电话：13531211119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）了解更多信息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92F0389"/>
    <w:rsid w:val="1C2C5C99"/>
    <w:rsid w:val="22321CBF"/>
    <w:rsid w:val="30C450D0"/>
    <w:rsid w:val="32C37E9C"/>
    <w:rsid w:val="373C0366"/>
    <w:rsid w:val="3B20337B"/>
    <w:rsid w:val="47994A8E"/>
    <w:rsid w:val="50B17F08"/>
    <w:rsid w:val="55B05775"/>
    <w:rsid w:val="5CCD6E89"/>
    <w:rsid w:val="6BA73600"/>
    <w:rsid w:val="71174D3D"/>
    <w:rsid w:val="78CA163A"/>
    <w:rsid w:val="7BC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353</Words>
  <Characters>378</Characters>
  <Lines>1</Lines>
  <Paragraphs>1</Paragraphs>
  <TotalTime>0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Administrator</cp:lastModifiedBy>
  <cp:lastPrinted>2026-03-26T09:50:00Z</cp:lastPrinted>
  <dcterms:modified xsi:type="dcterms:W3CDTF">2026-04-08T03:27:53Z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30AA3A2A1AB042D0B839EE565B3F8CB0_13</vt:lpwstr>
  </property>
  <property fmtid="{D5CDD505-2E9C-101B-9397-08002B2CF9AE}" pid="4" name="KSOTemplateDocerSaveRecord">
    <vt:lpwstr>eyJoZGlkIjoiODFlYTM0MWIxMWEwNmNiYzgwOWFlZWE4ZDExMzk1ZmYiLCJ1c2VySWQiOiIxMjMyMTA2ODQ0In0=</vt:lpwstr>
  </property>
</Properties>
</file>