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89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64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汕头市澳嘉特塑胶实业有限公司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戏水玩具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B-17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eastAsia="zh-CN"/>
              </w:rPr>
              <w:t>2025.5.24</w:t>
            </w: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-2025.5.28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戏水水枪玩具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/>
              </w:rPr>
              <w:drawing>
                <wp:inline distT="0" distB="0" distL="114300" distR="114300">
                  <wp:extent cx="3409315" cy="3279140"/>
                  <wp:effectExtent l="0" t="0" r="635" b="16510"/>
                  <wp:docPr id="1" name="图片 1" descr="af772239aa4c3a19ad558a31039b2b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f772239aa4c3a19ad558a31039b2bd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315" cy="327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 w:bidi="ar"/>
              </w:rPr>
              <w:t>带可更换电池的电池玩具无在电池室标识电池的电压，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不符合GB 19865-2005标准的要求。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 w:bidi="ar"/>
              </w:rPr>
              <w:t>无法给消费者正确的指引，会令消费者使用不当造成伤害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通知销售商立即停止销售缺陷产品，并在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店铺发召回公告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告知消费者具体事宜，为购买到缺陷产品的消费者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更换一盒符合安全要求的产品或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汕头市澳嘉特塑胶实业有限公司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召回热线：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15994903938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集中召回时间计划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汕头市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市场监督管理局网站“政务公开-重点领域信息公开-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产品质量信息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”栏目，或拨打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汕头市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市场监督管理局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缺陷产品召回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热线电话（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0754-88556407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6BD5DFB"/>
    <w:rsid w:val="0C672EA5"/>
    <w:rsid w:val="10A03235"/>
    <w:rsid w:val="12021464"/>
    <w:rsid w:val="1C2C5C99"/>
    <w:rsid w:val="36585481"/>
    <w:rsid w:val="3DAC1E09"/>
    <w:rsid w:val="4C675BBA"/>
    <w:rsid w:val="568A3EA8"/>
    <w:rsid w:val="6E8126B3"/>
    <w:rsid w:val="71174D3D"/>
    <w:rsid w:val="78E7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432</Words>
  <Characters>494</Characters>
  <Lines>1</Lines>
  <Paragraphs>1</Paragraphs>
  <TotalTime>10</TotalTime>
  <ScaleCrop>false</ScaleCrop>
  <LinksUpToDate>false</LinksUpToDate>
  <CharactersWithSpaces>495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彭泽潜</cp:lastModifiedBy>
  <cp:lastPrinted>2026-04-01T07:30:00Z</cp:lastPrinted>
  <dcterms:modified xsi:type="dcterms:W3CDTF">2026-04-03T09:20:49Z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92153379D9AF4E0E83F45DB94D590615_12</vt:lpwstr>
  </property>
  <property fmtid="{D5CDD505-2E9C-101B-9397-08002B2CF9AE}" pid="4" name="KSOTemplateDocerSaveRecord">
    <vt:lpwstr>eyJoZGlkIjoiZTY1YWI4OGQzNDkwNmM0ODI5ZTRlZjM0ODQxMWI0YTQiLCJ1c2VySWQiOiIzMTAxMjg4MTkifQ==</vt:lpwstr>
  </property>
</Properties>
</file>