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1" w:after="375" w:afterAutospacing="1" w:line="560" w:lineRule="exact"/>
        <w:ind w:firstLine="3092" w:firstLineChars="700"/>
        <w:jc w:val="left"/>
        <w:textAlignment w:val="auto"/>
        <w:rPr>
          <w:rFonts w:hint="eastAsia" w:ascii="方正公文小标宋" w:hAnsi="方正公文小标宋" w:eastAsia="方正小标宋简体" w:cs="方正公文小标宋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小标宋简体" w:cs="方正公文小标宋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报价表参考格式</w:t>
      </w:r>
      <w:bookmarkStart w:id="0" w:name="_GoBack"/>
      <w:bookmarkEnd w:id="0"/>
    </w:p>
    <w:tbl>
      <w:tblPr>
        <w:tblStyle w:val="3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03"/>
        <w:gridCol w:w="5288"/>
        <w:gridCol w:w="11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75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003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设备名称</w:t>
            </w:r>
          </w:p>
        </w:tc>
        <w:tc>
          <w:tcPr>
            <w:tcW w:w="5288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详细参数</w:t>
            </w:r>
          </w:p>
        </w:tc>
        <w:tc>
          <w:tcPr>
            <w:tcW w:w="1164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计量单位</w:t>
            </w:r>
          </w:p>
        </w:tc>
        <w:tc>
          <w:tcPr>
            <w:tcW w:w="1490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单价（元）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档案整理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firstLine="420" w:firstLineChars="20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以档案移交批次为单位，按照实体分类方案，对领取的档案进行分件、分类、排序、补缺、打码、编号、加盖归档章、组卷、装订与装盒、更换卷盒（档案盒由单位提供）并最终归档上架等操作，对大小不足A4页面的裱糊成A4幅面。裱糊使用自制浆糊。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页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档案扫描</w:t>
            </w: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数字化分辨率以彩色原数据300DPI为主、比较老旧模糊的档案资料需提高扫描分辨率，（以档案资料利用清晰为原则）；最终以多层PDF格式上传使用，包括提取元数据、数据打包等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条目录入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录入项目信息（录入人、项目号、档号分类、排架号范围、总卷数、题名、提交单位、提交时间）；录入案卷信息（项目编号、档号、排列号、案卷题名、编制单位、起始、终止编制日期、文字页数、图纸页数、总页数、保管期限、密级、来源、载体类型、档号分类）。录入卷内信息（序号、文件编号、姓名、题名、页号、日期、备注、档号分类）。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项目实施期间所需设备（如电脑、打印机、打码器、扫描仪等）及服务期间所需办公耗材（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5.5cm</w:t>
            </w:r>
            <w:r>
              <w:rPr>
                <w:rFonts w:ascii="宋体" w:hAnsi="宋体" w:eastAsia="宋体" w:cs="宋体"/>
                <w:sz w:val="24"/>
                <w:szCs w:val="24"/>
              </w:rPr>
              <w:t>档案盒、棉线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、卷宗牛皮纸封面、卷内备考表</w:t>
            </w:r>
            <w:r>
              <w:rPr>
                <w:rFonts w:ascii="宋体" w:hAnsi="宋体" w:eastAsia="宋体" w:cs="宋体"/>
                <w:sz w:val="24"/>
                <w:szCs w:val="24"/>
              </w:rPr>
              <w:t>）、熟练的操作人员均由成交供应商提供。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宋体_GB2312" w:cs="Times New Roman"/>
          <w:i w:val="0"/>
          <w:iCs w:val="0"/>
          <w:caps w:val="0"/>
          <w:color w:val="42424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2026-03-02T07:33:11Z</dcterms:created>
  <dc:creator>701-JKB</dc:creator>
  <cp:lastModifiedBy>701-JKB</cp:lastModifiedBy>
  <dcterms:modified xsi:type="dcterms:W3CDTF">2026-03-02T07:34:47Z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