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9FAA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《汕头市粤东城际铁路龙湖站TOD地块及周边区域控制性详细规划（LH-01701控制单元局部）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/>
          <w:bCs/>
          <w:sz w:val="32"/>
          <w:szCs w:val="32"/>
        </w:rPr>
        <w:t>简介</w:t>
      </w:r>
    </w:p>
    <w:p w14:paraId="56743A30">
      <w:pPr>
        <w:pStyle w:val="11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r>
        <w:rPr>
          <w:rFonts w:hint="eastAsia"/>
          <w:b/>
          <w:bCs/>
        </w:rPr>
        <w:t>规划范围</w:t>
      </w:r>
    </w:p>
    <w:p w14:paraId="34C3F63F">
      <w:pPr>
        <w:pStyle w:val="13"/>
        <w:spacing w:before="156" w:after="156" w:line="240" w:lineRule="auto"/>
        <w:ind w:firstLine="495"/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</w:pP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规划范围为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zh-CN"/>
        </w:rPr>
        <w:t>东至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/>
        </w:rPr>
        <w:t>汕汕铁路动车所用地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zh-CN"/>
        </w:rPr>
        <w:t>，西至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/>
        </w:rPr>
        <w:t>泰山路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zh-CN"/>
        </w:rPr>
        <w:t>，南至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/>
        </w:rPr>
        <w:t>泰山路防护绿地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zh-CN"/>
        </w:rPr>
        <w:t>，北至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/>
        </w:rPr>
        <w:t>汕汾路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，</w:t>
      </w:r>
      <w:bookmarkStart w:id="6" w:name="_GoBack"/>
      <w:bookmarkEnd w:id="6"/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用地面积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/>
        </w:rPr>
        <w:t>11.2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公顷。</w:t>
      </w:r>
    </w:p>
    <w:p w14:paraId="75FD95C0">
      <w:pPr>
        <w:pStyle w:val="11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bookmarkStart w:id="0" w:name="_Toc9603603"/>
      <w:bookmarkStart w:id="1" w:name="_Toc3467185"/>
      <w:bookmarkStart w:id="2" w:name="_Toc2262126"/>
      <w:bookmarkStart w:id="3" w:name="_Toc3466726"/>
      <w:bookmarkStart w:id="4" w:name="_Hlk7341402"/>
      <w:r>
        <w:rPr>
          <w:rFonts w:hint="eastAsia"/>
          <w:b/>
          <w:bCs/>
        </w:rPr>
        <w:t>规划定位</w:t>
      </w:r>
      <w:bookmarkEnd w:id="0"/>
      <w:bookmarkEnd w:id="1"/>
      <w:bookmarkEnd w:id="2"/>
      <w:bookmarkEnd w:id="3"/>
    </w:p>
    <w:p w14:paraId="36E9F024">
      <w:pPr>
        <w:pStyle w:val="13"/>
        <w:spacing w:before="156" w:after="156" w:line="240" w:lineRule="auto"/>
        <w:ind w:firstLine="495"/>
        <w:rPr>
          <w:rFonts w:cs="宋体" w:asciiTheme="minorHAnsi" w:hAnsiTheme="minorHAnsi" w:eastAsiaTheme="minorEastAsia"/>
          <w:snapToGrid w:val="0"/>
          <w:kern w:val="0"/>
          <w:sz w:val="21"/>
          <w:szCs w:val="22"/>
        </w:rPr>
      </w:pP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eastAsia="zh-CN"/>
        </w:rPr>
        <w:t>规划功能定位为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/>
        </w:rPr>
        <w:t>粤东城际站点的重要组成片区，打造高效集散、集多元业态与公共空间于一体的活力门户。</w:t>
      </w:r>
    </w:p>
    <w:p w14:paraId="19AEA2F1">
      <w:pPr>
        <w:pStyle w:val="11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r>
        <w:rPr>
          <w:rFonts w:hint="eastAsia"/>
          <w:b/>
          <w:bCs/>
        </w:rPr>
        <w:t>发展规模</w:t>
      </w:r>
    </w:p>
    <w:bookmarkEnd w:id="4"/>
    <w:p w14:paraId="5447BDD1">
      <w:pPr>
        <w:spacing w:before="100" w:beforeAutospacing="1" w:after="100" w:afterAutospacing="1"/>
        <w:ind w:firstLine="420" w:firstLineChars="200"/>
        <w:rPr>
          <w:rFonts w:hint="eastAsia"/>
          <w:kern w:val="0"/>
          <w:szCs w:val="20"/>
          <w:lang w:val="zh-CN"/>
        </w:rPr>
      </w:pPr>
      <w:r>
        <w:rPr>
          <w:rFonts w:hint="eastAsia"/>
          <w:kern w:val="0"/>
          <w:szCs w:val="20"/>
          <w:lang w:val="zh-CN"/>
        </w:rPr>
        <w:t>法定规划区总用地面积</w:t>
      </w:r>
      <w:r>
        <w:rPr>
          <w:rFonts w:hint="eastAsia"/>
          <w:kern w:val="0"/>
          <w:szCs w:val="20"/>
          <w:lang w:val="en-US" w:eastAsia="zh-CN"/>
        </w:rPr>
        <w:t>11.2</w:t>
      </w:r>
      <w:r>
        <w:rPr>
          <w:rFonts w:hint="eastAsia"/>
          <w:kern w:val="0"/>
          <w:szCs w:val="20"/>
          <w:lang w:val="zh-CN"/>
        </w:rPr>
        <w:t>公顷，</w:t>
      </w:r>
      <w:bookmarkStart w:id="5" w:name="_Hlk42784467"/>
      <w:r>
        <w:rPr>
          <w:rFonts w:hint="eastAsia"/>
          <w:kern w:val="0"/>
          <w:szCs w:val="20"/>
          <w:lang w:val="zh-CN"/>
        </w:rPr>
        <w:t>其中城镇建设用地</w:t>
      </w:r>
      <w:r>
        <w:rPr>
          <w:rFonts w:hint="eastAsia"/>
          <w:kern w:val="0"/>
          <w:szCs w:val="20"/>
          <w:lang w:val="en-US" w:eastAsia="zh-CN"/>
        </w:rPr>
        <w:t>7.1</w:t>
      </w:r>
      <w:r>
        <w:rPr>
          <w:rFonts w:hint="eastAsia"/>
          <w:kern w:val="0"/>
          <w:szCs w:val="20"/>
          <w:lang w:val="zh-CN"/>
        </w:rPr>
        <w:t>公顷</w:t>
      </w:r>
      <w:bookmarkEnd w:id="5"/>
      <w:r>
        <w:rPr>
          <w:rFonts w:hint="eastAsia"/>
          <w:kern w:val="0"/>
          <w:szCs w:val="20"/>
          <w:lang w:val="zh-CN"/>
        </w:rPr>
        <w:t>。</w:t>
      </w:r>
    </w:p>
    <w:p w14:paraId="7751128D">
      <w:pPr>
        <w:spacing w:before="100" w:beforeAutospacing="1" w:after="100" w:afterAutospacing="1"/>
        <w:ind w:firstLine="420" w:firstLineChars="200"/>
      </w:pPr>
    </w:p>
    <w:p w14:paraId="539C09F2">
      <w:pPr>
        <w:spacing w:before="100" w:beforeAutospacing="1" w:after="100" w:afterAutospacing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E2C8B"/>
    <w:multiLevelType w:val="multilevel"/>
    <w:tmpl w:val="717E2C8B"/>
    <w:lvl w:ilvl="0" w:tentative="0">
      <w:start w:val="1"/>
      <w:numFmt w:val="chineseCountingThousand"/>
      <w:pStyle w:val="11"/>
      <w:lvlText w:val="第%1条"/>
      <w:lvlJc w:val="left"/>
      <w:pPr>
        <w:tabs>
          <w:tab w:val="left" w:pos="1134"/>
        </w:tabs>
        <w:ind w:left="0" w:firstLine="0"/>
      </w:pPr>
      <w:rPr>
        <w:rFonts w:hint="default" w:ascii="黑体" w:eastAsia="黑体"/>
        <w:b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  <w:b/>
      </w:r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055"/>
        </w:tabs>
        <w:ind w:left="2055" w:hanging="79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TMzZTdmOGNhM2M5YWE1OGFkN2Y3MGY0MGFjNWMifQ=="/>
  </w:docVars>
  <w:rsids>
    <w:rsidRoot w:val="00D25B56"/>
    <w:rsid w:val="00030A83"/>
    <w:rsid w:val="00052E79"/>
    <w:rsid w:val="000B362A"/>
    <w:rsid w:val="001920AF"/>
    <w:rsid w:val="001E01D3"/>
    <w:rsid w:val="001F3BCF"/>
    <w:rsid w:val="00330CD2"/>
    <w:rsid w:val="003B64E6"/>
    <w:rsid w:val="003B7051"/>
    <w:rsid w:val="00496FC5"/>
    <w:rsid w:val="004A35D8"/>
    <w:rsid w:val="004C7B34"/>
    <w:rsid w:val="004D1C7E"/>
    <w:rsid w:val="00542FCE"/>
    <w:rsid w:val="00566B29"/>
    <w:rsid w:val="00582082"/>
    <w:rsid w:val="00586E24"/>
    <w:rsid w:val="005C4388"/>
    <w:rsid w:val="005F7A87"/>
    <w:rsid w:val="00622B67"/>
    <w:rsid w:val="006C44EB"/>
    <w:rsid w:val="006F243A"/>
    <w:rsid w:val="0076492F"/>
    <w:rsid w:val="007739C1"/>
    <w:rsid w:val="007D0263"/>
    <w:rsid w:val="008069B6"/>
    <w:rsid w:val="008421E8"/>
    <w:rsid w:val="00843BC8"/>
    <w:rsid w:val="008E2656"/>
    <w:rsid w:val="00962EAD"/>
    <w:rsid w:val="009A14F1"/>
    <w:rsid w:val="009D3C8B"/>
    <w:rsid w:val="009F48DA"/>
    <w:rsid w:val="00A56CF2"/>
    <w:rsid w:val="00AA22E6"/>
    <w:rsid w:val="00B554BB"/>
    <w:rsid w:val="00B762DD"/>
    <w:rsid w:val="00C265AB"/>
    <w:rsid w:val="00CC3AAA"/>
    <w:rsid w:val="00CD28D6"/>
    <w:rsid w:val="00CD63CE"/>
    <w:rsid w:val="00D25B56"/>
    <w:rsid w:val="00DD7F3A"/>
    <w:rsid w:val="00E212DB"/>
    <w:rsid w:val="00E800E0"/>
    <w:rsid w:val="00E81BF3"/>
    <w:rsid w:val="00E8575E"/>
    <w:rsid w:val="00EC659D"/>
    <w:rsid w:val="00ED0919"/>
    <w:rsid w:val="00F27F9A"/>
    <w:rsid w:val="00FF521F"/>
    <w:rsid w:val="00FF7B7C"/>
    <w:rsid w:val="0CAE3E6E"/>
    <w:rsid w:val="0EF12B25"/>
    <w:rsid w:val="11096AB2"/>
    <w:rsid w:val="18FE774F"/>
    <w:rsid w:val="198B0878"/>
    <w:rsid w:val="1DAC2F9F"/>
    <w:rsid w:val="262D5A69"/>
    <w:rsid w:val="31E01A58"/>
    <w:rsid w:val="39F350B4"/>
    <w:rsid w:val="456661D3"/>
    <w:rsid w:val="5B783D16"/>
    <w:rsid w:val="684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567"/>
    </w:pPr>
    <w:rPr>
      <w:rFonts w:asci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文本条文"/>
    <w:next w:val="1"/>
    <w:link w:val="12"/>
    <w:qFormat/>
    <w:uiPriority w:val="0"/>
    <w:pPr>
      <w:numPr>
        <w:ilvl w:val="0"/>
        <w:numId w:val="1"/>
      </w:numPr>
      <w:spacing w:beforeLines="50" w:afterLines="50"/>
      <w:jc w:val="both"/>
      <w:outlineLvl w:val="2"/>
    </w:pPr>
    <w:rPr>
      <w:rFonts w:ascii="宋体" w:hAnsi="宋体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2">
    <w:name w:val="文本条文 字符"/>
    <w:link w:val="11"/>
    <w:qFormat/>
    <w:uiPriority w:val="0"/>
    <w:rPr>
      <w:rFonts w:ascii="宋体" w:hAnsi="宋体"/>
      <w:sz w:val="24"/>
      <w:szCs w:val="24"/>
    </w:rPr>
  </w:style>
  <w:style w:type="paragraph" w:customStyle="1" w:styleId="13">
    <w:name w:val="文本正文"/>
    <w:basedOn w:val="11"/>
    <w:link w:val="14"/>
    <w:qFormat/>
    <w:uiPriority w:val="0"/>
    <w:pPr>
      <w:widowControl w:val="0"/>
      <w:numPr>
        <w:numId w:val="0"/>
      </w:numPr>
      <w:spacing w:before="50" w:after="50"/>
      <w:outlineLvl w:val="9"/>
    </w:pPr>
    <w:rPr>
      <w:rFonts w:eastAsia="宋体" w:cs="Times New Roman"/>
    </w:rPr>
  </w:style>
  <w:style w:type="character" w:customStyle="1" w:styleId="14">
    <w:name w:val="文本正文 字符"/>
    <w:basedOn w:val="12"/>
    <w:link w:val="13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190</Characters>
  <Lines>1</Lines>
  <Paragraphs>1</Paragraphs>
  <TotalTime>2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2021-12-03T06:39:00Z</dcterms:created>
  <dc:creator>Administrator</dc:creator>
  <cp:lastModifiedBy>ynnb</cp:lastModifiedBy>
  <cp:lastPrinted>2025-10-10T08:29:00Z</cp:lastPrinted>
  <dcterms:modified xsi:type="dcterms:W3CDTF">2026-02-11T03:57:25Z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CA7E3F10B55F4240AF688DD620069B0C</vt:lpwstr>
  </property>
  <property fmtid="{D5CDD505-2E9C-101B-9397-08002B2CF9AE}" pid="4" name="KSOTemplateDocerSaveRecord">
    <vt:lpwstr>eyJoZGlkIjoiMzk4OWYwNGU3YzhjMDcyNDViODRjNjIxMzUzYjAyNmUiLCJ1c2VySWQiOiIzMjcwMTU3NzYifQ==</vt:lpwstr>
  </property>
</Properties>
</file>