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8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color w:val="auto"/>
          <w:kern w:val="0"/>
          <w:sz w:val="44"/>
          <w:szCs w:val="44"/>
        </w:rPr>
      </w:pPr>
      <w:r>
        <w:rPr>
          <w:rFonts w:hint="eastAsia" w:eastAsia="方正小标宋简体"/>
          <w:color w:val="auto"/>
          <w:kern w:val="0"/>
          <w:sz w:val="44"/>
          <w:szCs w:val="44"/>
        </w:rPr>
        <w:t>关于</w:t>
      </w:r>
      <w:bookmarkStart w:id="0" w:name="_GoBack"/>
      <w:r>
        <w:rPr>
          <w:rFonts w:hint="eastAsia" w:eastAsia="方正小标宋简体"/>
          <w:color w:val="auto"/>
          <w:kern w:val="0"/>
          <w:sz w:val="44"/>
          <w:szCs w:val="44"/>
        </w:rPr>
        <w:t>汕头市半日美术馆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color w:val="auto"/>
          <w:kern w:val="0"/>
          <w:sz w:val="44"/>
          <w:szCs w:val="44"/>
        </w:rPr>
      </w:pPr>
      <w:r>
        <w:rPr>
          <w:rFonts w:hint="eastAsia" w:eastAsia="方正小标宋简体"/>
          <w:color w:val="auto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根据《汕头市民政局关于开展2025年市级社会组织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</w:rPr>
        <w:t>跨部门联合抽查工作的通知》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，检查组对汕头市半日美术馆进行了双随机检查，检查情况如下：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汕头市半日美术馆，统一社会信用代码：52440500MJL5029132</w:t>
      </w:r>
      <w:r>
        <w:rPr>
          <w:rFonts w:hint="eastAsia" w:ascii="Times New Roman" w:hAnsi="Times New Roman" w:cs="Times New Roman"/>
          <w:lang w:eastAsia="zh-CN"/>
        </w:rPr>
        <w:t>。注册地址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：汕头市科技西路20号星际华庭二幢112连212双层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法定代表人：黄廷华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ascii="Times New Roman" w:hAnsi="Times New Roman" w:cs="Times New Roman"/>
          <w:lang w:val="en-US" w:eastAsia="zh-CN"/>
        </w:rPr>
        <w:t>贰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业务主管单位：汕头市文化广电旅游体育局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 xml:space="preserve">业务范围：美术品的展览、展示 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学术交流、讲座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展览与活动的宣传推广</w:t>
      </w:r>
      <w:r>
        <w:rPr>
          <w:rFonts w:hint="eastAsia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存在问题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1.未按章程要求召开理事会；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2.财务凭证要素和财务核算不规范。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三、</w:t>
      </w:r>
      <w:r>
        <w:rPr>
          <w:rFonts w:hint="default" w:ascii="Times New Roman" w:hAnsi="Times New Roman" w:eastAsia="黑体" w:cs="Times New Roman"/>
          <w:lang w:eastAsia="zh-CN"/>
        </w:rPr>
        <w:t>整改要求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1.按章程要求完善内部治理结构，规范召开理事会，做好会议记录和签到；</w:t>
      </w:r>
    </w:p>
    <w:p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2.按照《民间非营利组织会计制度》制定完善本单位财务管理制度，规范财务账本账册，在本次检查基础上，举一反三，进行全面自我核查，及时补齐财务凭证要素，纠正有关问题，重大开支需落实民主决策制度、完善审核审批制度，规范审核审批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C2C57"/>
    <w:rsid w:val="21FC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2026-02-03T03:44:00Z</dcterms:created>
  <dc:creator>Administrator</dc:creator>
  <cp:lastModifiedBy>Administrator</cp:lastModifiedBy>
  <dcterms:modified xsi:type="dcterms:W3CDTF">2026-02-03T03:44:51Z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BFEAD46383A44064B917B149C1D52B25</vt:lpwstr>
  </property>
</Properties>
</file>