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</w:rPr>
        <w:t>关于</w:t>
      </w:r>
      <w:bookmarkStart w:id="0" w:name="_GoBack"/>
      <w:r>
        <w:rPr>
          <w:rFonts w:hint="eastAsia" w:eastAsia="方正小标宋简体"/>
          <w:color w:val="auto"/>
          <w:kern w:val="0"/>
          <w:sz w:val="44"/>
          <w:szCs w:val="44"/>
        </w:rPr>
        <w:t>汕头市广东以色列理工学院附属学校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根据《汕头市民政局关于开展2025年市级社会组织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跨部门联合抽查工作的通知》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，检查组对汕头市广东以色列理工学院附属学校进行了双随机检查，检查情况如下：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汕头市广东以色列理工学院附属学校，统一社会信用代码：52440500MJL502702J</w:t>
      </w:r>
      <w:r>
        <w:rPr>
          <w:rFonts w:hint="eastAsia" w:ascii="Times New Roman" w:hAnsi="Times New Roman" w:cs="Times New Roman"/>
          <w:lang w:eastAsia="zh-CN"/>
        </w:rPr>
        <w:t>。注册地址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：汕头市金平区广以路66号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法定代表人：王艳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ascii="Times New Roman" w:hAnsi="Times New Roman" w:cs="Times New Roman"/>
          <w:lang w:val="en-US" w:eastAsia="zh-CN"/>
        </w:rPr>
        <w:t>壹仟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业务主管单位：汕头市教育局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业务范围：全日制小学、初中、高中学历教育。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ascii="Times New Roman" w:hAnsi="Times New Roman" w:cs="Times New Roman"/>
          <w:lang w:val="en-US" w:eastAsia="zh-CN"/>
        </w:rPr>
        <w:t>汕头市广东以色列理工学院附属学校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开展实地检查抽查，了解实际运作情况，重点针对财务使用是否规范，重大事项是否报备，是否规范运作等方面，通过听汇报，查资料，指问题，作指导等方式做好现场检查和反馈工作。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ascii="Times New Roman" w:hAnsi="Times New Roman" w:cs="Times New Roman"/>
          <w:lang w:eastAsia="zh-CN"/>
        </w:rPr>
        <w:t>汕头市广东以色列理工学院附属学校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ascii="Times New Roman" w:hAnsi="Times New Roman" w:cs="Times New Roman"/>
          <w:lang w:val="en-US" w:eastAsia="zh-CN"/>
        </w:rPr>
        <w:t>学校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教育事业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5816"/>
    <w:rsid w:val="4D7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2026-02-03T03:44:00Z</dcterms:created>
  <dc:creator>Administrator</dc:creator>
  <cp:lastModifiedBy>Administrator</cp:lastModifiedBy>
  <dcterms:modified xsi:type="dcterms:W3CDTF">2026-02-03T03:44:25Z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2D9A16AB5BC7414C947D187EB8F544DF</vt:lpwstr>
  </property>
</Properties>
</file>