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bookmarkStart w:id="0" w:name="_GoBack"/>
      <w:r>
        <w:rPr>
          <w:rFonts w:hint="default" w:eastAsia="方正小标宋简体"/>
          <w:color w:val="000000"/>
          <w:kern w:val="0"/>
          <w:sz w:val="44"/>
          <w:szCs w:val="44"/>
        </w:rPr>
        <w:t>汕头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中医药技工学校</w:t>
      </w:r>
      <w:bookmarkEnd w:id="0"/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wordWrap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，检查组对汕头中医药技工学校进行了双随机检查，检查情况如下：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汕头市医药技工学校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统一社会信用代码：52440500799365608Q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：汕头市龙湖区万吉工业区55号A01地块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法定代表人：</w:t>
      </w:r>
      <w:r>
        <w:rPr>
          <w:rFonts w:hint="eastAsia" w:cs="Times New Roman"/>
          <w:lang w:eastAsia="zh-CN"/>
        </w:rPr>
        <w:t>余燕君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ascii="Times New Roman" w:hAnsi="Times New Roman" w:eastAsia="仿宋_GB2312" w:cs="Times New Roman"/>
          <w:lang w:eastAsia="zh-CN"/>
        </w:rPr>
        <w:t>贰</w:t>
      </w:r>
      <w:r>
        <w:rPr>
          <w:rFonts w:hint="eastAsia" w:cs="Times New Roman"/>
          <w:lang w:eastAsia="zh-CN"/>
        </w:rPr>
        <w:t>佰肆拾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业务主管单位：汕头市人力资源和社会保障局。</w:t>
      </w:r>
      <w:r>
        <w:rPr>
          <w:rFonts w:hint="default" w:ascii="Times New Roman" w:hAnsi="Times New Roman" w:eastAsia="仿宋_GB2312" w:cs="Times New Roman"/>
          <w:lang w:eastAsia="zh-CN"/>
        </w:rPr>
        <w:t>业务范围：全日制中等技工教育和短期职业技能培训。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存在问题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lang w:val="en-US" w:eastAsia="zh-CN"/>
        </w:rPr>
        <w:t>注册地址与实际办公地址不一致</w:t>
      </w:r>
      <w:r>
        <w:rPr>
          <w:rFonts w:hint="eastAsia" w:ascii="Times New Roman" w:hAnsi="Times New Roman" w:cs="Times New Roman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lang w:val="en-US" w:eastAsia="zh-CN"/>
        </w:rPr>
        <w:t>财务凭证要素不规范</w:t>
      </w:r>
      <w:r>
        <w:rPr>
          <w:rFonts w:hint="eastAsia" w:ascii="Times New Roman" w:hAnsi="Times New Roman" w:cs="Times New Roman"/>
          <w:lang w:val="en-US" w:eastAsia="zh-CN"/>
        </w:rPr>
        <w:t>。</w:t>
      </w:r>
      <w:r>
        <w:rPr>
          <w:rFonts w:hint="eastAsia" w:cs="Times New Roman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三、</w:t>
      </w:r>
      <w:r>
        <w:rPr>
          <w:rFonts w:hint="default" w:ascii="Times New Roman" w:hAnsi="Times New Roman" w:eastAsia="黑体" w:cs="Times New Roman"/>
          <w:lang w:eastAsia="zh-CN"/>
        </w:rPr>
        <w:t>整改要求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1.尽快办理变更住所业务；</w:t>
      </w:r>
    </w:p>
    <w:p>
      <w:r>
        <w:rPr>
          <w:rFonts w:hint="eastAsia" w:cs="Times New Roman"/>
          <w:lang w:val="en-US" w:eastAsia="zh-CN"/>
        </w:rPr>
        <w:t>2.规范财务账本账册，在本次检查基础上，举一反三，进行全面自我核查，及时补齐财务凭证要素，纠正有关问题，重大开支需落实民主决策制度，完善审核审批制度，规范审核审批手续。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C53B7"/>
    <w:rsid w:val="7F0C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2026-02-03T03:43:00Z</dcterms:created>
  <dc:creator>Administrator</dc:creator>
  <cp:lastModifiedBy>Administrator</cp:lastModifiedBy>
  <dcterms:modified xsi:type="dcterms:W3CDTF">2026-02-03T03:43:22Z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94E3BB485048433CA77EC14AD363C096</vt:lpwstr>
  </property>
</Properties>
</file>