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65229">
      <w:pPr>
        <w:spacing w:line="560" w:lineRule="exact"/>
        <w:jc w:val="left"/>
        <w:rPr>
          <w:rFonts w:ascii="黑体" w:hAnsi="黑体" w:eastAsia="黑体" w:cs="黑体"/>
          <w:sz w:val="32"/>
          <w:szCs w:val="32"/>
        </w:rPr>
      </w:pPr>
    </w:p>
    <w:p w14:paraId="46C910B3">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汕头市福利彩票发行中心物业管理服务</w:t>
      </w:r>
    </w:p>
    <w:p w14:paraId="297DB6FD">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采购文件</w:t>
      </w:r>
    </w:p>
    <w:p w14:paraId="24BE823D">
      <w:pPr>
        <w:spacing w:line="560" w:lineRule="exact"/>
        <w:jc w:val="center"/>
        <w:rPr>
          <w:rFonts w:ascii="方正小标宋简体" w:hAnsi="方正小标宋简体" w:eastAsia="方正小标宋简体" w:cs="方正小标宋简体"/>
          <w:sz w:val="44"/>
          <w:szCs w:val="44"/>
        </w:rPr>
      </w:pPr>
    </w:p>
    <w:p w14:paraId="22C71A2B">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为维护好我福彩中心物业管理秩序和工作环境，保障物业管理服务工作稳定性和持续性，我福彩中心拟委托社会服务机构提供保安、清洁、绿化管养、公用设施管理等服务，现制定具体方案如下：</w:t>
      </w:r>
    </w:p>
    <w:p w14:paraId="6C78D2B4">
      <w:pPr>
        <w:spacing w:line="570" w:lineRule="exact"/>
        <w:ind w:firstLine="640" w:firstLineChars="200"/>
        <w:rPr>
          <w:rFonts w:ascii="黑体" w:hAnsi="黑体" w:eastAsia="黑体" w:cs="黑体"/>
          <w:sz w:val="32"/>
          <w:szCs w:val="32"/>
        </w:rPr>
      </w:pPr>
      <w:r>
        <w:rPr>
          <w:rFonts w:hint="eastAsia" w:ascii="黑体" w:hAnsi="黑体" w:eastAsia="黑体" w:cs="黑体"/>
          <w:sz w:val="32"/>
          <w:szCs w:val="32"/>
        </w:rPr>
        <w:t>一、项目概况</w:t>
      </w:r>
    </w:p>
    <w:p w14:paraId="5DBF5187">
      <w:pPr>
        <w:spacing w:line="540" w:lineRule="exact"/>
        <w:ind w:firstLine="640" w:firstLineChars="200"/>
        <w:rPr>
          <w:rFonts w:ascii="仿宋" w:hAnsi="仿宋" w:eastAsia="仿宋" w:cs="仿宋"/>
          <w:sz w:val="32"/>
          <w:szCs w:val="32"/>
        </w:rPr>
      </w:pPr>
      <w:r>
        <w:rPr>
          <w:rFonts w:hint="eastAsia" w:ascii="仿宋_GB2312" w:hAnsi="仿宋_GB2312" w:eastAsia="仿宋_GB2312" w:cs="仿宋_GB2312"/>
          <w:sz w:val="32"/>
          <w:szCs w:val="32"/>
        </w:rPr>
        <w:t>本项目为汕头市福利彩票发行福彩中心（以下简称“福彩中心”）2025年物业管理工作项目，</w:t>
      </w:r>
      <w:r>
        <w:rPr>
          <w:rFonts w:hint="eastAsia" w:ascii="仿宋" w:hAnsi="仿宋" w:eastAsia="仿宋" w:cs="仿宋"/>
          <w:sz w:val="32"/>
          <w:szCs w:val="32"/>
        </w:rPr>
        <w:t>需不少于3名保安员、2名保洁员提供对应物业管理服务。</w:t>
      </w:r>
    </w:p>
    <w:p w14:paraId="3FA4D292">
      <w:pPr>
        <w:spacing w:line="570" w:lineRule="exact"/>
        <w:ind w:firstLine="640" w:firstLineChars="200"/>
        <w:rPr>
          <w:rFonts w:ascii="黑体" w:hAnsi="黑体" w:eastAsia="黑体" w:cs="黑体"/>
          <w:sz w:val="32"/>
          <w:szCs w:val="32"/>
        </w:rPr>
      </w:pPr>
      <w:r>
        <w:rPr>
          <w:rFonts w:hint="eastAsia" w:ascii="黑体" w:hAnsi="黑体" w:eastAsia="黑体" w:cs="黑体"/>
          <w:sz w:val="32"/>
          <w:szCs w:val="32"/>
        </w:rPr>
        <w:t>二、工作内容</w:t>
      </w:r>
    </w:p>
    <w:p w14:paraId="2EA16A89">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（一）保洁</w:t>
      </w:r>
    </w:p>
    <w:p w14:paraId="6986AAB8">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负责办公楼（区域）环境卫生与保洁管理。</w:t>
      </w:r>
    </w:p>
    <w:p w14:paraId="0B734D19">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每天至少1次对办公区域地面、墙面、公共设施进行日常清洁及消毒，保持门、窗、灯具、楼梯、消防器材、指示标语等表面干净无尘；及时清扫大楼内绿化区域、院墙外绿化带、停车场等，保持干净、无杂物、无积水等；对人员走动频繁之地，进行不间断的走动保洁；</w:t>
      </w:r>
    </w:p>
    <w:p w14:paraId="61B6ABF8">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2.每日至少清洁1次各楼层卫生间，保持地面、洁具、便器干净、无污渍、无积水；</w:t>
      </w:r>
    </w:p>
    <w:p w14:paraId="2271E733">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3.负责垃圾清运、处理。按垃圾分类管理要求，收集区域内垃圾，及时更换垃圾袋，定期清洁垃圾桶。及时进行垃圾清运，处理过程无散积垃圾、无异味；</w:t>
      </w:r>
    </w:p>
    <w:p w14:paraId="028DB97B">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4.配合做好迎检或福彩中心组织各项活动的清洁保洁工作。</w:t>
      </w:r>
    </w:p>
    <w:p w14:paraId="538756EC">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（二）保安</w:t>
      </w:r>
    </w:p>
    <w:p w14:paraId="172D8C45">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1.负责大门来访人员接待工作。对到访人员进行询问、证件检查、登记等，严格确认来访者身份和事由，通知相关对接部门；</w:t>
      </w:r>
    </w:p>
    <w:p w14:paraId="177FD2EC">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负责维持停车场秩序。指挥进入大院的车辆有序停放，遇大型活动积极疏导车辆，禁止无关车辆进入。确保车辆进出有记录，做好车辆排查，禁止来历不明车辆驶入；确保来福彩中心办事的站点人员、物流配送员、彩民等人员及福彩中心工作人员停车需求，24小时引导车辆有序停放，不能有投诉，若被投诉，当月考核及费用受到影响；</w:t>
      </w:r>
    </w:p>
    <w:p w14:paraId="7866E62C">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负责安全保卫工作。做好公共秩序管理，每日早晚巡视整个办公楼各楼层及大院各角落，实时监控办公区域安全状况，及时发现各种安全隐患，迅速有效处理突发事件；发现违法违章行为及时制止；负责福彩中心仓库安全（含彩票仓库、专用设备仓库若干个），若发生盗抢事故，需按责任按原价进行赔偿；</w:t>
      </w:r>
    </w:p>
    <w:p w14:paraId="07CD8664">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4.负责应急处置工作。遇突发事件沉着应对，及时采取有效行动，通知相关部门和人员；</w:t>
      </w:r>
    </w:p>
    <w:p w14:paraId="0B18DAF8">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5.做好门卫值班室和大门区域的卫生保洁工作。</w:t>
      </w:r>
    </w:p>
    <w:p w14:paraId="591C35F0">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6.提供《保安服务许可证》（提供证件复印件）或承诺接到中标通知书后一周内按《保安服务管理条例》的要求到公安机关备案自行招用保安（提供承诺函），否则视为自动放弃中标资格。</w:t>
      </w:r>
    </w:p>
    <w:p w14:paraId="1590EC53">
      <w:pPr>
        <w:pStyle w:val="10"/>
        <w:spacing w:line="360" w:lineRule="auto"/>
        <w:ind w:firstLine="643" w:firstLineChars="200"/>
        <w:jc w:val="both"/>
        <w:rPr>
          <w:rFonts w:hint="default" w:ascii="楷体_GB2312" w:hAnsi="楷体_GB2312" w:eastAsia="楷体_GB2312" w:cs="楷体_GB2312"/>
          <w:b/>
          <w:bCs/>
          <w:kern w:val="2"/>
          <w:sz w:val="32"/>
          <w:szCs w:val="32"/>
        </w:rPr>
      </w:pPr>
      <w:r>
        <w:rPr>
          <w:rFonts w:ascii="楷体_GB2312" w:hAnsi="楷体_GB2312" w:eastAsia="楷体_GB2312" w:cs="楷体_GB2312"/>
          <w:b/>
          <w:bCs/>
          <w:kern w:val="2"/>
          <w:sz w:val="32"/>
          <w:szCs w:val="32"/>
        </w:rPr>
        <w:t>（三）绿化养护管理</w:t>
      </w:r>
    </w:p>
    <w:p w14:paraId="55A85887">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1.根据福彩中心需求，对大院室内外公共地方绿化日常管养提供服务。</w:t>
      </w:r>
    </w:p>
    <w:p w14:paraId="1BF7CD77">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2.根据植物的生长习性和生长规律采取相应的作业方式（乔灌木：适时淋水、松土施肥、修剪、病虫害防治，去除枯枝杂叶等；草坪：定期修剪，生长三年后，每年打孔培沙，疏松枯草层）。</w:t>
      </w:r>
    </w:p>
    <w:p w14:paraId="36F2DE66">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3.专业的绿化管理，根据植物状况定期浇水，及时对高度3m内的绿化进行修剪枯枝、残技和养护树木、草坪、花卉、盆栽等，除杂草、除病虫害、防台风处理等执行专业的养护和管理工作。</w:t>
      </w:r>
    </w:p>
    <w:p w14:paraId="7D7B3329">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4.院内有乔木，如发生掉落枝叶等砸到停车或行人事故，由物业公司负全责。</w:t>
      </w:r>
    </w:p>
    <w:p w14:paraId="7D425AC2">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5.根据植物特性定期施肥，施用符合国家规范的肥料。</w:t>
      </w:r>
    </w:p>
    <w:p w14:paraId="7B393283">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6.按福彩中心需求完成树木、花卉移植，遇福彩中心内迎检或活动及时配合修剪花木等工作；</w:t>
      </w:r>
    </w:p>
    <w:p w14:paraId="3E30B7D2">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7.完成上级交付的其他工作。</w:t>
      </w:r>
    </w:p>
    <w:p w14:paraId="02CB65B8">
      <w:pPr>
        <w:spacing w:line="57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（四）公用设施管理</w:t>
      </w:r>
    </w:p>
    <w:p w14:paraId="6329503F">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1.建筑物日常巡管。每日对办公楼（区域）房屋完好和正常使用进行巡管，出现问题及时上报；</w:t>
      </w:r>
    </w:p>
    <w:p w14:paraId="68F39EB5">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公共设备巡护。每日对福彩中心内门窗、锁具、照明设施巡查，发现故障及时上报；每日对给水系统进行检查巡视；及时发现并上报给排水系统故障；严格执行消防法规，及时检查消防设施设备，发现问题及时上报；对电梯进行日常检查，发现故障及时上报；</w:t>
      </w:r>
    </w:p>
    <w:p w14:paraId="51ED88D7">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3.快递收件区域管理。每日对快递架进行整理清洁，确保快件放置整齐。保管好代福彩中心签收的报刊、杂志、信件等。</w:t>
      </w:r>
    </w:p>
    <w:p w14:paraId="37575BF0">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负责物管范围内所有设备、设施的日常检查与维护,发现问题及时向福彩中心报告，保证福彩中心安全和环境秩序正常。项目暂无消防监控系统，物业公司负责日常消防设施巡查，发现异常立即报告福彩中心，福彩中心安排专业人员维修。若后续福彩中心增加消防系统且需专业维护，甲乙双方另行协商配备专业消防设施操作员等维护事宜并签补充协议，确保消防安全。</w:t>
      </w:r>
    </w:p>
    <w:p w14:paraId="41A97443">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（五）其他要求</w:t>
      </w:r>
    </w:p>
    <w:p w14:paraId="505BDF0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1.对进驻人员进行严格管理。落实值班制度，值班人员24小时在岗，有配套设备设施及劳保工具保管完好；</w:t>
      </w:r>
    </w:p>
    <w:p w14:paraId="364EACB2">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2..大院办公单位多，且有不同物业公司同时提供服务，情况复杂，建议对项目进行实地勘查，承接单位须自行负责对接、协调各单位、各物业公司工作，确保和谐；</w:t>
      </w:r>
    </w:p>
    <w:p w14:paraId="419A1B7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3.服务期内需给服务人员组织一次体检，并从签订合同当月起为派往我单位的服务人员购买商业意外保险；</w:t>
      </w:r>
    </w:p>
    <w:p w14:paraId="47E136F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4.两位保洁一位兼厨师，一位兼帮厨。</w:t>
      </w:r>
    </w:p>
    <w:p w14:paraId="6D8B99D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负责工作日职工的午餐，根据福彩中心餐标提供每周菜谱的荤素搭配和营养配比来供餐。在食材采购环节，如采购人需要委托厨师或帮厨进行采购，厨师或帮厨需严格按照采购人的标准和质量要求，前往采购人指定的超市或商店进行采购，并确保按月收集并提交采购发票和详细的购物明细清单给采购人验收所购菜品。同时，所有食材在入库前需经过严格的清洗流程，蔬菜需坚持“一浸二洗三清四查”的清洗标准，肉类等荤菜也需经过充分的清洗和处理，以确保食材的卫生安全，如因卫生问题或食材不新鲜导致用餐人员不适的，物业公司需视情况严重程度进行赔偿，并对相关人员进行人道主义赔偿。</w:t>
      </w:r>
    </w:p>
    <w:p w14:paraId="3288C53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负责厨房膳食加工制作任务和相关出品工作的协调，根据食堂用餐人数和餐费预算，合理进行食材采购，并严格控制菜品质量。厨师需精心筹划和定期更换菜单，同时积极研发新品种，以满足职工多样化的口味需求。在食材加工过程中，应严格遵守食品安全操作规范，确保食材的清洗、切割、烹饪等环节均符合卫生标准。</w:t>
      </w:r>
    </w:p>
    <w:p w14:paraId="6B766FB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（3）定期征求我福彩中心对菜品质量的意见和建议，及时响应并调整菜品，不断改善和提升菜肴质量，确保职工能够享受到美味可口的午餐。</w:t>
      </w:r>
    </w:p>
    <w:p w14:paraId="47E56C2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日常工作中，需确保厨房及就餐环境的清洁卫生，负责每日清理厨余垃圾，并严格遵守垃圾分类的相关规定。每周至少大清理1次厨房餐厅地面、餐桌餐椅、柜子备餐台等的台面柜门等，每天烹饪结束后对抽油烟机、煤气炉等设备进行清洗和养护，并对餐具进行消毒；同时，厨师和帮厨需保持个人卫生，穿戴整洁的工作服和口罩，确保食品加工过程中的卫生安全。</w:t>
      </w:r>
    </w:p>
    <w:p w14:paraId="1310C43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（5）所有从业人员必须依法取得相关的健康证明，并定期接受食品安全和卫生知识的培训，以确保具备从事食品加工工作的基本素质和技能。</w:t>
      </w:r>
    </w:p>
    <w:p w14:paraId="000D675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要重点关注用气用火安全。在食材加工和烹饪过程中，厨师和帮厨需严格遵守用气用火安全操作规程，确保燃气和火源的安全使用。特别是在使用燃气灶具时，应定期检查燃气管道和阀门是否漏气，确保无安全隐患。在用气用火过程中，厨师和帮厨应保持高度警惕，不得擅自离开岗位或疏忽大意。如发现燃气泄漏或火源异常，应立即采取应急措施，并及时报告相关管理人员‌；熟悉消防设施和器材的使用方法，以便在紧急情况下能够迅速应对‌。</w:t>
      </w:r>
    </w:p>
    <w:p w14:paraId="49AE798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（7）故意损坏餐具按价赔偿。‌</w:t>
      </w:r>
    </w:p>
    <w:p w14:paraId="0B854C7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为确保我福彩中心人员能够准时用餐，需确保随时有可应急的厨师待命。在厨师因故无法到岗时，能够迅速安排替代人员，确保食堂的正常运营和职工的用餐需求得到满足。同时，应建立健全的应急处理机制，以应对可能出现的各种突发情况。</w:t>
      </w:r>
    </w:p>
    <w:p w14:paraId="0FDA4BA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5.保密</w:t>
      </w:r>
    </w:p>
    <w:p w14:paraId="5B49A806">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（1）物业公司派驻员工入职前必须学习并严格遵守《中华人民共和国保守</w:t>
      </w:r>
      <w:r>
        <w:rPr>
          <w:rFonts w:hint="eastAsia" w:ascii="仿宋_GB2312" w:hAnsi="仿宋_GB2312" w:eastAsia="仿宋_GB2312" w:cs="仿宋_GB2312"/>
          <w:sz w:val="32"/>
          <w:szCs w:val="32"/>
          <w:lang w:eastAsia="zh-CN"/>
        </w:rPr>
        <w:t>国家</w:t>
      </w:r>
      <w:bookmarkStart w:id="0" w:name="_GoBack"/>
      <w:bookmarkEnd w:id="0"/>
      <w:r>
        <w:rPr>
          <w:rFonts w:hint="eastAsia" w:ascii="仿宋_GB2312" w:hAnsi="仿宋_GB2312" w:eastAsia="仿宋_GB2312" w:cs="仿宋_GB2312"/>
          <w:sz w:val="32"/>
          <w:szCs w:val="32"/>
        </w:rPr>
        <w:t>秘密法》，严格遵守福彩中心单位纪律制定、各项保密规定和本岗位保密规定。</w:t>
      </w:r>
    </w:p>
    <w:p w14:paraId="68CA1645">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（2）物业公司工作人员未经允许不能擅自接受任何媒体的采访。不能将福彩中心单位内部的任何资料带出机关或以电子邮件的形式发出。</w:t>
      </w:r>
    </w:p>
    <w:p w14:paraId="5B4AD241">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（3）未经同意任何人严禁加配福彩中心单位及内部任何地方的钥匙。</w:t>
      </w:r>
    </w:p>
    <w:p w14:paraId="5AC8DD3A">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（4）重要部门、主要领导办公室指定专人进行清洁时，需福彩中心人员在场监督。</w:t>
      </w:r>
    </w:p>
    <w:p w14:paraId="37E7EDBB">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（5）清洁过程中未经允许不得将任何带字纸质以及电子文件做为垃圾丢弃。</w:t>
      </w:r>
    </w:p>
    <w:p w14:paraId="54667460">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（6）所有磁盘、带字纸张文件的处理必须经福彩中心各相关部门同意，严禁未经允许擅自将内部废纸变卖。</w:t>
      </w:r>
    </w:p>
    <w:p w14:paraId="2F3A0278">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（7）清洁过程中必须做到不该看的不看，不该听的不听，不该问的不问，不该说的不说。</w:t>
      </w:r>
    </w:p>
    <w:p w14:paraId="273D4DB3">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6.为保证项目无缝衔接，同等条件下应优先录取本项目原驻场专职服务人员。（提供承诺函）</w:t>
      </w:r>
    </w:p>
    <w:p w14:paraId="002FFD3A">
      <w:pPr>
        <w:spacing w:line="570" w:lineRule="exact"/>
        <w:ind w:firstLine="640" w:firstLineChars="200"/>
        <w:rPr>
          <w:rFonts w:ascii="黑体" w:hAnsi="黑体" w:eastAsia="黑体" w:cs="黑体"/>
          <w:sz w:val="32"/>
          <w:szCs w:val="32"/>
        </w:rPr>
      </w:pPr>
      <w:r>
        <w:rPr>
          <w:rFonts w:hint="eastAsia" w:ascii="黑体" w:hAnsi="黑体" w:eastAsia="黑体" w:cs="黑体"/>
          <w:sz w:val="32"/>
          <w:szCs w:val="32"/>
        </w:rPr>
        <w:t>三、商务需求</w:t>
      </w:r>
    </w:p>
    <w:p w14:paraId="52D09270">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1.要在服务期内应指定一名项目负责人常驻我单位，保持与我福彩中心密切联系并保证承包区域的物业管理服务品质，出现问题应在15分钟内到达现场并进行处置；</w:t>
      </w:r>
    </w:p>
    <w:p w14:paraId="649C95E6">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2.因值夜班、安保工作及厨房工作需求，提供的物业服务人员，年龄必须在60周岁以下；</w:t>
      </w:r>
    </w:p>
    <w:p w14:paraId="4C53AA9B">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3.拟派厨师资格要求具有2年以上作为供餐人数在20人以上食堂厨师工作经验，工作经验提供项目业主证明文件加盖福彩中心单位公章，或履历表加盖投标人公章;如有职称提供相关证明文件复印件;</w:t>
      </w:r>
    </w:p>
    <w:p w14:paraId="674D876A">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自行雇佣本项目员工并按照有关规定，保障其员工的合法权益，负责物业公司工作人员的管理、工资、社保、医疗及培训等的费用，物业公司自行解决员工劳动纠纷，并承担因此产生的一切法律责任和经济责任等。物业公司必须积极勤勉教育其员工遵纪守法、遵守福彩中心各项规章制度，服从福彩中心的工作安排。</w:t>
      </w:r>
    </w:p>
    <w:p w14:paraId="543089E8">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5.更换岗位人员时，需先与福彩中心沟通，按福彩中心提出的资格条件挑选拟用人员。拟用人员需经福彩中心考核合格后方可聘用。</w:t>
      </w:r>
    </w:p>
    <w:p w14:paraId="37B222F0">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福彩中心对物业公司按月考核，并进行定期和不定期检查和监督，对检查中发现的问题或对物业公司个别素质不符合使用要求的员工，福彩中心有权以书面形式通知物业公司限期整改、辞退、调换，如物业公司拒不整改、辞退、调换的，福彩中心有权解除合同，物业公司需保证在福彩中心采购到新的物业服务供应商之前按福彩中心要求提供物业服务，确保服务无缝衔接。</w:t>
      </w:r>
    </w:p>
    <w:p w14:paraId="1C6464AE">
      <w:pPr>
        <w:spacing w:line="57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四、资格要求</w:t>
      </w:r>
    </w:p>
    <w:p w14:paraId="785A5F8F">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1.满足《中华人民共和国政府采购法》第二十二条规定：</w:t>
      </w:r>
    </w:p>
    <w:p w14:paraId="2EC13530">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提供在中华人民共和国境内注册的法人或其他组织的营业执照或事业单位法人证书或社会团体法人登记证书复印件，如响应供应商为自然人的提供自然人身份证明复印件；如国家另有规定的，则从其规定；（如供应商为分公司，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14:paraId="51BA8E77">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(2)提供《汕头市政府采购供应商信用承诺函》（或提供2023年度财务状况报告或2024年任意1个月的财务状况报告复印件，或银行出具的资信证明材料复印件）；</w:t>
      </w:r>
    </w:p>
    <w:p w14:paraId="27FF5B13">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(3)提供《汕头市政府采购供应商信用承诺函》（或提供2024年任意1个月缴纳税收凭据证明材料复印件；如依法免税的，应提供相关材料）；</w:t>
      </w:r>
    </w:p>
    <w:p w14:paraId="0A522316">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(4)提供《汕头市政府采购供应商信用承诺函》（或提供2024年任意1个月缴纳社会保障资金的凭据证明材料复印件；如依法不需要缴纳社会保障资金的，应提供相关材料）；</w:t>
      </w:r>
    </w:p>
    <w:p w14:paraId="3C527A08">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(5)提供履行合同所必需的设备和专业技术能力的证明材料。（提供《响应供应商资格声明函》）</w:t>
      </w:r>
    </w:p>
    <w:p w14:paraId="7522ED15">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提供参加采购活动前3年内在经营活动中没有重大违法记录的书面声明；（提供《汕头市政府采购供应商信用承诺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17533073">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(7)法律、行政法规规定的其他条件。（提供《响应供应商资格声明函》）</w:t>
      </w:r>
    </w:p>
    <w:p w14:paraId="3ECCE411">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为采购项目提供整体设计、规范编制或者项目管理、监理、检测等服务的供应商，不得再参加该采购项目同一合同项下的其他采购活动。（提供《响应供应商资格声明函》）</w:t>
      </w:r>
    </w:p>
    <w:p w14:paraId="46D1E3DE">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.单位负责人为同一人或者存在直接控股、管理关系的不同供应商，不得参加同一合同项下的采购活动。（提供《响应供应商资格声明函》）</w:t>
      </w:r>
    </w:p>
    <w:p w14:paraId="5711F1A7">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.响应供应商未被列入“信用中国”网站(www.creditchina.gov.cn) 以下任何记录名单之一：①失信被执行人；②重大税收违法案件当事人名单；③政府采购严重违法失信行为。同时，不处于中国政府采购网(www.ccgp.gov.cn)“政府采购严重违法失信行为信息记录”中的禁止参加政府采购活动期间。（说明：①由采购人、采购代理机构于递交响应文件截止日在“信用中国”网站（www.creditchina.gov.cn）及中国政府采购网(www.ccgp.gov.cn)查询结果为准，如在上述网站查询结果均显示没有相关记录，视为不存在上述不良信用记录。②同时对信用信息查询记录和证据截图或下载存档。③响应供应商为分公司的，同时对该分公司所属总公司（总所）进行信用记录查询，该分公司所属总公司（总所）存在不良信用记录的，视同响应供应商存在不良信用记录。）</w:t>
      </w:r>
    </w:p>
    <w:p w14:paraId="57B5F767">
      <w:pPr>
        <w:spacing w:line="570" w:lineRule="exact"/>
        <w:ind w:firstLine="640" w:firstLineChars="200"/>
        <w:rPr>
          <w:rFonts w:ascii="黑体" w:hAnsi="黑体" w:eastAsia="黑体" w:cs="黑体"/>
          <w:sz w:val="32"/>
          <w:szCs w:val="32"/>
        </w:rPr>
      </w:pPr>
      <w:r>
        <w:rPr>
          <w:rFonts w:hint="eastAsia" w:ascii="黑体" w:hAnsi="黑体" w:eastAsia="黑体" w:cs="黑体"/>
          <w:sz w:val="32"/>
          <w:szCs w:val="32"/>
        </w:rPr>
        <w:t>三、项目服务期限</w:t>
      </w:r>
    </w:p>
    <w:p w14:paraId="5F2E220C">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12个月（2025年2月1日至2026年1月31日）。</w:t>
      </w:r>
    </w:p>
    <w:p w14:paraId="09F01387">
      <w:pPr>
        <w:spacing w:line="570" w:lineRule="exact"/>
        <w:ind w:firstLine="640" w:firstLineChars="200"/>
        <w:rPr>
          <w:rFonts w:ascii="黑体" w:hAnsi="黑体" w:eastAsia="黑体" w:cs="黑体"/>
          <w:sz w:val="32"/>
          <w:szCs w:val="32"/>
        </w:rPr>
      </w:pPr>
      <w:r>
        <w:rPr>
          <w:rFonts w:hint="eastAsia" w:ascii="黑体" w:hAnsi="黑体" w:eastAsia="黑体" w:cs="黑体"/>
          <w:sz w:val="32"/>
          <w:szCs w:val="32"/>
        </w:rPr>
        <w:t>四、服务费用及结算方式</w:t>
      </w:r>
    </w:p>
    <w:p w14:paraId="4EB9C5D4">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整体费用中，其中2名保安的费用，我福彩中心只支付80%，其余20%费用需供应商直接向在同栋楼办公的市慈善总会、市殡葬协会、市社会工作者协会、市婚姻家庭幸福建设协会收取；剩余1名保安及2名保洁的费用，由我福彩中心全额支付。</w:t>
      </w:r>
    </w:p>
    <w:p w14:paraId="756D95AD">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2.体检费用及保险费用据实结算；</w:t>
      </w:r>
    </w:p>
    <w:p w14:paraId="568C0443">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3.每月根据实际服务情况及考核结果据实支付当月服务费用，具体以每月服务费用明细表确认结果为准。</w:t>
      </w:r>
    </w:p>
    <w:p w14:paraId="0C539B32">
      <w:pPr>
        <w:spacing w:line="570" w:lineRule="exact"/>
        <w:ind w:firstLine="640" w:firstLineChars="200"/>
        <w:rPr>
          <w:rFonts w:ascii="黑体" w:hAnsi="黑体" w:eastAsia="黑体" w:cs="黑体"/>
          <w:sz w:val="32"/>
          <w:szCs w:val="32"/>
        </w:rPr>
      </w:pPr>
      <w:r>
        <w:rPr>
          <w:rFonts w:hint="eastAsia" w:ascii="黑体" w:hAnsi="黑体" w:eastAsia="黑体" w:cs="黑体"/>
          <w:sz w:val="32"/>
          <w:szCs w:val="32"/>
        </w:rPr>
        <w:t>五、违约责任与赔偿损失</w:t>
      </w:r>
    </w:p>
    <w:p w14:paraId="42D00DD0">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1.物业公司未能按照本合同约定提供服务的，经福彩中心要求整改后次月仍不能达到工作标准的，福彩中心有权扣除物业公司未达标月的物业管理服务费的2%，并有权解除合同。</w:t>
      </w:r>
    </w:p>
    <w:p w14:paraId="2FCAEE2D">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2.在本合同服务期限内因物业公司管理不到位、疏忽过失、工作职责不落实等原因造成重大责任事故或安全事故的，物业公司应当依法承担相应的赔偿责任，福彩中心有权解除合同。</w:t>
      </w:r>
    </w:p>
    <w:p w14:paraId="7D92935A">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福彩中心对物业公司进行定期与不定期检查和监督，对检查中发现的问题或对物业公司个别素质不符合使用要求的员工，福彩中心有权以书面形式通知物业公司限期整改、辞退、调换，如物业公司拒不整改、辞退、调换的，福彩中心有权解除合同。</w:t>
      </w:r>
    </w:p>
    <w:p w14:paraId="6D7D3E02">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4.福彩中心每月对物业公司服务质量进行综合考核（设定物业管理服务质量考核表），并以考核结果作为本期合格验收报告支付管理费。</w:t>
      </w:r>
    </w:p>
    <w:p w14:paraId="474E9557">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（1）物业公司考核结果须超过85分（含）（总分100分），全额支付管理费。</w:t>
      </w:r>
    </w:p>
    <w:p w14:paraId="2EB27EFA">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（2）物业公司考核结果在65分-84分，福彩中心按一个月物业管理费总额2%的金额给予扣除。</w:t>
      </w:r>
    </w:p>
    <w:p w14:paraId="24537B76">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（3）物业公司考核结果低于65分（不含），福彩中心按一个月物业管理费总额5%的金额给予扣除。</w:t>
      </w:r>
    </w:p>
    <w:p w14:paraId="065DE14C">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（4）物业公司连续两次考核结果低于65分（不含），或者物业公司合同期内超过三次考核结果低于65分（不含），福彩中心有权终止合同。</w:t>
      </w:r>
    </w:p>
    <w:p w14:paraId="363A2007">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5.未经福彩中心同意，物业公司不得在合同期限内将承包项目转包或分包，否则，视为物业公司违约，福彩中心可以解除承包合同。造成福彩中心经济损失的，物业公司应给予相应的经济赔偿。</w:t>
      </w:r>
    </w:p>
    <w:p w14:paraId="137F36D3">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福彩中心、物业公司任何一方无正当理由提前终止合同的，应向对方支付相当于三个月管理费的违约金。如因财政资金未能及时到位，导致福彩中心未能按时履行付款义务的，不视违约，并且此情况不能成为物业公司延期服务的理由。</w:t>
      </w:r>
    </w:p>
    <w:p w14:paraId="1113473B">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7.其它违约责任按招标文件要求、物业公司投标文件承诺处理。</w:t>
      </w:r>
    </w:p>
    <w:p w14:paraId="52A8A6BE">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8.合同未尽事宜按《中华人民共和国民法典》、《中华人民共和国物业管理条例》等法律法规处理。</w:t>
      </w:r>
    </w:p>
    <w:p w14:paraId="2FAF025E">
      <w:pPr>
        <w:pStyle w:val="4"/>
        <w:spacing w:before="93" w:after="93"/>
        <w:rPr>
          <w:rFonts w:cs="宋体"/>
        </w:rPr>
      </w:pPr>
      <w:r>
        <w:rPr>
          <w:rFonts w:hint="eastAsia" w:cs="宋体"/>
        </w:rPr>
        <w:t>六、争议的解决</w:t>
      </w:r>
    </w:p>
    <w:p w14:paraId="1C96804D">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合同执行过程中发生的任何争议，如双方不能通过友好协商解决，通过依法向汕头市人民法院提起诉讼解决争议。</w:t>
      </w:r>
    </w:p>
    <w:p w14:paraId="7214D633">
      <w:pPr>
        <w:pStyle w:val="4"/>
        <w:spacing w:before="93" w:after="93"/>
        <w:rPr>
          <w:rFonts w:cs="宋体"/>
        </w:rPr>
      </w:pPr>
      <w:r>
        <w:rPr>
          <w:rFonts w:hint="eastAsia" w:cs="宋体"/>
        </w:rPr>
        <w:t>七、不可抗力</w:t>
      </w:r>
    </w:p>
    <w:p w14:paraId="4D3A0E2B">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00DCBBDE">
      <w:pPr>
        <w:pStyle w:val="4"/>
        <w:spacing w:before="93" w:after="93"/>
        <w:rPr>
          <w:rFonts w:cs="宋体"/>
        </w:rPr>
      </w:pPr>
      <w:r>
        <w:rPr>
          <w:rFonts w:hint="eastAsia" w:cs="宋体"/>
        </w:rPr>
        <w:t>八、税费</w:t>
      </w:r>
    </w:p>
    <w:p w14:paraId="3DB4696E">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在中国境内、外发生的与本合同执行有关的一切税费均由物业公司负担。</w:t>
      </w:r>
    </w:p>
    <w:p w14:paraId="26574345">
      <w:pPr>
        <w:pStyle w:val="4"/>
        <w:spacing w:before="93" w:after="93"/>
        <w:rPr>
          <w:rFonts w:cs="宋体"/>
        </w:rPr>
      </w:pPr>
      <w:r>
        <w:rPr>
          <w:rFonts w:hint="eastAsia" w:cs="宋体"/>
        </w:rPr>
        <w:t>九、其它</w:t>
      </w:r>
    </w:p>
    <w:p w14:paraId="5E40F057">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1.本合同所有附件、招标文件、投标文件、中标通知书均为合同的有效组成部分，与本合同具有同等法律效力。</w:t>
      </w:r>
    </w:p>
    <w:p w14:paraId="71D6AB35">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2.在执行本合同的过程中，所有经双方签署确认的文件（包括会议纪要、补充协议、往来信函）即成为本合同的有效组成部分。</w:t>
      </w:r>
    </w:p>
    <w:p w14:paraId="4C4BCC7D">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3.如一方地址、电话、传真号码有变更，应在变更当日内书面通知对方，否则，应承担相应责任。</w:t>
      </w:r>
    </w:p>
    <w:p w14:paraId="53AF30CB">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4.除福彩中心事先书面同意外，物业公司不得部分或全部转让其应履行的合同项下的义务。</w:t>
      </w:r>
    </w:p>
    <w:p w14:paraId="44F054C2">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该办公楼除福彩中心外，市慈善总会、市殡葬协会、市社会工作者协会、市婚姻家庭幸福建设协会均在此办公，物业公司需为以上单位提供上述保安服务。福彩中心完成物业服务项目采购后，市慈善总会、市殡葬协会、市社会工作者协会、市婚姻家庭幸福建设协会将分别与物业公司签订协议，并按相应比例结算费用：市福彩中心负责其中80%，市慈善总会负责其中11%、市殡葬协会负责其中4%、市社会工作者协会负责其中4%、市婚姻家庭幸福建设协会负责其中1%。</w:t>
      </w:r>
    </w:p>
    <w:sectPr>
      <w:footerReference r:id="rId3" w:type="default"/>
      <w:pgSz w:w="11906" w:h="16838"/>
      <w:pgMar w:top="2211" w:right="1587" w:bottom="181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ABCC5">
    <w:pPr>
      <w:pStyle w:val="5"/>
      <w:jc w:val="right"/>
      <w:rPr>
        <w:rFonts w:ascii="宋体" w:hAnsi="宋体"/>
        <w:sz w:val="28"/>
        <w:szCs w:val="28"/>
      </w:rPr>
    </w:pPr>
    <w:r>
      <w:rPr>
        <w:sz w:val="28"/>
      </w:rPr>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W74rrSAAAABQEAAA8AAAAAAAAAAQAgAAAAIgAAAGRy&#10;cy9kb3ducmV2LnhtbFBLAQIUABQAAAAIAIdO4kA98oXM0gEAAKIDAAAOAAAAAAAAAAEAIAAAACEB&#10;AABkcnMvZTJvRG9jLnhtbFBLBQYAAAAABgAGAFkBAABlBQAAAAA=&#10;">
          <v:path/>
          <v:fill on="f" focussize="0,0"/>
          <v:stroke on="f" weight="0.25pt" joinstyle="miter"/>
          <v:imagedata o:title=""/>
          <o:lock v:ext="edit"/>
          <v:textbox inset="0mm,0mm,0mm,0mm" style="mso-fit-shape-to-text:t;">
            <w:txbxContent>
              <w:p w14:paraId="08F8C64A">
                <w:pPr>
                  <w:pStyle w:val="5"/>
                  <w:jc w:val="right"/>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8</w:t>
                </w:r>
                <w:r>
                  <w:rPr>
                    <w:sz w:val="32"/>
                    <w:szCs w:val="32"/>
                  </w:rPr>
                  <w:fldChar w:fldCharType="end"/>
                </w:r>
                <w:r>
                  <w:rPr>
                    <w:sz w:val="32"/>
                    <w:szCs w:val="32"/>
                  </w:rPr>
                  <w:t xml:space="preserve"> —</w:t>
                </w:r>
              </w:p>
            </w:txbxContent>
          </v:textbox>
        </v:shape>
      </w:pict>
    </w:r>
  </w:p>
  <w:p w14:paraId="57AA1462">
    <w:pPr>
      <w:pStyle w:val="5"/>
      <w:wordWrap w:val="0"/>
      <w:jc w:val="right"/>
      <w:rPr>
        <w:rFonts w:ascii="宋体" w:hAnsi="宋体"/>
        <w:sz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Q2ODJiOWVjMmQ1M2Q0MWMxNWFjODQxYmY1YTVjMzAifQ=="/>
  </w:docVars>
  <w:rsids>
    <w:rsidRoot w:val="0D0B4CAA"/>
    <w:rsid w:val="0012055C"/>
    <w:rsid w:val="002F1F85"/>
    <w:rsid w:val="003E40B0"/>
    <w:rsid w:val="003F2E97"/>
    <w:rsid w:val="00491B41"/>
    <w:rsid w:val="005603B0"/>
    <w:rsid w:val="0084156C"/>
    <w:rsid w:val="00852452"/>
    <w:rsid w:val="00974843"/>
    <w:rsid w:val="00A52F5D"/>
    <w:rsid w:val="00B21410"/>
    <w:rsid w:val="00BC387A"/>
    <w:rsid w:val="00CD173C"/>
    <w:rsid w:val="00F225FD"/>
    <w:rsid w:val="00F56B67"/>
    <w:rsid w:val="013B0CBA"/>
    <w:rsid w:val="0550533E"/>
    <w:rsid w:val="0D0B4CAA"/>
    <w:rsid w:val="0D7E18F7"/>
    <w:rsid w:val="164D0DDB"/>
    <w:rsid w:val="1A7935F0"/>
    <w:rsid w:val="1AA34FBE"/>
    <w:rsid w:val="1C0F0F61"/>
    <w:rsid w:val="2676081F"/>
    <w:rsid w:val="2CC85A7B"/>
    <w:rsid w:val="2E3E3C10"/>
    <w:rsid w:val="37EA43F2"/>
    <w:rsid w:val="3C0E78A0"/>
    <w:rsid w:val="3CE37662"/>
    <w:rsid w:val="3D0B15A4"/>
    <w:rsid w:val="3E8A35EB"/>
    <w:rsid w:val="3EC067C6"/>
    <w:rsid w:val="404228F2"/>
    <w:rsid w:val="422B116F"/>
    <w:rsid w:val="435B618D"/>
    <w:rsid w:val="46A64D52"/>
    <w:rsid w:val="47D4235E"/>
    <w:rsid w:val="4A63626B"/>
    <w:rsid w:val="4BC241B0"/>
    <w:rsid w:val="4BCE60BB"/>
    <w:rsid w:val="4D5B1B8C"/>
    <w:rsid w:val="4FAB7FFB"/>
    <w:rsid w:val="54CF723D"/>
    <w:rsid w:val="560F2CC2"/>
    <w:rsid w:val="58A94F18"/>
    <w:rsid w:val="58D6726A"/>
    <w:rsid w:val="5B550311"/>
    <w:rsid w:val="5D4C4F76"/>
    <w:rsid w:val="79427B01"/>
    <w:rsid w:val="7A0B1E26"/>
    <w:rsid w:val="7B5039AC"/>
    <w:rsid w:val="7DD07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unhideWhenUsed/>
    <w:qFormat/>
    <w:uiPriority w:val="0"/>
    <w:pPr>
      <w:keepNext/>
      <w:keepLines/>
      <w:spacing w:beforeLines="30" w:afterLines="30" w:line="408" w:lineRule="auto"/>
      <w:outlineLvl w:val="2"/>
    </w:pPr>
    <w:rPr>
      <w:rFonts w:ascii="宋体" w:hAnsi="宋体"/>
      <w:b/>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next w:val="3"/>
    <w:qFormat/>
    <w:uiPriority w:val="99"/>
    <w:pPr>
      <w:spacing w:before="25" w:after="25" w:line="300" w:lineRule="auto"/>
    </w:pPr>
    <w:rPr>
      <w:rFonts w:ascii="Times" w:hAnsi="Times"/>
      <w:spacing w:val="10"/>
      <w:kern w:val="0"/>
      <w:szCs w:val="20"/>
    </w:rPr>
  </w:style>
  <w:style w:type="paragraph" w:styleId="3">
    <w:name w:val="Body Text"/>
    <w:basedOn w:val="1"/>
    <w:next w:val="1"/>
    <w:unhideWhenUsed/>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rPr>
      <w:sz w:val="24"/>
    </w:rPr>
  </w:style>
  <w:style w:type="paragraph" w:customStyle="1" w:styleId="10">
    <w:name w:val="null3"/>
    <w:hidden/>
    <w:qFormat/>
    <w:uiPriority w:val="0"/>
    <w:rPr>
      <w:rFonts w:hint="eastAsia" w:asciiTheme="minorHAnsi" w:hAnsiTheme="minorHAnsi" w:eastAsiaTheme="minorEastAsia" w:cstheme="minorBidi"/>
      <w:lang w:val="en-US" w:eastAsia="zh-CN" w:bidi="ar-SA"/>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14</Pages>
  <Words>6538</Words>
  <Characters>6741</Characters>
  <Lines>48</Lines>
  <Paragraphs>13</Paragraphs>
  <TotalTime>13</TotalTime>
  <ScaleCrop>false</ScaleCrop>
  <LinksUpToDate>false</LinksUpToDate>
  <CharactersWithSpaces>6742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2025-01-09T08:37:00Z</dcterms:created>
  <dc:creator>许*禹</dc:creator>
  <cp:lastModifiedBy>一一</cp:lastModifiedBy>
  <cp:lastPrinted>2025-01-08T08:29:00Z</cp:lastPrinted>
  <dcterms:modified xsi:type="dcterms:W3CDTF">2025-12-29T00:49:19Z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47668337D4F0475294ACF1D26F06F8C1</vt:lpwstr>
  </property>
  <property fmtid="{D5CDD505-2E9C-101B-9397-08002B2CF9AE}" pid="4" name="KSOTemplateDocerSaveRecord">
    <vt:lpwstr>eyJoZGlkIjoiYTBjYzk2ODhhZjU4M2RkYjg0NjdiMzg0YTY2ZmUxOWQiLCJ1c2VySWQiOiIyODQ0ODkxNDEifQ==</vt:lpwstr>
  </property>
</Properties>
</file>